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ITHR Enterprise Agentic AI Academy — Cost &amp; Infrastructure Sheet</w:t>
      </w:r>
    </w:p>
    <w:p>
      <w:pPr>
        <w:pStyle w:val="Author"/>
      </w:pPr>
      <w:r>
        <w:t xml:space="preserve">ITHR Platform Engineering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a413af8d79a623ed9c04a14feaa3d4b2f0cfe78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ITHR Enterprise Agentic AI Academy — Cost &amp; Infrastructure Sheet</w:t>
      </w:r>
    </w:p>
    <w:p>
      <w:pPr>
        <w:pStyle w:val="FirstParagraph"/>
      </w:pPr>
      <w:r>
        <w:rPr>
          <w:bCs/>
          <w:b/>
        </w:rPr>
        <w:t xml:space="preserve">Internal use only — ITHR Technologies FZ-LLC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Platform Engineering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v1.0 · February 2026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ITHR founders, CFO, Head of Ops, Head of Sales</w:t>
      </w:r>
    </w:p>
    <w:p>
      <w:pPr>
        <w:pStyle w:val="BlockText"/>
      </w:pPr>
      <w:r>
        <w:t xml:space="preserve">All figures in USD unless stated. Numbers use retail list prices at</w:t>
      </w:r>
      <w:r>
        <w:t xml:space="preserve"> </w:t>
      </w:r>
      <w:r>
        <w:t xml:space="preserve">Feb-2026 rates. AWS is used as the reference cloud; the same</w:t>
      </w:r>
      <w:r>
        <w:t xml:space="preserve"> </w:t>
      </w:r>
      <w:r>
        <w:t xml:space="preserve">topology maps 1:1 to GCP / Azure with ±10% variance. Add</w:t>
      </w:r>
      <w:r>
        <w:t xml:space="preserve"> </w:t>
      </w:r>
      <w:r>
        <w:rPr>
          <w:bCs/>
          <w:b/>
        </w:rPr>
        <w:t xml:space="preserve">25% VAT</w:t>
      </w:r>
      <w:r>
        <w:rPr>
          <w:bCs/>
          <w:b/>
        </w:rPr>
        <w:t xml:space="preserve"> </w:t>
      </w:r>
      <w:r>
        <w:rPr>
          <w:bCs/>
          <w:b/>
        </w:rPr>
        <w:t xml:space="preserve">(US billing)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5% VAT (UAE billing)</w:t>
      </w:r>
      <w:r>
        <w:t xml:space="preserve"> </w:t>
      </w:r>
      <w:r>
        <w:t xml:space="preserve">at invoice time —</w:t>
      </w:r>
      <w:r>
        <w:t xml:space="preserve"> </w:t>
      </w:r>
      <w:r>
        <w:t xml:space="preserve">excluded from the tables below to keep the unit-economics clean.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Executive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Traffic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infra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per MAU @ 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  <w:r>
              <w:t xml:space="preserve"> </w:t>
            </w:r>
            <w:r>
              <w:t xml:space="preserve">(launch, ≤500 founders)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(perk)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−100% 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$18–$45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88–98%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$22–$48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92–99%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$22–$48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93–99%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Enterprise-heavy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$22–$48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94–99%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Take-aways:</w:t>
      </w:r>
      <w:r>
        <w:t xml:space="preserve"> </w:t>
      </w:r>
      <w:r>
        <w:t xml:space="preserve">- The dominant cost driver above 2,500 MAU is</w:t>
      </w:r>
      <w:r>
        <w:t xml:space="preserve"> </w:t>
      </w:r>
      <w:r>
        <w:rPr>
          <w:bCs/>
          <w:b/>
        </w:rPr>
        <w:t xml:space="preserve">LLM inference</w:t>
      </w:r>
      <w:r>
        <w:t xml:space="preserve"> </w:t>
      </w:r>
      <w:r>
        <w:t xml:space="preserve">(~55% of infra spend). Everything else is broadly fixed.</w:t>
      </w:r>
      <w:r>
        <w:t xml:space="preserve"> </w:t>
      </w:r>
      <w:r>
        <w:t xml:space="preserve">- Break-even on infra alone is</w:t>
      </w:r>
      <w:r>
        <w:t xml:space="preserve"> </w:t>
      </w:r>
      <w:r>
        <w:rPr>
          <w:bCs/>
          <w:b/>
        </w:rPr>
        <w:t xml:space="preserve">~30 paying learners</w:t>
      </w:r>
      <w:r>
        <w:t xml:space="preserve"> </w:t>
      </w:r>
      <w:r>
        <w:t xml:space="preserve">at $22/month.</w:t>
      </w:r>
      <w:r>
        <w:t xml:space="preserve"> </w:t>
      </w:r>
      <w:r>
        <w:t xml:space="preserve">- Break-even including headcount + G&amp;A (see §7) is</w:t>
      </w:r>
      <w:r>
        <w:t xml:space="preserve"> </w:t>
      </w:r>
      <w:r>
        <w:rPr>
          <w:bCs/>
          <w:b/>
        </w:rPr>
        <w:t xml:space="preserve">~1,800 paying</w:t>
      </w:r>
      <w:r>
        <w:rPr>
          <w:bCs/>
          <w:b/>
        </w:rPr>
        <w:t xml:space="preserve"> </w:t>
      </w:r>
      <w:r>
        <w:rPr>
          <w:bCs/>
          <w:b/>
        </w:rPr>
        <w:t xml:space="preserve">learners</w:t>
      </w:r>
      <w:r>
        <w:t xml:space="preserve"> </w:t>
      </w:r>
      <w:r>
        <w:t xml:space="preserve">at blended $32/month ARPU.</w:t>
      </w:r>
      <w:r>
        <w:t xml:space="preserve"> </w:t>
      </w:r>
      <w:r>
        <w:t xml:space="preserve">- The founding-member perk (first 500 with free modules 6-15 +</w:t>
      </w:r>
      <w:r>
        <w:t xml:space="preserve"> </w:t>
      </w:r>
      <w:r>
        <w:t xml:space="preserve">free cert) has a total cost of</w:t>
      </w:r>
      <w:r>
        <w:t xml:space="preserve"> </w:t>
      </w:r>
      <w:r>
        <w:rPr>
          <w:bCs/>
          <w:b/>
        </w:rPr>
        <w:t xml:space="preserve">~$3,000</w:t>
      </w:r>
      <w:r>
        <w:t xml:space="preserve"> </w:t>
      </w:r>
      <w:r>
        <w:t xml:space="preserve">in AI + certificate</w:t>
      </w:r>
      <w:r>
        <w:t xml:space="preserve"> </w:t>
      </w:r>
      <w:r>
        <w:t xml:space="preserve">infra (see §5.4). Treat it as customer-acquisition spend, not</w:t>
      </w:r>
      <w:r>
        <w:t xml:space="preserve"> </w:t>
      </w:r>
      <w:r>
        <w:t xml:space="preserve">revenue.</w:t>
      </w:r>
    </w:p>
    <w:p>
      <w:r>
        <w:pict>
          <v:rect style="width:0;height:1.5pt" o:hralign="center" o:hrstd="t" o:hr="t"/>
        </w:pict>
      </w:r>
    </w:p>
    <w:bookmarkEnd w:id="20"/>
    <w:bookmarkStart w:id="21" w:name="reference-architectur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Reference architecture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Cloudflare CDN + WAF   │</w:t>
      </w:r>
      <w:r>
        <w:br/>
      </w:r>
      <w:r>
        <w:rPr>
          <w:rStyle w:val="VerbatimChar"/>
        </w:rPr>
        <w:t xml:space="preserve">                     │  learn.ithr.tech + api  │</w:t>
      </w:r>
      <w:r>
        <w:br/>
      </w:r>
      <w:r>
        <w:rPr>
          <w:rStyle w:val="VerbatimChar"/>
        </w:rPr>
        <w:t xml:space="preserve">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│  TLS 1.2+</w:t>
      </w:r>
      <w:r>
        <w:br/>
      </w:r>
      <w:r>
        <w:rPr>
          <w:rStyle w:val="VerbatimChar"/>
        </w:rPr>
        <w:t xml:space="preserve">             ┌───────────────────┴────────────────────┐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     │                                        │</w:t>
      </w:r>
      <w:r>
        <w:br/>
      </w:r>
      <w:r>
        <w:rPr>
          <w:rStyle w:val="VerbatimChar"/>
        </w:rPr>
        <w:t xml:space="preserve">     ┌───────▼───────┐                        ┌───────▼───────┐</w:t>
      </w:r>
      <w:r>
        <w:br/>
      </w:r>
      <w:r>
        <w:rPr>
          <w:rStyle w:val="VerbatimChar"/>
        </w:rPr>
        <w:t xml:space="preserve">     │  React SPA    │                        │  FastAPI API  │</w:t>
      </w:r>
      <w:r>
        <w:br/>
      </w:r>
      <w:r>
        <w:rPr>
          <w:rStyle w:val="VerbatimChar"/>
        </w:rPr>
        <w:t xml:space="preserve">     │  (Nginx pod)  │                        │  (uvicorn/    │</w:t>
      </w:r>
      <w:r>
        <w:br/>
      </w:r>
      <w:r>
        <w:rPr>
          <w:rStyle w:val="VerbatimChar"/>
        </w:rPr>
        <w:t xml:space="preserve">     │  2 replicas   │                        │   gunicorn)   │</w:t>
      </w:r>
      <w:r>
        <w:br/>
      </w:r>
      <w:r>
        <w:rPr>
          <w:rStyle w:val="VerbatimChar"/>
        </w:rPr>
        <w:t xml:space="preserve">     └───────────────┘                        │  4 replicas   │</w:t>
      </w:r>
      <w:r>
        <w:br/>
      </w:r>
      <w:r>
        <w:rPr>
          <w:rStyle w:val="VerbatimChar"/>
        </w:rPr>
        <w:t xml:space="preserve">                                              └───┬─────┬─────┘</w:t>
      </w:r>
      <w:r>
        <w:br/>
      </w:r>
      <w:r>
        <w:rPr>
          <w:rStyle w:val="VerbatimChar"/>
        </w:rPr>
        <w:t xml:space="preserve">                                                  │     │</w:t>
      </w:r>
      <w:r>
        <w:br/>
      </w:r>
      <w:r>
        <w:rPr>
          <w:rStyle w:val="VerbatimChar"/>
        </w:rPr>
        <w:t xml:space="preserve">                                    ┌─────────────┘     └────────────┐</w:t>
      </w:r>
      <w:r>
        <w:br/>
      </w:r>
      <w:r>
        <w:rPr>
          <w:rStyle w:val="VerbatimChar"/>
        </w:rPr>
        <w:t xml:space="preserve">                                    │                                 │</w:t>
      </w:r>
      <w:r>
        <w:br/>
      </w:r>
      <w:r>
        <w:rPr>
          <w:rStyle w:val="VerbatimChar"/>
        </w:rPr>
        <w:t xml:space="preserve">                            ┌───────▼────────┐              ┌─────────▼──────────┐</w:t>
      </w:r>
      <w:r>
        <w:br/>
      </w:r>
      <w:r>
        <w:rPr>
          <w:rStyle w:val="VerbatimChar"/>
        </w:rPr>
        <w:t xml:space="preserve">                            │   MongoDB       │              │  Emergent LLM Key   │</w:t>
      </w:r>
      <w:r>
        <w:br/>
      </w:r>
      <w:r>
        <w:rPr>
          <w:rStyle w:val="VerbatimChar"/>
        </w:rPr>
        <w:t xml:space="preserve">                            │   Atlas M20     │              │  → OpenAI / Claude  │</w:t>
      </w:r>
      <w:r>
        <w:br/>
      </w:r>
      <w:r>
        <w:rPr>
          <w:rStyle w:val="VerbatimChar"/>
        </w:rPr>
        <w:t xml:space="preserve">                            │   (replica set) │              │  → Gemini           │</w:t>
      </w:r>
      <w:r>
        <w:br/>
      </w:r>
      <w:r>
        <w:rPr>
          <w:rStyle w:val="VerbatimChar"/>
        </w:rPr>
        <w:t xml:space="preserve">                            └────────────────┘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┌───────▼────────┐  ┌──────────┐  ┌──────────┐  ┌────────┐</w:t>
      </w:r>
      <w:r>
        <w:br/>
      </w:r>
      <w:r>
        <w:rPr>
          <w:rStyle w:val="VerbatimChar"/>
        </w:rPr>
        <w:t xml:space="preserve">                            │  S3 for PDFs   │  │  Stripe  │  │  Resend  │  │  Sentry │</w:t>
      </w:r>
      <w:r>
        <w:br/>
      </w:r>
      <w:r>
        <w:rPr>
          <w:rStyle w:val="VerbatimChar"/>
        </w:rPr>
        <w:t xml:space="preserve">                            │  + procurement │  │ payments │  │  email   │  │   APM   │</w:t>
      </w:r>
      <w:r>
        <w:br/>
      </w:r>
      <w:r>
        <w:rPr>
          <w:rStyle w:val="VerbatimChar"/>
        </w:rPr>
        <w:t xml:space="preserve">                            │  packs         │  │          │  │          │  │         │</w:t>
      </w:r>
      <w:r>
        <w:br/>
      </w:r>
      <w:r>
        <w:rPr>
          <w:rStyle w:val="VerbatimChar"/>
        </w:rPr>
        <w:t xml:space="preserve">                            └────────────────┘  └──────────┘  └──────────┘  └────────┘</w:t>
      </w:r>
    </w:p>
    <w:p>
      <w:pPr>
        <w:pStyle w:val="FirstParagraph"/>
      </w:pPr>
      <w:r>
        <w:rPr>
          <w:bCs/>
          <w:b/>
        </w:rPr>
        <w:t xml:space="preserve">Deployment target for production:</w:t>
      </w:r>
      <w:r>
        <w:t xml:space="preserve"> </w:t>
      </w:r>
      <w:r>
        <w:t xml:space="preserve">Emergent-managed Kubernetes.</w:t>
      </w:r>
      <w:r>
        <w:t xml:space="preserve"> </w:t>
      </w:r>
      <w:r>
        <w:t xml:space="preserve">Preview lives on the same substrate but with a single replica per</w:t>
      </w:r>
      <w:r>
        <w:t xml:space="preserve"> </w:t>
      </w:r>
      <w:r>
        <w:t xml:space="preserve">service and a shared MongoDB tier.</w:t>
      </w:r>
    </w:p>
    <w:p>
      <w:r>
        <w:pict>
          <v:rect style="width:0;height:1.5pt" o:hralign="center" o:hrstd="t" o:hr="t"/>
        </w:pict>
      </w:r>
    </w:p>
    <w:bookmarkEnd w:id="21"/>
    <w:bookmarkStart w:id="29" w:name="component-level-unit-cos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Component-level unit costs</w:t>
      </w:r>
    </w:p>
    <w:bookmarkStart w:id="22" w:name="compute-backend-fronten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Compute (backend + frontend)</w:t>
      </w:r>
    </w:p>
    <w:p>
      <w:pPr>
        <w:pStyle w:val="FirstParagraph"/>
      </w:pPr>
      <w:r>
        <w:t xml:space="preserve">Kubernetes pods on managed EKS / Emergent-managed.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vCPU / 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 ×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Autoscale 2–20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vCPU / 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Nginx-served CRA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Ingress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 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WeasyPrint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vCPU / 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PDF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Sync, low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 /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 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w:r>
        <w:rPr>
          <w:bCs/>
          <w:b/>
        </w:rPr>
        <w:t xml:space="preserve">N=4 backend replicas</w:t>
      </w:r>
      <w:r>
        <w:t xml:space="preserve">: ~</w:t>
      </w:r>
      <w:r>
        <w:rPr>
          <w:bCs/>
          <w:b/>
        </w:rPr>
        <w:t xml:space="preserve">$208/month</w:t>
      </w:r>
      <w:r>
        <w:t xml:space="preserve"> </w:t>
      </w:r>
      <w:r>
        <w:t xml:space="preserve">for the compute layer.</w:t>
      </w:r>
    </w:p>
    <w:bookmarkEnd w:id="22"/>
    <w:bookmarkStart w:id="23" w:name="databas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Database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M10 (dev)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preview / staging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M20 (prod)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launch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M30 (growth)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~15k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M40 (scale)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~60k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M60 (enterprise)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~250k MAU</w:t>
            </w:r>
          </w:p>
        </w:tc>
      </w:tr>
    </w:tbl>
    <w:p>
      <w:pPr>
        <w:pStyle w:val="BodyText"/>
      </w:pPr>
      <w:r>
        <w:t xml:space="preserve">Backups: included at each tier (Atlas continuous backup up to M20;</w:t>
      </w:r>
      <w:r>
        <w:t xml:space="preserve"> </w:t>
      </w:r>
      <w:r>
        <w:t xml:space="preserve">snapshot-only below).</w:t>
      </w:r>
    </w:p>
    <w:bookmarkEnd w:id="23"/>
    <w:bookmarkStart w:id="24" w:name="object-storag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Object storage</w:t>
      </w:r>
    </w:p>
    <w:p>
      <w:pPr>
        <w:pStyle w:val="FirstParagraph"/>
      </w:pPr>
      <w:r>
        <w:t xml:space="preserve">S3-compatible for:</w:t>
      </w:r>
      <w:r>
        <w:t xml:space="preserve"> </w:t>
      </w:r>
      <w:r>
        <w:t xml:space="preserve">- PDF certificates (average 220 KB each — cached in-app for 24h)</w:t>
      </w:r>
      <w:r>
        <w:t xml:space="preserve"> </w:t>
      </w:r>
      <w:r>
        <w:t xml:space="preserve">- Procurement packs (average 1.2 MB each)</w:t>
      </w:r>
      <w:r>
        <w:t xml:space="preserve"> </w:t>
      </w:r>
      <w:r>
        <w:t xml:space="preserve">- User avatars (average 40 KB)</w:t>
      </w:r>
      <w:r>
        <w:t xml:space="preserve"> </w:t>
      </w:r>
      <w:r>
        <w:t xml:space="preserve">- Course thumbnails (average 180 KB — served via CDN)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200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~$7/mo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GB – 2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~$64/mo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20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~$640/mo</w:t>
            </w:r>
          </w:p>
        </w:tc>
      </w:tr>
    </w:tbl>
    <w:p>
      <w:pPr>
        <w:pStyle w:val="BodyText"/>
      </w:pPr>
      <w:r>
        <w:t xml:space="preserve">Egress is served via Cloudflare (free bandwidth zone), so S3</w:t>
      </w:r>
      <w:r>
        <w:t xml:space="preserve"> </w:t>
      </w:r>
      <w:r>
        <w:t xml:space="preserve">egress fees are negligible.</w:t>
      </w:r>
    </w:p>
    <w:bookmarkEnd w:id="24"/>
    <w:bookmarkStart w:id="25" w:name="cdn-dns-waf-cloudflar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CDN + DNS + WAF (Cloudflare)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→ 5k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 → 50k MAU (adds custom SSL, image resizing)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(~$5k)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50k MAU + SLA requirements</w:t>
            </w:r>
          </w:p>
        </w:tc>
      </w:tr>
    </w:tbl>
    <w:bookmarkEnd w:id="25"/>
    <w:bookmarkStart w:id="26" w:name="llm-inference-dominant-variable-cost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LLM inference (dominant variable cost)</w:t>
      </w:r>
    </w:p>
    <w:p>
      <w:pPr>
        <w:pStyle w:val="FirstParagraph"/>
      </w:pPr>
      <w:r>
        <w:t xml:space="preserve">Via the</w:t>
      </w:r>
      <w:r>
        <w:t xml:space="preserve"> </w:t>
      </w:r>
      <w:r>
        <w:rPr>
          <w:bCs/>
          <w:b/>
        </w:rPr>
        <w:t xml:space="preserve">Emergent LLM Key</w:t>
      </w:r>
      <w:r>
        <w:t xml:space="preserve"> </w:t>
      </w:r>
      <w:r>
        <w:t xml:space="preserve">— pass-through pricing on OpenAI /</w:t>
      </w:r>
      <w:r>
        <w:t xml:space="preserve"> </w:t>
      </w:r>
      <w:r>
        <w:t xml:space="preserve">Anthropic / Google at their public rates.</w:t>
      </w:r>
    </w:p>
    <w:p>
      <w:pPr>
        <w:pStyle w:val="BodyText"/>
      </w:pPr>
      <w:r>
        <w:t xml:space="preserve">Per-interaction budgets: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tokens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tokens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$/interaction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Tutor turn (in-lesson 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$0.014</w:t>
            </w:r>
            <w:r>
              <w:t xml:space="preserve"> </w:t>
            </w:r>
            <w:r>
              <w:t xml:space="preserve">(GPT-5.2) / $0.011 (Claude Haiku)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session (career chat, 10 turns)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$0.06</w:t>
            </w:r>
            <w:r>
              <w:t xml:space="preserve"> </w:t>
            </w:r>
            <w:r>
              <w:t xml:space="preserve">(Claude Sonnet 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Curriculum patch draft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$0.035</w:t>
            </w:r>
            <w:r>
              <w:t xml:space="preserve"> </w:t>
            </w:r>
            <w:r>
              <w:t xml:space="preserve">(Claude Sonnet 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$0.005</w:t>
            </w:r>
            <w:r>
              <w:t xml:space="preserve"> </w:t>
            </w:r>
            <w:r>
              <w:t xml:space="preserve">(GPT-5.2)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Course-slug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$0.003</w:t>
            </w:r>
            <w:r>
              <w:t xml:space="preserve"> </w:t>
            </w:r>
            <w:r>
              <w:t xml:space="preserve">(Gemini 3 Flash)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Assumed usage per active learner per month: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 rationales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cost /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/ try-a-lesson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$0.62</w:t>
            </w:r>
          </w:p>
        </w:tc>
      </w:tr>
    </w:tbl>
    <w:p>
      <w:pPr>
        <w:pStyle w:val="BodyText"/>
      </w:pPr>
      <w:r>
        <w:t xml:space="preserve">Plus platform-level flat costs:</w:t>
      </w:r>
      <w:r>
        <w:t xml:space="preserve"> </w:t>
      </w:r>
      <w:r>
        <w:t xml:space="preserve">- Curriculum patch pipeline: ~120 patches/month × $0.035 =</w:t>
      </w:r>
      <w:r>
        <w:t xml:space="preserve"> </w:t>
      </w:r>
      <w:r>
        <w:rPr>
          <w:bCs/>
          <w:b/>
        </w:rPr>
        <w:t xml:space="preserve">$4.20/mo</w:t>
      </w:r>
      <w:r>
        <w:t xml:space="preserve"> </w:t>
      </w:r>
      <w:r>
        <w:t xml:space="preserve">- Intelligence feed summarisation: ~200 items/month × $0.008 =</w:t>
      </w:r>
      <w:r>
        <w:t xml:space="preserve"> </w:t>
      </w:r>
      <w:r>
        <w:rPr>
          <w:bCs/>
          <w:b/>
        </w:rPr>
        <w:t xml:space="preserve">$1.60/mo</w:t>
      </w:r>
    </w:p>
    <w:bookmarkEnd w:id="26"/>
    <w:bookmarkStart w:id="27" w:name="third-party-services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Third-party services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 + $0.30 per 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up to 3k emails/mo, then $20 / 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 (Team) / $80 (Business)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plan for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+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(free tier ≤50 GB) / $299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OK ≤50k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Uptime Kuma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the K8s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Turnstile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PostHog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up to 1M events/mo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DomainSSL / cert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(Let’s Encrypt)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fixed-one-time-costs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Fixed / one-time costs</w:t>
      </w:r>
    </w:p>
    <w:p>
      <w:pPr>
        <w:pStyle w:val="FirstParagraph"/>
      </w:pPr>
      <w:r>
        <w:t xml:space="preserve">Not part of monthly unit economics but reflected in cash-flow plan.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(ithr.tech)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Registrar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cert (Let’s Encrypt)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cert-manager on K8s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WeasyPrint dep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GPL/LGPL; used server-side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fonts (Calibri / Tahoma)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/ MS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(SOC2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 – 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One-time,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Pen-test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 – 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Post-SOC2 kickoff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DPO retainer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 – $18k/year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EU enterprise pipeline &gt; $250k ARR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consolidated-cost-projec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Consolidated cost projections</w:t>
      </w:r>
    </w:p>
    <w:bookmarkStart w:id="30" w:name="seed-launch-first-90-day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Seed (launch — first 90 days)</w:t>
      </w:r>
    </w:p>
    <w:p>
      <w:pPr>
        <w:pStyle w:val="FirstParagraph"/>
      </w:pPr>
      <w:r>
        <w:t xml:space="preserve">Target: 500 founding members claiming the perk + up to 100 paid seats.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(2 backend replicas + 2 frontend + WeasyPrint)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M10 (dev) + M20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+ 180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 (500 founders + 50 paid × light 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Team + Grafana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+ 0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/ MAU (@ 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$0.83</w:t>
            </w:r>
          </w:p>
        </w:tc>
      </w:tr>
    </w:tbl>
    <w:bookmarkEnd w:id="30"/>
    <w:bookmarkStart w:id="31" w:name="early-2500-mau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Early (2,500 MAU)</w:t>
      </w:r>
    </w:p>
    <w:p>
      <w:pPr>
        <w:pStyle w:val="FirstParagraph"/>
      </w:pPr>
      <w:r>
        <w:t xml:space="preserve">Assume 15% paying, blended $30 ARPU. Revenue ≈ $11,250/mo.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(4 backend replicas)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 (2,500 × $0.55 blended)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Team + Grafana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Pro ($20)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buffer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/ MAU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82%</w:t>
            </w:r>
          </w:p>
        </w:tc>
      </w:tr>
    </w:tbl>
    <w:bookmarkEnd w:id="31"/>
    <w:bookmarkStart w:id="32" w:name="growth-15000-mau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Growth (15,000 MAU)</w:t>
      </w:r>
    </w:p>
    <w:p>
      <w:pPr>
        <w:pStyle w:val="FirstParagraph"/>
      </w:pPr>
      <w:r>
        <w:t xml:space="preserve">Assume 20% paying, blended $32 ARPU. Revenue ≈ $96,000/mo.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(10 backend replicas + autoscale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 (15,000 × $0.55 blended)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Business + Grafana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+ 299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buffer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$11,132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/ MAU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88%</w:t>
            </w:r>
          </w:p>
        </w:tc>
      </w:tr>
    </w:tbl>
    <w:bookmarkEnd w:id="32"/>
    <w:bookmarkStart w:id="33" w:name="scale-60000-mau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Scale (60,000 MAU)</w:t>
      </w:r>
    </w:p>
    <w:p>
      <w:pPr>
        <w:pStyle w:val="FirstParagraph"/>
      </w:pPr>
      <w:r>
        <w:t xml:space="preserve">Assume 22% paying, blended $34 ARPU. Revenue ≈ $448,800/mo.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(20 backend replicas + WeasyPrint 3 replicas)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M40 + read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 (60,000 × $0.55 blended)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Business + Grafana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buffer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$42,008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/ MAU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</w:t>
            </w:r>
          </w:p>
        </w:tc>
      </w:tr>
    </w:tbl>
    <w:bookmarkEnd w:id="33"/>
    <w:bookmarkStart w:id="34" w:name="enterprise-heavy-250000-mau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4.5 Enterprise-heavy (250,000 MAU)</w:t>
      </w:r>
    </w:p>
    <w:p>
      <w:pPr>
        <w:pStyle w:val="FirstParagraph"/>
      </w:pPr>
      <w:r>
        <w:t xml:space="preserve">Higher enterprise mix (60% enterprise seats, 40% self-serve).</w:t>
      </w:r>
      <w:r>
        <w:t xml:space="preserve"> </w:t>
      </w:r>
      <w:r>
        <w:t xml:space="preserve">Assume blended $28 ARPU. Revenue ≈ $1.4M/mo.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(K8s HPA to ~50 replicas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M60 + 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 (250,000 × $0.60 blended enterprise)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Business + Grafana Pro + Datadog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buffer + K8s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$191,100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/ MAU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feature-level-cost-not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Feature-level cost notes</w:t>
      </w:r>
    </w:p>
    <w:bookmarkStart w:id="36" w:name="certificate-pdf-gener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Certificate PDF generation</w:t>
      </w:r>
    </w:p>
    <w:p>
      <w:pPr>
        <w:numPr>
          <w:ilvl w:val="0"/>
          <w:numId w:val="1001"/>
        </w:numPr>
        <w:pStyle w:val="Compact"/>
      </w:pPr>
      <w:r>
        <w:t xml:space="preserve">WeasyPrint renders each cert on-demand: ~250 ms CPU per PDF.</w:t>
      </w:r>
    </w:p>
    <w:p>
      <w:pPr>
        <w:numPr>
          <w:ilvl w:val="0"/>
          <w:numId w:val="1001"/>
        </w:numPr>
        <w:pStyle w:val="Compact"/>
      </w:pPr>
      <w:r>
        <w:t xml:space="preserve">Cache PDFs in S3 for 24h under</w:t>
      </w:r>
      <w:r>
        <w:t xml:space="preserve"> </w:t>
      </w:r>
      <w:r>
        <w:rPr>
          <w:rStyle w:val="VerbatimChar"/>
        </w:rPr>
        <w:t xml:space="preserve">certificates/{cert_id}.pdf</w:t>
      </w:r>
      <w:r>
        <w:t xml:space="preserve"> </w:t>
      </w:r>
      <w:r>
        <w:t xml:space="preserve">(already implemented).</w:t>
      </w:r>
    </w:p>
    <w:p>
      <w:pPr>
        <w:numPr>
          <w:ilvl w:val="0"/>
          <w:numId w:val="1001"/>
        </w:numPr>
        <w:pStyle w:val="Compact"/>
      </w:pPr>
      <w:r>
        <w:t xml:space="preserve">At 60k MAU with 22% completing a course, ~13k PDFs/mo generated →</w:t>
      </w:r>
      <w:r>
        <w:t xml:space="preserve"> </w:t>
      </w:r>
      <w:r>
        <w:t xml:space="preserve">~55 minutes of CPU time →</w:t>
      </w:r>
      <w:r>
        <w:t xml:space="preserve"> </w:t>
      </w:r>
      <w:r>
        <w:rPr>
          <w:bCs/>
          <w:b/>
        </w:rPr>
        <w:t xml:space="preserve">$0.30/mo</w:t>
      </w:r>
      <w:r>
        <w:t xml:space="preserve"> </w:t>
      </w:r>
      <w:r>
        <w:t xml:space="preserve">in incremental compute.</w:t>
      </w:r>
    </w:p>
    <w:p>
      <w:pPr>
        <w:numPr>
          <w:ilvl w:val="0"/>
          <w:numId w:val="1001"/>
        </w:numPr>
        <w:pStyle w:val="Compact"/>
      </w:pPr>
      <w:r>
        <w:t xml:space="preserve">Storage grows ~2.8 GB/mo of new PDFs.</w:t>
      </w:r>
    </w:p>
    <w:bookmarkEnd w:id="36"/>
    <w:bookmarkStart w:id="37" w:name="ai-tutor-sse-streaming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AI Tutor SSE streaming</w:t>
      </w:r>
    </w:p>
    <w:p>
      <w:pPr>
        <w:numPr>
          <w:ilvl w:val="0"/>
          <w:numId w:val="1002"/>
        </w:numPr>
        <w:pStyle w:val="Compact"/>
      </w:pPr>
      <w:r>
        <w:t xml:space="preserve">Persistent SSE connections are cheap on Uvicorn (no thread per</w:t>
      </w:r>
      <w:r>
        <w:t xml:space="preserve"> </w:t>
      </w:r>
      <w:r>
        <w:t xml:space="preserve">connection). Each concurrent stream costs ~4 MB RSS.</w:t>
      </w:r>
    </w:p>
    <w:p>
      <w:pPr>
        <w:numPr>
          <w:ilvl w:val="0"/>
          <w:numId w:val="1002"/>
        </w:numPr>
        <w:pStyle w:val="Compact"/>
      </w:pPr>
      <w:r>
        <w:t xml:space="preserve">400 concurrent tutor streams comfortably fit in 4 backend replicas.</w:t>
      </w:r>
    </w:p>
    <w:p>
      <w:pPr>
        <w:numPr>
          <w:ilvl w:val="0"/>
          <w:numId w:val="1002"/>
        </w:numPr>
        <w:pStyle w:val="Compact"/>
      </w:pPr>
      <w:r>
        <w:t xml:space="preserve">LLM cost dominates; infra cost is negligible.</w:t>
      </w:r>
    </w:p>
    <w:bookmarkEnd w:id="37"/>
    <w:bookmarkStart w:id="38" w:name="curriculum-patch-pipelin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Curriculum patch pipeline</w:t>
      </w:r>
    </w:p>
    <w:p>
      <w:pPr>
        <w:numPr>
          <w:ilvl w:val="0"/>
          <w:numId w:val="1003"/>
        </w:numPr>
        <w:pStyle w:val="Compact"/>
      </w:pPr>
      <w:r>
        <w:t xml:space="preserve">Batch job runs every 6 hours.</w:t>
      </w:r>
    </w:p>
    <w:p>
      <w:pPr>
        <w:numPr>
          <w:ilvl w:val="0"/>
          <w:numId w:val="1003"/>
        </w:numPr>
        <w:pStyle w:val="Compact"/>
      </w:pPr>
      <w:r>
        <w:t xml:space="preserve">Consumes ~120 signals/day × $0.035 each =</w:t>
      </w:r>
      <w:r>
        <w:t xml:space="preserve"> </w:t>
      </w:r>
      <w:r>
        <w:rPr>
          <w:bCs/>
          <w:b/>
        </w:rPr>
        <w:t xml:space="preserve">$126/mo</w:t>
      </w:r>
      <w:r>
        <w:t xml:space="preserve"> </w:t>
      </w:r>
      <w:r>
        <w:t xml:space="preserve">at scale.</w:t>
      </w:r>
    </w:p>
    <w:p>
      <w:pPr>
        <w:numPr>
          <w:ilvl w:val="0"/>
          <w:numId w:val="1003"/>
        </w:numPr>
        <w:pStyle w:val="Compact"/>
      </w:pPr>
      <w:r>
        <w:t xml:space="preserve">Human review remains a headcount cost (see §7).</w:t>
      </w:r>
    </w:p>
    <w:bookmarkEnd w:id="38"/>
    <w:bookmarkStart w:id="39" w:name="founding-member-perk-first-500-user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Founding-Member perk (first 500 users)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Perk cost per founder:</w:t>
      </w:r>
      <w:r>
        <w:t xml:space="preserve"> </w:t>
      </w:r>
      <w:r>
        <w:t xml:space="preserve">free modules 6–15 access + 1 free cert.</w:t>
      </w:r>
      <w:r>
        <w:t xml:space="preserve"> </w:t>
      </w:r>
      <w:r>
        <w:t xml:space="preserve">Marginal infra cost = tutor turns (~40) × $0.014 + PDF (~$0.001)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$0.57 per founder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 perk cost</w:t>
      </w:r>
      <w:r>
        <w:t xml:space="preserve"> </w:t>
      </w:r>
      <w:r>
        <w:t xml:space="preserve">across 500 founders =</w:t>
      </w:r>
      <w:r>
        <w:t xml:space="preserve"> </w:t>
      </w:r>
      <w:r>
        <w:rPr>
          <w:bCs/>
          <w:b/>
        </w:rPr>
        <w:t xml:space="preserve">~$285</w:t>
      </w:r>
      <w:r>
        <w:t xml:space="preserve"> </w:t>
      </w:r>
      <w:r>
        <w:t xml:space="preserve">in LLM +</w:t>
      </w:r>
      <w:r>
        <w:t xml:space="preserve"> </w:t>
      </w:r>
      <w:r>
        <w:rPr>
          <w:bCs/>
          <w:b/>
        </w:rPr>
        <w:t xml:space="preserve">~$3 in PDFs + storage</w:t>
      </w:r>
      <w:r>
        <w:t xml:space="preserve">. Round to</w:t>
      </w:r>
      <w:r>
        <w:t xml:space="preserve"> </w:t>
      </w:r>
      <w:r>
        <w:rPr>
          <w:bCs/>
          <w:b/>
        </w:rPr>
        <w:t xml:space="preserve">$300</w:t>
      </w:r>
      <w:r>
        <w:t xml:space="preserve"> </w:t>
      </w:r>
      <w:r>
        <w:t xml:space="preserve">total, one-time.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Opportunity cost</w:t>
      </w:r>
      <w:r>
        <w:t xml:space="preserve"> </w:t>
      </w:r>
      <w:r>
        <w:t xml:space="preserve">vs $22/mo learner subscription = $22 × 500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$11,000/mo of foregone revenue</w:t>
      </w:r>
      <w:r>
        <w:t xml:space="preserve">. Justified only if it</w:t>
      </w:r>
      <w:r>
        <w:t xml:space="preserve"> </w:t>
      </w:r>
      <w:r>
        <w:t xml:space="preserve">seeds ≥ 50 word-of-mouth conversions ($1,100/mo LTV).</w:t>
      </w:r>
    </w:p>
    <w:bookmarkEnd w:id="39"/>
    <w:bookmarkStart w:id="40" w:name="procurement-pack-zip-generator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Procurement pack ZIP generator</w:t>
      </w:r>
    </w:p>
    <w:p>
      <w:pPr>
        <w:numPr>
          <w:ilvl w:val="0"/>
          <w:numId w:val="1005"/>
        </w:numPr>
        <w:pStyle w:val="Compact"/>
      </w:pPr>
      <w:r>
        <w:t xml:space="preserve">Generated on-demand (&lt; 5/day expected).</w:t>
      </w:r>
    </w:p>
    <w:p>
      <w:pPr>
        <w:numPr>
          <w:ilvl w:val="0"/>
          <w:numId w:val="1005"/>
        </w:numPr>
        <w:pStyle w:val="Compact"/>
      </w:pPr>
      <w:r>
        <w:t xml:space="preserve">Marginal cost negligible (&lt; $1/mo).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raffic-scaling-scenario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Traffic-scaling scenarios</w:t>
      </w:r>
    </w:p>
    <w:p>
      <w:pPr>
        <w:pStyle w:val="FirstParagraph"/>
      </w:pPr>
      <w:r>
        <w:t xml:space="preserve">Cost sensitivity to two key variables:</w:t>
      </w:r>
    </w:p>
    <w:bookmarkStart w:id="42" w:name="X8d3efd9d8669216e8f8d1001de33bcdeb684de8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If AI Tutor usage doubles per learner (heavy usage)</w:t>
      </w:r>
    </w:p>
    <w:p>
      <w:pPr>
        <w:numPr>
          <w:ilvl w:val="0"/>
          <w:numId w:val="1006"/>
        </w:numPr>
        <w:pStyle w:val="Compact"/>
      </w:pPr>
      <w:r>
        <w:t xml:space="preserve">LLM cost line rises ~90%, everything else unchanged.</w:t>
      </w:r>
    </w:p>
    <w:p>
      <w:pPr>
        <w:numPr>
          <w:ilvl w:val="0"/>
          <w:numId w:val="1006"/>
        </w:numPr>
        <w:pStyle w:val="Compact"/>
      </w:pPr>
      <w:r>
        <w:t xml:space="preserve">Growth-tier total moves from $11.1k →</w:t>
      </w:r>
      <w:r>
        <w:t xml:space="preserve"> </w:t>
      </w:r>
      <w:r>
        <w:rPr>
          <w:bCs/>
          <w:b/>
        </w:rPr>
        <w:t xml:space="preserve">$18.5k/mo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Mitigations:</w:t>
      </w:r>
    </w:p>
    <w:p>
      <w:pPr>
        <w:numPr>
          <w:ilvl w:val="1"/>
          <w:numId w:val="1007"/>
        </w:numPr>
        <w:pStyle w:val="Compact"/>
      </w:pPr>
      <w:r>
        <w:t xml:space="preserve">Cache common tutor answers (~30% deflection possible).</w:t>
      </w:r>
    </w:p>
    <w:p>
      <w:pPr>
        <w:numPr>
          <w:ilvl w:val="1"/>
          <w:numId w:val="1007"/>
        </w:numPr>
        <w:pStyle w:val="Compact"/>
      </w:pPr>
      <w:r>
        <w:t xml:space="preserve">Downshift to Claude Haiku 4.5 for casual Q&amp;A ($0.008 → $0.004).</w:t>
      </w:r>
    </w:p>
    <w:p>
      <w:pPr>
        <w:numPr>
          <w:ilvl w:val="1"/>
          <w:numId w:val="1007"/>
        </w:numPr>
        <w:pStyle w:val="Compact"/>
      </w:pPr>
      <w:r>
        <w:t xml:space="preserve">Offer a</w:t>
      </w:r>
      <w:r>
        <w:t xml:space="preserve"> </w:t>
      </w:r>
      <w:r>
        <w:t xml:space="preserve">“</w:t>
      </w:r>
      <w:r>
        <w:t xml:space="preserve">premium AI credits</w:t>
      </w:r>
      <w:r>
        <w:t xml:space="preserve">”</w:t>
      </w:r>
      <w:r>
        <w:t xml:space="preserve"> </w:t>
      </w:r>
      <w:r>
        <w:t xml:space="preserve">add-on to heavy users.</w:t>
      </w:r>
    </w:p>
    <w:bookmarkEnd w:id="42"/>
    <w:bookmarkStart w:id="43" w:name="X6861dcc51fed8b4d824e92954951bd17340c5c1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If MongoDB storage grows faster than modelled</w:t>
      </w:r>
    </w:p>
    <w:p>
      <w:pPr>
        <w:numPr>
          <w:ilvl w:val="0"/>
          <w:numId w:val="1008"/>
        </w:numPr>
        <w:pStyle w:val="Compact"/>
      </w:pPr>
      <w:r>
        <w:t xml:space="preserve">Certificate collection is largest write-heavy set.</w:t>
      </w:r>
    </w:p>
    <w:p>
      <w:pPr>
        <w:numPr>
          <w:ilvl w:val="0"/>
          <w:numId w:val="1008"/>
        </w:numPr>
        <w:pStyle w:val="Compact"/>
      </w:pPr>
      <w:r>
        <w:t xml:space="preserve">At 60k MAU we project 40 GB of certs alone by year 3.</w:t>
      </w:r>
    </w:p>
    <w:p>
      <w:pPr>
        <w:numPr>
          <w:ilvl w:val="0"/>
          <w:numId w:val="1008"/>
        </w:numPr>
        <w:pStyle w:val="Compact"/>
      </w:pPr>
      <w:r>
        <w:t xml:space="preserve">Move certs older than 12 months to a compressed archive collection</w:t>
      </w:r>
      <w:r>
        <w:t xml:space="preserve"> </w:t>
      </w:r>
      <w:r>
        <w:t xml:space="preserve">→ 60% storage reduction, no user-visible impact.</w:t>
      </w:r>
    </w:p>
    <w:bookmarkEnd w:id="43"/>
    <w:bookmarkStart w:id="44" w:name="if-cloudflare-bandwidth-cap-is-hit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6.3 If Cloudflare bandwidth cap is hit</w:t>
      </w:r>
    </w:p>
    <w:p>
      <w:pPr>
        <w:numPr>
          <w:ilvl w:val="0"/>
          <w:numId w:val="1009"/>
        </w:numPr>
        <w:pStyle w:val="Compact"/>
      </w:pPr>
      <w:r>
        <w:t xml:space="preserve">Cloudflare Business tier includes 100 GB/mo of image bandwidth.</w:t>
      </w:r>
    </w:p>
    <w:p>
      <w:pPr>
        <w:numPr>
          <w:ilvl w:val="0"/>
          <w:numId w:val="1009"/>
        </w:numPr>
        <w:pStyle w:val="Compact"/>
      </w:pPr>
      <w:r>
        <w:t xml:space="preserve">Course thumbnails average 180 KB; at 15k MAU × 40 page views/mo =</w:t>
      </w:r>
      <w:r>
        <w:t xml:space="preserve"> </w:t>
      </w:r>
      <w:r>
        <w:t xml:space="preserve">~110 GB/mo → we exceed on the Pro plan.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Trigger</w:t>
      </w:r>
      <w:r>
        <w:t xml:space="preserve">: upgrade to Business at 10k MAU regardless of the</w:t>
      </w:r>
      <w:r>
        <w:t xml:space="preserve"> </w:t>
      </w:r>
      <w:r>
        <w:t xml:space="preserve">cost-per-MAU trend.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222b916da9103695643decdc4baedc86ec8e197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Headcount &amp; G&amp;A (outside infra, for full break-even model)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Cost/year (Dubai / remote blend)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Founder-CTO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Founder-CEO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Full-stack engineer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lead / curriculum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Full-stack engineer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DevRel /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 /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MAU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of Enterprise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$110,000 + 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MAU or 5+ enterprise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SRE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 MAU</w:t>
            </w:r>
          </w:p>
        </w:tc>
      </w:tr>
    </w:tbl>
    <w:p>
      <w:pPr>
        <w:pStyle w:val="BodyText"/>
      </w:pPr>
      <w:r>
        <w:t xml:space="preserve">Blended G&amp;A (accountant, legal retainer, office, insurance):</w:t>
      </w:r>
      <w:r>
        <w:t xml:space="preserve"> </w:t>
      </w:r>
      <w:r>
        <w:rPr>
          <w:bCs/>
          <w:b/>
        </w:rPr>
        <w:t xml:space="preserve">~$3,000/mo</w:t>
      </w:r>
      <w:r>
        <w:t xml:space="preserve"> </w:t>
      </w:r>
      <w:r>
        <w:t xml:space="preserve">at launch → ~$12,000/mo at growth tier.</w:t>
      </w:r>
    </w:p>
    <w:p>
      <w:pPr>
        <w:pStyle w:val="BodyText"/>
      </w:pPr>
      <w:r>
        <w:rPr>
          <w:bCs/>
          <w:b/>
        </w:rPr>
        <w:t xml:space="preserve">Break-even @ growth tier</w:t>
      </w:r>
      <w:r>
        <w:t xml:space="preserve"> </w:t>
      </w:r>
      <w:r>
        <w:t xml:space="preserve">(15k MAU):</w:t>
      </w:r>
      <w:r>
        <w:t xml:space="preserve"> </w:t>
      </w:r>
      <w:r>
        <w:t xml:space="preserve">- Infra: $11.1k/mo</w:t>
      </w:r>
      <w:r>
        <w:t xml:space="preserve"> </w:t>
      </w:r>
      <w:r>
        <w:t xml:space="preserve">- Headcount (7 people): ~$36k/mo blended</w:t>
      </w:r>
      <w:r>
        <w:t xml:space="preserve"> </w:t>
      </w:r>
      <w:r>
        <w:t xml:space="preserve">- G&amp;A: $12k/mo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OpEx</w:t>
      </w:r>
      <w:r>
        <w:t xml:space="preserve">:</w:t>
      </w:r>
      <w:r>
        <w:t xml:space="preserve"> </w:t>
      </w:r>
      <w:r>
        <w:rPr>
          <w:bCs/>
          <w:b/>
        </w:rPr>
        <w:t xml:space="preserve">~$59k/mo</w:t>
      </w:r>
      <w:r>
        <w:t xml:space="preserve"> </w:t>
      </w:r>
      <w:r>
        <w:t xml:space="preserve">- Revenue @ 20% paying × $32 ARPU × 15k MAU =</w:t>
      </w:r>
      <w:r>
        <w:t xml:space="preserve"> </w:t>
      </w:r>
      <w:r>
        <w:rPr>
          <w:bCs/>
          <w:b/>
        </w:rPr>
        <w:t xml:space="preserve">$96k/mo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Contribution</w:t>
      </w:r>
      <w:r>
        <w:t xml:space="preserve">:</w:t>
      </w:r>
      <w:r>
        <w:t xml:space="preserve"> </w:t>
      </w:r>
      <w:r>
        <w:rPr>
          <w:bCs/>
          <w:b/>
        </w:rPr>
        <w:t xml:space="preserve">+$37k/mo</w:t>
      </w:r>
      <w:r>
        <w:t xml:space="preserve"> </w:t>
      </w:r>
      <w:r>
        <w:t xml:space="preserve">→ cash-flow positive</w:t>
      </w:r>
    </w:p>
    <w:p>
      <w:r>
        <w:pict>
          <v:rect style="width:0;height:1.5pt" o:hralign="center" o:hrstd="t" o:hr="t"/>
        </w:pict>
      </w:r>
    </w:p>
    <w:bookmarkEnd w:id="46"/>
    <w:bookmarkStart w:id="47" w:name="risk-register-cost-sid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Risk register (cost-side)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 raises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(OpenAI + Claude + Gemini). Cache. Downgrade tier per feature.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 region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replica set at M40+; cold failover playbook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pricing change on Business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Fastly / BunnyCDN as fallback (design 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PDF traffic spike (viral)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Pre-generate + S3-cache on quiz-pass; already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liability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14-day / 20%-consumption policy in 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Sub-processor DPA renegotiation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SCCs; 30-day change notice already committed to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attestation delay (SOC2)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(already 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loudly on /trust; keep</w:t>
            </w:r>
            <w:r>
              <w:t xml:space="preserve"> </w:t>
            </w:r>
            <w:r>
              <w:t xml:space="preserve">“</w:t>
            </w:r>
            <w:r>
              <w:t xml:space="preserve">designed to align</w:t>
            </w:r>
            <w:r>
              <w:t xml:space="preserve">”</w:t>
            </w:r>
            <w:r>
              <w:t xml:space="preserve"> </w:t>
            </w:r>
            <w:r>
              <w:t xml:space="preserve">wording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operating-rhythm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Operating rhythm</w:t>
      </w:r>
    </w:p>
    <w:p>
      <w:pPr>
        <w:pStyle w:val="FirstParagraph"/>
      </w:pPr>
      <w:r>
        <w:rPr>
          <w:bCs/>
          <w:b/>
        </w:rPr>
        <w:t xml:space="preserve">Monthly cost review</w:t>
      </w:r>
      <w:r>
        <w:t xml:space="preserve"> </w:t>
      </w:r>
      <w:r>
        <w:t xml:space="preserve">— first Tuesday of the month.</w:t>
      </w:r>
      <w:r>
        <w:t xml:space="preserve"> </w:t>
      </w:r>
      <w:r>
        <w:t xml:space="preserve">- Pull actual costs from AWS + Atlas + Stripe + Cloudflare consoles.</w:t>
      </w:r>
      <w:r>
        <w:t xml:space="preserve"> </w:t>
      </w:r>
      <w:r>
        <w:t xml:space="preserve">- Compare to this projection tier.</w:t>
      </w:r>
      <w:r>
        <w:t xml:space="preserve"> </w:t>
      </w:r>
      <w:r>
        <w:t xml:space="preserve">- Escalate if any line item &gt; 15% over projection two months in a row.</w:t>
      </w:r>
    </w:p>
    <w:p>
      <w:pPr>
        <w:pStyle w:val="BodyText"/>
      </w:pPr>
      <w:r>
        <w:rPr>
          <w:bCs/>
          <w:b/>
        </w:rPr>
        <w:t xml:space="preserve">Quarterly capacity review</w:t>
      </w:r>
      <w:r>
        <w:t xml:space="preserve"> </w:t>
      </w:r>
      <w:r>
        <w:t xml:space="preserve">— Q-first Monday.</w:t>
      </w:r>
      <w:r>
        <w:t xml:space="preserve"> </w:t>
      </w:r>
      <w:r>
        <w:t xml:space="preserve">- Are we within the MAU tier this doc assumes?</w:t>
      </w:r>
      <w:r>
        <w:t xml:space="preserve"> </w:t>
      </w:r>
      <w:r>
        <w:t xml:space="preserve">- If we crossed a tier boundary, refresh the projection column.</w:t>
      </w:r>
    </w:p>
    <w:p>
      <w:pPr>
        <w:pStyle w:val="BodyText"/>
      </w:pPr>
      <w:r>
        <w:rPr>
          <w:bCs/>
          <w:b/>
        </w:rPr>
        <w:t xml:space="preserve">Annual re-baseline</w:t>
      </w:r>
      <w:r>
        <w:t xml:space="preserve"> </w:t>
      </w:r>
      <w:r>
        <w:t xml:space="preserve">— every February.</w:t>
      </w:r>
      <w:r>
        <w:t xml:space="preserve"> </w:t>
      </w:r>
      <w:r>
        <w:t xml:space="preserve">- Rebuild this document with actuals.</w:t>
      </w:r>
      <w:r>
        <w:t xml:space="preserve"> </w:t>
      </w:r>
      <w:r>
        <w:t xml:space="preserve">- Refresh LLM per-turn prices (they usually drop 20-40%/year).</w:t>
      </w:r>
      <w:r>
        <w:t xml:space="preserve"> </w:t>
      </w:r>
      <w:r>
        <w:t xml:space="preserve">- Reassess SOC2 / ISO cert timing.</w:t>
      </w:r>
    </w:p>
    <w:p>
      <w:r>
        <w:pict>
          <v:rect style="width:0;height:1.5pt" o:hralign="center" o:hrstd="t" o:hr="t"/>
        </w:pict>
      </w:r>
    </w:p>
    <w:bookmarkEnd w:id="48"/>
    <w:bookmarkStart w:id="49" w:name="data-sourc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Data sources</w:t>
      </w:r>
    </w:p>
    <w:p>
      <w:pPr>
        <w:numPr>
          <w:ilvl w:val="0"/>
          <w:numId w:val="1010"/>
        </w:numPr>
        <w:pStyle w:val="Compact"/>
      </w:pPr>
      <w:r>
        <w:t xml:space="preserve">MongoDB Atlas pricing — atlas.mongodb.com/pricing (retrieved Feb 2026)</w:t>
      </w:r>
    </w:p>
    <w:p>
      <w:pPr>
        <w:numPr>
          <w:ilvl w:val="0"/>
          <w:numId w:val="1010"/>
        </w:numPr>
        <w:pStyle w:val="Compact"/>
      </w:pPr>
      <w:r>
        <w:t xml:space="preserve">AWS EKS pricing — aws.amazon.com/eks/pricing</w:t>
      </w:r>
    </w:p>
    <w:p>
      <w:pPr>
        <w:numPr>
          <w:ilvl w:val="0"/>
          <w:numId w:val="1010"/>
        </w:numPr>
        <w:pStyle w:val="Compact"/>
      </w:pPr>
      <w:r>
        <w:t xml:space="preserve">Cloudflare plans — cloudflare.com/plans</w:t>
      </w:r>
    </w:p>
    <w:p>
      <w:pPr>
        <w:numPr>
          <w:ilvl w:val="0"/>
          <w:numId w:val="1010"/>
        </w:numPr>
        <w:pStyle w:val="Compact"/>
      </w:pPr>
      <w:r>
        <w:t xml:space="preserve">Stripe pricing — stripe.com/pricing (2.9% + $0.30 for cards; UAE</w:t>
      </w:r>
      <w:r>
        <w:t xml:space="preserve"> </w:t>
      </w:r>
      <w:r>
        <w:t xml:space="preserve">merchants pay 3.2% for international cards)</w:t>
      </w:r>
    </w:p>
    <w:p>
      <w:pPr>
        <w:numPr>
          <w:ilvl w:val="0"/>
          <w:numId w:val="1010"/>
        </w:numPr>
        <w:pStyle w:val="Compact"/>
      </w:pPr>
      <w:r>
        <w:t xml:space="preserve">OpenAI, Anthropic, Google model pricing pages (retrieved Feb 2026)</w:t>
      </w:r>
    </w:p>
    <w:p>
      <w:pPr>
        <w:numPr>
          <w:ilvl w:val="0"/>
          <w:numId w:val="1010"/>
        </w:numPr>
        <w:pStyle w:val="Compact"/>
      </w:pPr>
      <w:r>
        <w:t xml:space="preserve">Resend pricing — resend.com/pricing</w:t>
      </w:r>
    </w:p>
    <w:p>
      <w:pPr>
        <w:numPr>
          <w:ilvl w:val="0"/>
          <w:numId w:val="1010"/>
        </w:numPr>
        <w:pStyle w:val="Compact"/>
      </w:pPr>
      <w:r>
        <w:t xml:space="preserve">Sentry pricing — sentry.io/pricing</w:t>
      </w:r>
    </w:p>
    <w:p>
      <w:pPr>
        <w:numPr>
          <w:ilvl w:val="0"/>
          <w:numId w:val="1010"/>
        </w:numPr>
        <w:pStyle w:val="Compact"/>
      </w:pPr>
      <w:r>
        <w:t xml:space="preserve">ITHR internal traffic model — see</w:t>
      </w:r>
      <w:r>
        <w:t xml:space="preserve"> </w:t>
      </w:r>
      <w:r>
        <w:rPr>
          <w:rStyle w:val="VerbatimChar"/>
        </w:rPr>
        <w:t xml:space="preserve">/app/docs/GROWTH_MODEL.xlsx</w:t>
      </w:r>
      <w:r>
        <w:t xml:space="preserve"> </w:t>
      </w:r>
      <w:r>
        <w:t xml:space="preserve">(create separately)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document.</w:t>
      </w:r>
    </w:p>
    <w:p>
      <w:pPr>
        <w:pStyle w:val="BodyText"/>
      </w:pPr>
      <w:r>
        <w:rPr>
          <w:iCs/>
          <w:i/>
        </w:rPr>
        <w:t xml:space="preserve">Any changes to this doc must be reviewed by the CTO and versioned.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Distribute internally only.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ITHR Enterprise Agentic AI Academy — Cost &amp; Infrastructure Sheet</dc:title>
  <dc:creator>ITHR Platform Engineering</dc:creator>
  <cp:keywords/>
  <dcterms:created xsi:type="dcterms:W3CDTF">2026-07-05T11:53:17Z</dcterms:created>
  <dcterms:modified xsi:type="dcterms:W3CDTF">2026-07-05T11:53:17Z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