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D45CC">
      <w:pPr>
        <w:pStyle w:val="2"/>
        <w:jc w:val="center"/>
        <w:rPr>
          <w:rFonts w:hint="default" w:ascii="Times New Roman" w:hAnsi="Times New Roman" w:cs="Times New Roman"/>
          <w:b/>
          <w:bCs/>
          <w:sz w:val="40"/>
          <w:szCs w:val="40"/>
        </w:rPr>
      </w:pPr>
      <w:r>
        <w:rPr>
          <w:rFonts w:hint="default" w:ascii="Times New Roman" w:hAnsi="Times New Roman" w:cs="Times New Roman"/>
          <w:b/>
          <w:bCs/>
          <w:sz w:val="40"/>
          <w:szCs w:val="40"/>
        </w:rPr>
        <w:t>AIML</w:t>
      </w:r>
      <w:r>
        <w:rPr>
          <w:rFonts w:hint="default" w:ascii="Times New Roman" w:hAnsi="Times New Roman" w:cs="Times New Roman"/>
          <w:sz w:val="40"/>
          <w:szCs w:val="40"/>
        </w:rPr>
        <w:t xml:space="preserve"> </w:t>
      </w:r>
      <w:r>
        <w:rPr>
          <w:rFonts w:hint="default" w:ascii="Times New Roman" w:hAnsi="Times New Roman" w:cs="Times New Roman"/>
          <w:b/>
          <w:bCs/>
          <w:sz w:val="40"/>
          <w:szCs w:val="40"/>
        </w:rPr>
        <w:t>Project Data Visualization</w:t>
      </w:r>
    </w:p>
    <w:p w14:paraId="777CBE99">
      <w:pPr>
        <w:spacing w:after="0"/>
        <w:jc w:val="center"/>
        <w:rPr>
          <w:rFonts w:hint="default" w:ascii="Times New Roman" w:hAnsi="Times New Roman" w:cs="Times New Roman"/>
          <w:b/>
          <w:bCs/>
          <w:sz w:val="40"/>
          <w:szCs w:val="40"/>
        </w:rPr>
      </w:pPr>
      <w:r>
        <w:rPr>
          <w:rFonts w:hint="default" w:ascii="Times New Roman" w:hAnsi="Times New Roman" w:cs="Times New Roman"/>
          <w:b/>
          <w:bCs/>
          <w:sz w:val="40"/>
          <w:szCs w:val="40"/>
        </w:rPr>
        <w:t>Title of the Project:</w:t>
      </w:r>
    </w:p>
    <w:p w14:paraId="31033FE2">
      <w:pPr>
        <w:jc w:val="center"/>
        <w:rPr>
          <w:rFonts w:hint="default" w:ascii="Times New Roman" w:hAnsi="Times New Roman" w:eastAsia="Segoe UI" w:cs="Times New Roman"/>
          <w:i w:val="0"/>
          <w:iCs w:val="0"/>
          <w:caps w:val="0"/>
          <w:color w:val="000000"/>
          <w:spacing w:val="0"/>
          <w:sz w:val="40"/>
          <w:szCs w:val="40"/>
          <w:shd w:val="clear" w:fill="E3FEE0"/>
        </w:rPr>
      </w:pPr>
      <w:r>
        <w:rPr>
          <w:rFonts w:hint="default" w:ascii="Times New Roman" w:hAnsi="Times New Roman" w:eastAsia="Segoe UI" w:cs="Times New Roman"/>
          <w:i w:val="0"/>
          <w:iCs w:val="0"/>
          <w:caps w:val="0"/>
          <w:color w:val="000000"/>
          <w:spacing w:val="0"/>
          <w:sz w:val="40"/>
          <w:szCs w:val="40"/>
          <w:shd w:val="clear" w:fill="E3FEE0"/>
        </w:rPr>
        <w:t>UrbanShield AI: Predictive Disaster Risk Assessment and Early Warning System</w:t>
      </w:r>
    </w:p>
    <w:p w14:paraId="769F8F7F">
      <w:pPr>
        <w:pStyle w:val="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Introduction</w:t>
      </w:r>
    </w:p>
    <w:p w14:paraId="5B63E58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recent decades, the frequency and intensity of natural disasters have increased dramatically due to rapid urbanization, deforestation, and the growing effects of climate change. Urban centers, being densely populated and highly industrialized, are particularly vulnerable to disasters such as floods, earthquakes, landslides, and fires. These events not only cause severe damage to life and property but also disrupt essential infrastructure and services, posing long-term socio-economic challenges.</w:t>
      </w:r>
    </w:p>
    <w:p w14:paraId="15B3962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Traditional disaster management frameworks in many cities are predominantly </w:t>
      </w:r>
      <w:r>
        <w:rPr>
          <w:rStyle w:val="14"/>
          <w:rFonts w:hint="default" w:ascii="Times New Roman" w:hAnsi="Times New Roman" w:cs="Times New Roman"/>
        </w:rPr>
        <w:t>reactive</w:t>
      </w:r>
      <w:r>
        <w:rPr>
          <w:rFonts w:hint="default" w:ascii="Times New Roman" w:hAnsi="Times New Roman" w:cs="Times New Roman"/>
        </w:rPr>
        <w:t xml:space="preserve">, meaning that responses are initiated only after a disaster has occurred. This delay often leads to inadequate preparedness, misallocation of resources, and an overall increase in human and material losses. In contrast, modern technologies such as </w:t>
      </w:r>
      <w:r>
        <w:rPr>
          <w:rStyle w:val="14"/>
          <w:rFonts w:hint="default" w:ascii="Times New Roman" w:hAnsi="Times New Roman" w:cs="Times New Roman"/>
        </w:rPr>
        <w:t>Artificial Intelligence (AI)</w:t>
      </w:r>
      <w:r>
        <w:rPr>
          <w:rFonts w:hint="default" w:ascii="Times New Roman" w:hAnsi="Times New Roman" w:cs="Times New Roman"/>
        </w:rPr>
        <w:t xml:space="preserve">, </w:t>
      </w:r>
      <w:r>
        <w:rPr>
          <w:rStyle w:val="14"/>
          <w:rFonts w:hint="default" w:ascii="Times New Roman" w:hAnsi="Times New Roman" w:cs="Times New Roman"/>
        </w:rPr>
        <w:t>Machine Learning (ML)</w:t>
      </w:r>
      <w:r>
        <w:rPr>
          <w:rFonts w:hint="default" w:ascii="Times New Roman" w:hAnsi="Times New Roman" w:cs="Times New Roman"/>
        </w:rPr>
        <w:t xml:space="preserve">, and the </w:t>
      </w:r>
      <w:r>
        <w:rPr>
          <w:rStyle w:val="14"/>
          <w:rFonts w:hint="default" w:ascii="Times New Roman" w:hAnsi="Times New Roman" w:cs="Times New Roman"/>
        </w:rPr>
        <w:t>Internet of Things (IoT)</w:t>
      </w:r>
      <w:r>
        <w:rPr>
          <w:rFonts w:hint="default" w:ascii="Times New Roman" w:hAnsi="Times New Roman" w:cs="Times New Roman"/>
        </w:rPr>
        <w:t xml:space="preserve"> offer promising solutions for transforming disaster management into a </w:t>
      </w:r>
      <w:r>
        <w:rPr>
          <w:rStyle w:val="14"/>
          <w:rFonts w:hint="default" w:ascii="Times New Roman" w:hAnsi="Times New Roman" w:cs="Times New Roman"/>
        </w:rPr>
        <w:t>predictive and proactive system</w:t>
      </w:r>
      <w:r>
        <w:rPr>
          <w:rFonts w:hint="default" w:ascii="Times New Roman" w:hAnsi="Times New Roman" w:cs="Times New Roman"/>
        </w:rPr>
        <w:t>.</w:t>
      </w:r>
    </w:p>
    <w:p w14:paraId="7BF5DF4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UrbanShield AI</w:t>
      </w:r>
      <w:r>
        <w:rPr>
          <w:rFonts w:hint="default" w:ascii="Times New Roman" w:hAnsi="Times New Roman" w:cs="Times New Roman"/>
        </w:rPr>
        <w:t xml:space="preserve"> project aims to bridge this critical gap by creating an intelligent, data-driven platform that predicts potential disaster risks and provides early warnings to both authorities and citizens. The system leverages machine learning models trained on historical and geospatial data to identify high-risk zones while employing AI-based rule logic to continuously monitor real-time environmental and meteorological conditions. When critical thresholds are reached, the system autonomously issues alerts through multiple communication channels such as SMS, email, and mobile notifications.</w:t>
      </w:r>
    </w:p>
    <w:p w14:paraId="7EC95BE3">
      <w:pPr>
        <w:pStyle w:val="13"/>
        <w:keepNext w:val="0"/>
        <w:keepLines w:val="0"/>
        <w:widowControl/>
        <w:suppressLineNumbers w:val="0"/>
        <w:rPr>
          <w:rFonts w:hint="default" w:ascii="Times New Roman" w:hAnsi="Times New Roman" w:eastAsia="Segoe UI" w:cs="Times New Roman"/>
          <w:i w:val="0"/>
          <w:iCs w:val="0"/>
          <w:caps w:val="0"/>
          <w:color w:val="000000"/>
          <w:spacing w:val="0"/>
          <w:sz w:val="40"/>
          <w:szCs w:val="40"/>
          <w:shd w:val="clear" w:fill="E3FEE0"/>
        </w:rPr>
      </w:pPr>
      <w:r>
        <w:rPr>
          <w:rFonts w:hint="default" w:ascii="Times New Roman" w:hAnsi="Times New Roman" w:cs="Times New Roman"/>
        </w:rPr>
        <w:t xml:space="preserve">By integrating predictive analytics with real-time monitoring, UrbanShield AI strives to enhance urban resilience, reduce response time, and enable informed decision-making during emergency situations. Ultimately, the project seeks to empower city authorities and communities with </w:t>
      </w:r>
      <w:r>
        <w:rPr>
          <w:rStyle w:val="14"/>
          <w:rFonts w:hint="default" w:ascii="Times New Roman" w:hAnsi="Times New Roman" w:cs="Times New Roman"/>
        </w:rPr>
        <w:t>early, acti</w:t>
      </w:r>
      <w:r>
        <w:rPr>
          <w:rStyle w:val="14"/>
          <w:rFonts w:hint="default" w:ascii="Times New Roman" w:hAnsi="Times New Roman" w:eastAsia="SimSun" w:cs="Times New Roman"/>
          <w:sz w:val="24"/>
          <w:szCs w:val="24"/>
        </w:rPr>
        <w:t>onable intelligence</w:t>
      </w:r>
      <w:r>
        <w:rPr>
          <w:rFonts w:hint="default" w:ascii="Times New Roman" w:hAnsi="Times New Roman" w:eastAsia="SimSun" w:cs="Times New Roman"/>
          <w:sz w:val="24"/>
          <w:szCs w:val="24"/>
        </w:rPr>
        <w:t xml:space="preserve">, transforming urban areas into </w:t>
      </w:r>
      <w:r>
        <w:rPr>
          <w:rStyle w:val="14"/>
          <w:rFonts w:hint="default" w:ascii="Times New Roman" w:hAnsi="Times New Roman" w:eastAsia="SimSun" w:cs="Times New Roman"/>
          <w:sz w:val="24"/>
          <w:szCs w:val="24"/>
        </w:rPr>
        <w:t>safer, smarter, and more sustainable environments</w:t>
      </w:r>
      <w:r>
        <w:rPr>
          <w:rFonts w:hint="default" w:ascii="Times New Roman" w:hAnsi="Times New Roman" w:eastAsia="SimSun" w:cs="Times New Roman"/>
          <w:sz w:val="24"/>
          <w:szCs w:val="24"/>
        </w:rPr>
        <w:t>.</w:t>
      </w:r>
    </w:p>
    <w:p w14:paraId="1776876F">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color w:val="000000" w:themeColor="text1"/>
          <w:sz w:val="24"/>
          <w:szCs w:val="24"/>
          <w14:textFill>
            <w14:solidFill>
              <w14:schemeClr w14:val="tx1"/>
            </w14:solidFill>
          </w14:textFill>
        </w:rPr>
        <w:t>Abstract:</w:t>
      </w:r>
    </w:p>
    <w:p w14:paraId="01E28413">
      <w:pPr>
        <w:pStyle w:val="1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Rapid urbanization and climate change have made modern cities increasingly vulnerable to natural disasters such as floods, earthquakes, fires, and landslides. Existing disaster management systems often operate reactively, responding only after the event occurs, leading to delayed responses, loss of life, and property damage. To address this issue, </w:t>
      </w:r>
      <w:r>
        <w:rPr>
          <w:rStyle w:val="14"/>
          <w:rFonts w:hint="default" w:ascii="Times New Roman" w:hAnsi="Times New Roman" w:cs="Times New Roman"/>
          <w:color w:val="000000" w:themeColor="text1"/>
          <w:sz w:val="24"/>
          <w:szCs w:val="24"/>
          <w14:textFill>
            <w14:solidFill>
              <w14:schemeClr w14:val="tx1"/>
            </w14:solidFill>
          </w14:textFill>
        </w:rPr>
        <w:t>UrbanShield AI</w:t>
      </w:r>
      <w:r>
        <w:rPr>
          <w:rFonts w:hint="default" w:ascii="Times New Roman" w:hAnsi="Times New Roman" w:cs="Times New Roman"/>
          <w:color w:val="000000" w:themeColor="text1"/>
          <w:sz w:val="24"/>
          <w:szCs w:val="24"/>
          <w14:textFill>
            <w14:solidFill>
              <w14:schemeClr w14:val="tx1"/>
            </w14:solidFill>
          </w14:textFill>
        </w:rPr>
        <w:t xml:space="preserve"> introduces a proactive, AI-powered framework designed to predict, assess, and respond to disaster risks in real time.</w:t>
      </w:r>
    </w:p>
    <w:p w14:paraId="5172B7BD">
      <w:pPr>
        <w:pStyle w:val="1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system integrates </w:t>
      </w:r>
      <w:r>
        <w:rPr>
          <w:rStyle w:val="14"/>
          <w:rFonts w:hint="default" w:ascii="Times New Roman" w:hAnsi="Times New Roman" w:cs="Times New Roman"/>
          <w:color w:val="000000" w:themeColor="text1"/>
          <w:sz w:val="24"/>
          <w:szCs w:val="24"/>
          <w14:textFill>
            <w14:solidFill>
              <w14:schemeClr w14:val="tx1"/>
            </w14:solidFill>
          </w14:textFill>
        </w:rPr>
        <w:t>Machine Learning (ML)</w:t>
      </w:r>
      <w:r>
        <w:rPr>
          <w:rFonts w:hint="default" w:ascii="Times New Roman" w:hAnsi="Times New Roman" w:cs="Times New Roman"/>
          <w:color w:val="000000" w:themeColor="text1"/>
          <w:sz w:val="24"/>
          <w:szCs w:val="24"/>
          <w14:textFill>
            <w14:solidFill>
              <w14:schemeClr w14:val="tx1"/>
            </w14:solidFill>
          </w14:textFill>
        </w:rPr>
        <w:t xml:space="preserve"> for analyzing historical and geospatial data to identify high-risk urban zones, and a </w:t>
      </w:r>
      <w:r>
        <w:rPr>
          <w:rStyle w:val="14"/>
          <w:rFonts w:hint="default" w:ascii="Times New Roman" w:hAnsi="Times New Roman" w:cs="Times New Roman"/>
          <w:color w:val="000000" w:themeColor="text1"/>
          <w:sz w:val="24"/>
          <w:szCs w:val="24"/>
          <w14:textFill>
            <w14:solidFill>
              <w14:schemeClr w14:val="tx1"/>
            </w14:solidFill>
          </w14:textFill>
        </w:rPr>
        <w:t>rule-based Artificial Intelligence (AI)</w:t>
      </w:r>
      <w:r>
        <w:rPr>
          <w:rFonts w:hint="default" w:ascii="Times New Roman" w:hAnsi="Times New Roman" w:cs="Times New Roman"/>
          <w:color w:val="000000" w:themeColor="text1"/>
          <w:sz w:val="24"/>
          <w:szCs w:val="24"/>
          <w14:textFill>
            <w14:solidFill>
              <w14:schemeClr w14:val="tx1"/>
            </w14:solidFill>
          </w14:textFill>
        </w:rPr>
        <w:t xml:space="preserve"> engine to interpret live environmental and meteorological data for early warnings. IoT-based sensors and meteorological APIs provide real-time input, which is processed to determine the probability and severity of potential disasters. The results are visualized on an interactive city map, and alerts are automatically sent via SMS, email, and mobile notifications.</w:t>
      </w:r>
    </w:p>
    <w:p w14:paraId="2123505A">
      <w:pPr>
        <w:pStyle w:val="13"/>
        <w:keepNext w:val="0"/>
        <w:keepLines w:val="0"/>
        <w:widowControl/>
        <w:suppressLineNumbers w:val="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By enabling predictive risk assessment and automated alert generation, UrbanShield AI enhances disaster preparedness, assists authorities in decision-making, and supports citizens with timely evacuation planning. This project contributes toward building </w:t>
      </w:r>
      <w:r>
        <w:rPr>
          <w:rStyle w:val="14"/>
          <w:rFonts w:hint="default" w:ascii="Times New Roman" w:hAnsi="Times New Roman" w:cs="Times New Roman"/>
          <w:color w:val="000000" w:themeColor="text1"/>
          <w:sz w:val="24"/>
          <w:szCs w:val="24"/>
          <w14:textFill>
            <w14:solidFill>
              <w14:schemeClr w14:val="tx1"/>
            </w14:solidFill>
          </w14:textFill>
        </w:rPr>
        <w:t>resilient and smart urban communities</w:t>
      </w:r>
      <w:r>
        <w:rPr>
          <w:rFonts w:hint="default" w:ascii="Times New Roman" w:hAnsi="Times New Roman" w:cs="Times New Roman"/>
          <w:color w:val="000000" w:themeColor="text1"/>
          <w:sz w:val="24"/>
          <w:szCs w:val="24"/>
          <w14:textFill>
            <w14:solidFill>
              <w14:schemeClr w14:val="tx1"/>
            </w14:solidFill>
          </w14:textFill>
        </w:rPr>
        <w:t xml:space="preserve"> capable of responding effectively to climate-induced disasters</w:t>
      </w:r>
      <w:r>
        <w:rPr>
          <w:rFonts w:hint="default" w:ascii="Times New Roman" w:hAnsi="Times New Roman" w:cs="Times New Roman"/>
          <w:color w:val="000000" w:themeColor="text1"/>
          <w:sz w:val="24"/>
          <w:szCs w:val="24"/>
          <w:lang w:val="en-US"/>
          <w14:textFill>
            <w14:solidFill>
              <w14:schemeClr w14:val="tx1"/>
            </w14:solidFill>
          </w14:textFill>
        </w:rPr>
        <w:t>.</w:t>
      </w:r>
    </w:p>
    <w:p w14:paraId="2562A814">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color w:val="000000" w:themeColor="text1"/>
          <w:sz w:val="24"/>
          <w:szCs w:val="24"/>
          <w14:textFill>
            <w14:solidFill>
              <w14:schemeClr w14:val="tx1"/>
            </w14:solidFill>
          </w14:textFill>
        </w:rPr>
        <w:t>Problem Statement:</w:t>
      </w:r>
    </w:p>
    <w:p w14:paraId="152BAF04">
      <w:pPr>
        <w:pStyle w:val="13"/>
        <w:keepNext w:val="0"/>
        <w:keepLines w:val="0"/>
        <w:widowControl/>
        <w:suppressLineNumbers w:val="0"/>
        <w:jc w:val="both"/>
        <w:rPr>
          <w:rFonts w:hint="default" w:ascii="Times New Roman" w:hAnsi="Times New Roman" w:eastAsia="Segoe UI" w:cs="Times New Roman"/>
          <w:i w:val="0"/>
          <w:iCs w:val="0"/>
          <w:caps w:val="0"/>
          <w:color w:val="000000"/>
          <w:spacing w:val="0"/>
          <w:sz w:val="40"/>
          <w:szCs w:val="40"/>
          <w:shd w:val="clear" w:fill="E3FEE0"/>
        </w:rPr>
      </w:pPr>
      <w:r>
        <w:rPr>
          <w:rFonts w:hint="default" w:ascii="Times New Roman" w:hAnsi="Times New Roman" w:cs="Times New Roman"/>
          <w:color w:val="000000" w:themeColor="text1"/>
          <w:sz w:val="24"/>
          <w:szCs w:val="24"/>
          <w14:textFill>
            <w14:solidFill>
              <w14:schemeClr w14:val="tx1"/>
            </w14:solidFill>
          </w14:textFill>
        </w:rPr>
        <w:t xml:space="preserve">Urban areas are facing an increasing frequency of natural disasters due to rapid urban expansion, unplanned construction, and the intensifying effects of climate change. Most existing disaster management systems are </w:t>
      </w:r>
      <w:r>
        <w:rPr>
          <w:rStyle w:val="14"/>
          <w:rFonts w:hint="default" w:ascii="Times New Roman" w:hAnsi="Times New Roman" w:cs="Times New Roman"/>
          <w:color w:val="000000" w:themeColor="text1"/>
          <w:sz w:val="24"/>
          <w:szCs w:val="24"/>
          <w14:textFill>
            <w14:solidFill>
              <w14:schemeClr w14:val="tx1"/>
            </w14:solidFill>
          </w14:textFill>
        </w:rPr>
        <w:t>reactive</w:t>
      </w:r>
      <w:r>
        <w:rPr>
          <w:rFonts w:hint="default" w:ascii="Times New Roman" w:hAnsi="Times New Roman" w:cs="Times New Roman"/>
          <w:color w:val="000000" w:themeColor="text1"/>
          <w:sz w:val="24"/>
          <w:szCs w:val="24"/>
          <w14:textFill>
            <w14:solidFill>
              <w14:schemeClr w14:val="tx1"/>
            </w14:solidFill>
          </w14:textFill>
        </w:rPr>
        <w:t xml:space="preserve">, activating only after a disaster occurs. This leads to </w:t>
      </w:r>
      <w:r>
        <w:rPr>
          <w:rStyle w:val="14"/>
          <w:rFonts w:hint="default" w:ascii="Times New Roman" w:hAnsi="Times New Roman" w:cs="Times New Roman"/>
          <w:color w:val="000000" w:themeColor="text1"/>
          <w:sz w:val="24"/>
          <w:szCs w:val="24"/>
          <w14:textFill>
            <w14:solidFill>
              <w14:schemeClr w14:val="tx1"/>
            </w14:solidFill>
          </w14:textFill>
        </w:rPr>
        <w:t>inefficient coordination</w:t>
      </w:r>
      <w:r>
        <w:rPr>
          <w:rFonts w:hint="default" w:ascii="Times New Roman" w:hAnsi="Times New Roman" w:cs="Times New Roman"/>
          <w:color w:val="000000" w:themeColor="text1"/>
          <w:sz w:val="24"/>
          <w:szCs w:val="24"/>
          <w14:textFill>
            <w14:solidFill>
              <w14:schemeClr w14:val="tx1"/>
            </w14:solidFill>
          </w14:textFill>
        </w:rPr>
        <w:t xml:space="preserve">, </w:t>
      </w:r>
      <w:r>
        <w:rPr>
          <w:rStyle w:val="14"/>
          <w:rFonts w:hint="default" w:ascii="Times New Roman" w:hAnsi="Times New Roman" w:cs="Times New Roman"/>
          <w:color w:val="000000" w:themeColor="text1"/>
          <w:sz w:val="24"/>
          <w:szCs w:val="24"/>
          <w14:textFill>
            <w14:solidFill>
              <w14:schemeClr w14:val="tx1"/>
            </w14:solidFill>
          </w14:textFill>
        </w:rPr>
        <w:t>slow responses</w:t>
      </w:r>
      <w:r>
        <w:rPr>
          <w:rFonts w:hint="default" w:ascii="Times New Roman" w:hAnsi="Times New Roman" w:cs="Times New Roman"/>
          <w:color w:val="000000" w:themeColor="text1"/>
          <w:sz w:val="24"/>
          <w:szCs w:val="24"/>
          <w14:textFill>
            <w14:solidFill>
              <w14:schemeClr w14:val="tx1"/>
            </w14:solidFill>
          </w14:textFill>
        </w:rPr>
        <w:t xml:space="preserve">, and </w:t>
      </w:r>
      <w:r>
        <w:rPr>
          <w:rStyle w:val="14"/>
          <w:rFonts w:hint="default" w:ascii="Times New Roman" w:hAnsi="Times New Roman" w:cs="Times New Roman"/>
          <w:color w:val="000000" w:themeColor="text1"/>
          <w:sz w:val="24"/>
          <w:szCs w:val="24"/>
          <w14:textFill>
            <w14:solidFill>
              <w14:schemeClr w14:val="tx1"/>
            </w14:solidFill>
          </w14:textFill>
        </w:rPr>
        <w:t>severe social and economic losses</w:t>
      </w:r>
      <w:r>
        <w:rPr>
          <w:rFonts w:hint="default" w:ascii="Times New Roman" w:hAnsi="Times New Roman" w:cs="Times New Roman"/>
          <w:color w:val="000000" w:themeColor="text1"/>
          <w:sz w:val="24"/>
          <w:szCs w:val="24"/>
          <w14:textFill>
            <w14:solidFill>
              <w14:schemeClr w14:val="tx1"/>
            </w14:solidFill>
          </w14:textFill>
        </w:rPr>
        <w:t xml:space="preserve">. There is an urgent need for a </w:t>
      </w:r>
      <w:r>
        <w:rPr>
          <w:rStyle w:val="14"/>
          <w:rFonts w:hint="default" w:ascii="Times New Roman" w:hAnsi="Times New Roman" w:cs="Times New Roman"/>
          <w:color w:val="000000" w:themeColor="text1"/>
          <w:sz w:val="24"/>
          <w:szCs w:val="24"/>
          <w14:textFill>
            <w14:solidFill>
              <w14:schemeClr w14:val="tx1"/>
            </w14:solidFill>
          </w14:textFill>
        </w:rPr>
        <w:t>predictive and intelligent disaster management solution</w:t>
      </w:r>
      <w:r>
        <w:rPr>
          <w:rFonts w:hint="default" w:ascii="Times New Roman" w:hAnsi="Times New Roman" w:cs="Times New Roman"/>
          <w:color w:val="000000" w:themeColor="text1"/>
          <w:sz w:val="24"/>
          <w:szCs w:val="24"/>
          <w14:textFill>
            <w14:solidFill>
              <w14:schemeClr w14:val="tx1"/>
            </w14:solidFill>
          </w14:textFill>
        </w:rPr>
        <w:t xml:space="preserve"> that can continuously analyze risk factors, forecast disaster likelihood, and issue </w:t>
      </w:r>
      <w:r>
        <w:rPr>
          <w:rStyle w:val="14"/>
          <w:rFonts w:hint="default" w:ascii="Times New Roman" w:hAnsi="Times New Roman" w:cs="Times New Roman"/>
          <w:color w:val="000000" w:themeColor="text1"/>
          <w:sz w:val="24"/>
          <w:szCs w:val="24"/>
          <w14:textFill>
            <w14:solidFill>
              <w14:schemeClr w14:val="tx1"/>
            </w14:solidFill>
          </w14:textFill>
        </w:rPr>
        <w:t>early alerts</w:t>
      </w:r>
      <w:r>
        <w:rPr>
          <w:rFonts w:hint="default" w:ascii="Times New Roman" w:hAnsi="Times New Roman" w:cs="Times New Roman"/>
          <w:color w:val="000000" w:themeColor="text1"/>
          <w:sz w:val="24"/>
          <w:szCs w:val="24"/>
          <w14:textFill>
            <w14:solidFill>
              <w14:schemeClr w14:val="tx1"/>
            </w14:solidFill>
          </w14:textFill>
        </w:rPr>
        <w:t xml:space="preserve"> to prevent catastrophic impacts on urban populations.</w:t>
      </w:r>
    </w:p>
    <w:p w14:paraId="07A74853">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import libraries</w:t>
      </w:r>
    </w:p>
    <w:p w14:paraId="66BDF0F5">
      <w:pPr>
        <w:spacing w:after="0"/>
        <w:jc w:val="both"/>
        <w:rPr>
          <w:rFonts w:hint="default" w:ascii="Times New Roman" w:hAnsi="Times New Roman" w:cs="Times New Roman"/>
          <w:b/>
          <w:bCs/>
          <w:sz w:val="24"/>
          <w:szCs w:val="24"/>
        </w:rPr>
      </w:pPr>
    </w:p>
    <w:p w14:paraId="378E4BA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import pandas as pd</w:t>
      </w:r>
    </w:p>
    <w:p w14:paraId="68F8312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import matplotlib.pyplot as plt</w:t>
      </w:r>
    </w:p>
    <w:p w14:paraId="09D8F25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import seaborn as sns</w:t>
      </w:r>
    </w:p>
    <w:p w14:paraId="576738FC">
      <w:pPr>
        <w:spacing w:after="0"/>
        <w:jc w:val="both"/>
        <w:rPr>
          <w:rFonts w:hint="default" w:ascii="Times New Roman" w:hAnsi="Times New Roman" w:cs="Times New Roman"/>
          <w:sz w:val="24"/>
          <w:szCs w:val="24"/>
        </w:rPr>
      </w:pPr>
    </w:p>
    <w:p w14:paraId="2CC58B7D">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Data clean and preprocess it</w:t>
      </w:r>
    </w:p>
    <w:p w14:paraId="09F4B4ED">
      <w:pPr>
        <w:spacing w:after="0"/>
        <w:jc w:val="both"/>
        <w:rPr>
          <w:rFonts w:hint="default" w:ascii="Times New Roman" w:hAnsi="Times New Roman" w:cs="Times New Roman"/>
          <w:b/>
          <w:bCs/>
          <w:sz w:val="24"/>
          <w:szCs w:val="24"/>
        </w:rPr>
      </w:pPr>
    </w:p>
    <w:p w14:paraId="75B26F44">
      <w:pPr>
        <w:pStyle w:val="30"/>
        <w:numPr>
          <w:ilvl w:val="0"/>
          <w:numId w:val="1"/>
        </w:numPr>
        <w:spacing w:after="0"/>
        <w:jc w:val="both"/>
        <w:rPr>
          <w:rFonts w:hint="default" w:ascii="Times New Roman" w:hAnsi="Times New Roman" w:cs="Times New Roman"/>
          <w:sz w:val="24"/>
          <w:szCs w:val="24"/>
        </w:rPr>
      </w:pPr>
      <w:r>
        <w:rPr>
          <w:rFonts w:hint="default" w:ascii="Times New Roman" w:hAnsi="Times New Roman" w:cs="Times New Roman"/>
          <w:sz w:val="24"/>
          <w:szCs w:val="24"/>
        </w:rPr>
        <w:t>Load Dataset</w:t>
      </w:r>
    </w:p>
    <w:p w14:paraId="55D17AC1">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            Upload your Excel file in Colab (from left panel or via files.upload())</w:t>
      </w:r>
    </w:p>
    <w:p w14:paraId="605F225E">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            file_path = "/content/dataset.xlsx"   # Change filename if different</w:t>
      </w:r>
    </w:p>
    <w:p w14:paraId="3CB64B56">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            df = pd.read_excel(file_path, sheet_name="EM-DAT Data")</w:t>
      </w:r>
    </w:p>
    <w:p w14:paraId="1E8E2D5A">
      <w:pPr>
        <w:spacing w:after="0"/>
        <w:jc w:val="both"/>
        <w:rPr>
          <w:rFonts w:hint="default" w:ascii="Times New Roman" w:hAnsi="Times New Roman" w:cs="Times New Roman"/>
          <w:sz w:val="24"/>
          <w:szCs w:val="24"/>
        </w:rPr>
      </w:pPr>
    </w:p>
    <w:p w14:paraId="026EF932">
      <w:pPr>
        <w:pStyle w:val="30"/>
        <w:numPr>
          <w:ilvl w:val="0"/>
          <w:numId w:val="1"/>
        </w:numPr>
        <w:spacing w:after="0"/>
        <w:jc w:val="both"/>
        <w:rPr>
          <w:rFonts w:hint="default" w:ascii="Times New Roman" w:hAnsi="Times New Roman" w:cs="Times New Roman"/>
          <w:sz w:val="24"/>
          <w:szCs w:val="24"/>
        </w:rPr>
      </w:pPr>
      <w:r>
        <w:rPr>
          <w:rFonts w:hint="default" w:ascii="Times New Roman" w:hAnsi="Times New Roman" w:cs="Times New Roman"/>
          <w:sz w:val="24"/>
          <w:szCs w:val="24"/>
        </w:rPr>
        <w:t>Data Cleaning</w:t>
      </w:r>
    </w:p>
    <w:p w14:paraId="0EA0B44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            Drop rows without year information</w:t>
      </w:r>
    </w:p>
    <w:p w14:paraId="6A61735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            df = df.dropna(subset=["Start Year"])</w:t>
      </w:r>
    </w:p>
    <w:p w14:paraId="606B7951">
      <w:pPr>
        <w:spacing w:after="0"/>
        <w:jc w:val="both"/>
        <w:rPr>
          <w:rFonts w:hint="default" w:ascii="Times New Roman" w:hAnsi="Times New Roman" w:cs="Times New Roman"/>
          <w:sz w:val="24"/>
          <w:szCs w:val="24"/>
        </w:rPr>
      </w:pPr>
    </w:p>
    <w:p w14:paraId="379301F6">
      <w:pPr>
        <w:pStyle w:val="30"/>
        <w:numPr>
          <w:ilvl w:val="0"/>
          <w:numId w:val="2"/>
        </w:numPr>
        <w:spacing w:after="0"/>
        <w:jc w:val="both"/>
        <w:rPr>
          <w:rFonts w:hint="default" w:ascii="Times New Roman" w:hAnsi="Times New Roman" w:cs="Times New Roman"/>
          <w:sz w:val="24"/>
          <w:szCs w:val="24"/>
        </w:rPr>
      </w:pPr>
      <w:r>
        <w:rPr>
          <w:rFonts w:hint="default" w:ascii="Times New Roman" w:hAnsi="Times New Roman" w:cs="Times New Roman"/>
          <w:sz w:val="24"/>
          <w:szCs w:val="24"/>
        </w:rPr>
        <w:t>Convert year to integer</w:t>
      </w:r>
    </w:p>
    <w:p w14:paraId="4A336B7F">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 xml:space="preserve">              df["Start Year"] = df["Start Year"].astype(int)</w:t>
      </w:r>
    </w:p>
    <w:p w14:paraId="7DF3FAEA">
      <w:pPr>
        <w:spacing w:after="0"/>
        <w:jc w:val="both"/>
        <w:rPr>
          <w:rFonts w:hint="default" w:ascii="Times New Roman" w:hAnsi="Times New Roman" w:cs="Times New Roman"/>
          <w:sz w:val="24"/>
          <w:szCs w:val="24"/>
        </w:rPr>
      </w:pPr>
    </w:p>
    <w:p w14:paraId="578F26AF">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1. Line Chart - Disasters per Year</w:t>
      </w:r>
    </w:p>
    <w:p w14:paraId="4D0CE7AE">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6FDA3BE8">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yearly_counts = df.groupby("Start Year").size()</w:t>
      </w:r>
    </w:p>
    <w:p w14:paraId="223918D0">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plt.figure(figsize=(12,6))</w:t>
      </w:r>
    </w:p>
    <w:p w14:paraId="03799BD6">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plt.plot(yearly_counts.index, yearly_counts.values, marker="o", color="b")</w:t>
      </w:r>
    </w:p>
    <w:p w14:paraId="6B5C2407">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plt.title("Number of Disasters per Year")</w:t>
      </w:r>
    </w:p>
    <w:p w14:paraId="48DEFEBA">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plt.xlabel("Year")</w:t>
      </w:r>
    </w:p>
    <w:p w14:paraId="2DDF0BD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plt.ylabel("Number of Disasters")</w:t>
      </w:r>
    </w:p>
    <w:p w14:paraId="60D65B59">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plt.grid(True)</w:t>
      </w:r>
    </w:p>
    <w:p w14:paraId="3D45BC2E">
      <w:pPr>
        <w:spacing w:after="0"/>
        <w:jc w:val="both"/>
        <w:rPr>
          <w:rFonts w:hint="default" w:ascii="Times New Roman" w:hAnsi="Times New Roman" w:cs="Times New Roman"/>
          <w:sz w:val="24"/>
          <w:szCs w:val="24"/>
        </w:rPr>
      </w:pPr>
      <w:r>
        <w:rPr>
          <w:rFonts w:hint="default" w:ascii="Times New Roman" w:hAnsi="Times New Roman" w:cs="Times New Roman"/>
          <w:sz w:val="24"/>
          <w:szCs w:val="24"/>
        </w:rPr>
        <w:t>plt.show()</w:t>
      </w:r>
    </w:p>
    <w:p w14:paraId="70359170">
      <w:pPr>
        <w:spacing w:after="0"/>
        <w:jc w:val="both"/>
        <w:rPr>
          <w:rFonts w:hint="default" w:ascii="Times New Roman" w:hAnsi="Times New Roman" w:cs="Times New Roman"/>
          <w:sz w:val="24"/>
          <w:szCs w:val="24"/>
        </w:rPr>
      </w:pPr>
      <w:bookmarkStart w:id="0" w:name="_GoBack"/>
      <w:bookmarkEnd w:id="0"/>
    </w:p>
    <w:p w14:paraId="770F6A2E">
      <w:pPr>
        <w:spacing w:after="0"/>
        <w:jc w:val="both"/>
        <w:rPr>
          <w:rFonts w:hint="default" w:ascii="Times New Roman" w:hAnsi="Times New Roman" w:cs="Times New Roman"/>
          <w:b/>
          <w:bCs/>
          <w:sz w:val="24"/>
          <w:szCs w:val="24"/>
        </w:rPr>
      </w:pPr>
    </w:p>
    <w:p w14:paraId="55F087AB">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Visualization:</w:t>
      </w:r>
    </w:p>
    <w:p w14:paraId="65C105EB">
      <w:pPr>
        <w:spacing w:after="0"/>
        <w:jc w:val="both"/>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731510" cy="3118485"/>
            <wp:effectExtent l="0" t="0" r="2540" b="5715"/>
            <wp:docPr id="1662619604"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19604" name="Picture 1" descr="A graph with blue lines and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3118485"/>
                    </a:xfrm>
                    <a:prstGeom prst="rect">
                      <a:avLst/>
                    </a:prstGeom>
                    <a:noFill/>
                    <a:ln>
                      <a:noFill/>
                    </a:ln>
                  </pic:spPr>
                </pic:pic>
              </a:graphicData>
            </a:graphic>
          </wp:inline>
        </w:drawing>
      </w:r>
    </w:p>
    <w:p w14:paraId="04900DB8">
      <w:pPr>
        <w:spacing w:after="0"/>
        <w:jc w:val="both"/>
        <w:rPr>
          <w:rFonts w:hint="default" w:ascii="Times New Roman" w:hAnsi="Times New Roman" w:cs="Times New Roman"/>
          <w:b/>
          <w:bCs/>
          <w:sz w:val="24"/>
          <w:szCs w:val="24"/>
        </w:rPr>
      </w:pPr>
    </w:p>
    <w:p w14:paraId="127BD95D">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Report:</w:t>
      </w:r>
    </w:p>
    <w:p w14:paraId="14BD96F3">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1. Disasters per Year (Line Chart)</w:t>
      </w:r>
    </w:p>
    <w:p w14:paraId="22D88832">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line chart indicates a general upward trend in the number of disasters reported over the years. While some fluctuations exist, the long-term pattern suggests that natural disasters are being recorded more frequently. This increase may reflect both actual climate-related intensification and improved global reporting mechanisms.</w:t>
      </w:r>
    </w:p>
    <w:p w14:paraId="0862DB01">
      <w:pPr>
        <w:spacing w:after="0"/>
        <w:jc w:val="both"/>
        <w:rPr>
          <w:rFonts w:hint="default" w:ascii="Times New Roman" w:hAnsi="Times New Roman" w:cs="Times New Roman"/>
          <w:b w:val="0"/>
          <w:bCs w:val="0"/>
          <w:sz w:val="24"/>
          <w:szCs w:val="24"/>
        </w:rPr>
      </w:pPr>
    </w:p>
    <w:p w14:paraId="67138524">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2. Bar Graph - Top 10 Countries</w:t>
      </w:r>
    </w:p>
    <w:p w14:paraId="0E20B5A4">
      <w:pPr>
        <w:spacing w:after="0"/>
        <w:jc w:val="both"/>
        <w:rPr>
          <w:rFonts w:hint="default" w:ascii="Times New Roman" w:hAnsi="Times New Roman" w:cs="Times New Roman"/>
          <w:b/>
          <w:bCs/>
          <w:sz w:val="24"/>
          <w:szCs w:val="24"/>
        </w:rPr>
      </w:pPr>
    </w:p>
    <w:p w14:paraId="70FD05C7">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569CAFAA">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top_countries = df["Country"].value_counts().head(10)</w:t>
      </w:r>
    </w:p>
    <w:p w14:paraId="540BE253">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plt.figure(figsize=(12,6))</w:t>
      </w:r>
    </w:p>
    <w:p w14:paraId="66F674A0">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sns.barplot(x=top_countries.values, y=top_countries.index, palette="viridis")</w:t>
      </w:r>
    </w:p>
    <w:p w14:paraId="17E4FC3D">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plt.title("Top 10 Countries by Disaster Occurrence")</w:t>
      </w:r>
    </w:p>
    <w:p w14:paraId="46AD6908">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plt.xlabel("Number of Disasters")</w:t>
      </w:r>
    </w:p>
    <w:p w14:paraId="05A32C94">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plt.ylabel("Country")</w:t>
      </w:r>
    </w:p>
    <w:p w14:paraId="575FF801">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plt.show()</w:t>
      </w:r>
    </w:p>
    <w:p w14:paraId="1999B82C">
      <w:pPr>
        <w:spacing w:after="0"/>
        <w:jc w:val="both"/>
        <w:rPr>
          <w:rFonts w:hint="default" w:ascii="Times New Roman" w:hAnsi="Times New Roman" w:cs="Times New Roman"/>
          <w:b w:val="0"/>
          <w:bCs w:val="0"/>
          <w:sz w:val="24"/>
          <w:szCs w:val="24"/>
        </w:rPr>
      </w:pPr>
    </w:p>
    <w:p w14:paraId="0DC8E517">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 Visualization:</w:t>
      </w:r>
    </w:p>
    <w:p w14:paraId="30D1603F">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0" distR="0">
            <wp:extent cx="5361305" cy="2760980"/>
            <wp:effectExtent l="0" t="0" r="0" b="1270"/>
            <wp:docPr id="1744101735" name="Picture 2" descr="A graph of a number of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1735" name="Picture 2" descr="A graph of a number of disas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70987" cy="2765826"/>
                    </a:xfrm>
                    <a:prstGeom prst="rect">
                      <a:avLst/>
                    </a:prstGeom>
                    <a:noFill/>
                    <a:ln>
                      <a:noFill/>
                    </a:ln>
                  </pic:spPr>
                </pic:pic>
              </a:graphicData>
            </a:graphic>
          </wp:inline>
        </w:drawing>
      </w:r>
    </w:p>
    <w:p w14:paraId="07964BC9">
      <w:pPr>
        <w:spacing w:after="0"/>
        <w:jc w:val="both"/>
        <w:rPr>
          <w:rFonts w:hint="default" w:ascii="Times New Roman" w:hAnsi="Times New Roman" w:cs="Times New Roman"/>
          <w:b w:val="0"/>
          <w:bCs w:val="0"/>
          <w:sz w:val="24"/>
          <w:szCs w:val="24"/>
        </w:rPr>
      </w:pPr>
    </w:p>
    <w:p w14:paraId="3E988A81">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Report:</w:t>
      </w:r>
    </w:p>
    <w:p w14:paraId="6648D89A">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2. Top Affected Countries (Bar Graph)</w:t>
      </w:r>
    </w:p>
    <w:p w14:paraId="0BFB0713">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bar graph highlights that certain countries—particularly those in Asia and Africa—experience the highest number of disasters. Nations such as India, Bangladesh, China, and the USA are consistently among the most affected. This pattern reflects both geographical vulnerability (e.g., monsoons, earthquakes, storms) and large population exposure.</w:t>
      </w:r>
    </w:p>
    <w:p w14:paraId="320C5FE6">
      <w:pPr>
        <w:spacing w:after="0"/>
        <w:jc w:val="both"/>
        <w:rPr>
          <w:rFonts w:hint="default" w:ascii="Times New Roman" w:hAnsi="Times New Roman" w:cs="Times New Roman"/>
          <w:b/>
          <w:bCs/>
          <w:sz w:val="24"/>
          <w:szCs w:val="24"/>
        </w:rPr>
      </w:pPr>
    </w:p>
    <w:p w14:paraId="254CC907">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3.</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Pie Chart - Distribution of Disaster Types</w:t>
      </w:r>
    </w:p>
    <w:p w14:paraId="55BFC095">
      <w:pPr>
        <w:spacing w:after="0"/>
        <w:jc w:val="both"/>
        <w:rPr>
          <w:rFonts w:hint="default" w:ascii="Times New Roman" w:hAnsi="Times New Roman" w:cs="Times New Roman"/>
          <w:b/>
          <w:bCs/>
          <w:sz w:val="24"/>
          <w:szCs w:val="24"/>
        </w:rPr>
      </w:pPr>
    </w:p>
    <w:p w14:paraId="553FA5E4">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533A45AC">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disaster_types = df["Disaster Type"].value_counts()</w:t>
      </w:r>
    </w:p>
    <w:p w14:paraId="7D8FBE95">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plt.figure(figsize=(8,8))</w:t>
      </w:r>
    </w:p>
    <w:p w14:paraId="0E8F57F0">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plt.pie(disaster_types.values, labels=disaster_types.index, autopct="%1.1f%%", startangle=140)</w:t>
      </w:r>
    </w:p>
    <w:p w14:paraId="2C2D44C4">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plt.title("Distribution of Disaster Types")</w:t>
      </w:r>
    </w:p>
    <w:p w14:paraId="40607DB3">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plt.show()</w:t>
      </w:r>
    </w:p>
    <w:p w14:paraId="67A651C2">
      <w:pPr>
        <w:spacing w:after="0"/>
        <w:jc w:val="both"/>
        <w:rPr>
          <w:rFonts w:hint="default" w:ascii="Times New Roman" w:hAnsi="Times New Roman" w:cs="Times New Roman"/>
          <w:b w:val="0"/>
          <w:bCs w:val="0"/>
          <w:sz w:val="24"/>
          <w:szCs w:val="24"/>
        </w:rPr>
      </w:pPr>
    </w:p>
    <w:p w14:paraId="48E03BA3">
      <w:pPr>
        <w:spacing w:after="0"/>
        <w:jc w:val="both"/>
        <w:rPr>
          <w:rFonts w:hint="default" w:ascii="Times New Roman" w:hAnsi="Times New Roman" w:cs="Times New Roman"/>
          <w:b/>
          <w:bCs/>
          <w:sz w:val="24"/>
          <w:szCs w:val="24"/>
        </w:rPr>
      </w:pPr>
    </w:p>
    <w:p w14:paraId="471A7BC5">
      <w:pPr>
        <w:spacing w:after="0"/>
        <w:jc w:val="both"/>
        <w:rPr>
          <w:rFonts w:hint="default" w:ascii="Times New Roman" w:hAnsi="Times New Roman" w:cs="Times New Roman"/>
          <w:b/>
          <w:bCs/>
          <w:sz w:val="24"/>
          <w:szCs w:val="24"/>
        </w:rPr>
      </w:pPr>
    </w:p>
    <w:p w14:paraId="67EFAC11">
      <w:pPr>
        <w:spacing w:after="0"/>
        <w:jc w:val="both"/>
        <w:rPr>
          <w:rFonts w:hint="default" w:ascii="Times New Roman" w:hAnsi="Times New Roman" w:cs="Times New Roman"/>
          <w:b/>
          <w:bCs/>
          <w:sz w:val="24"/>
          <w:szCs w:val="24"/>
        </w:rPr>
      </w:pPr>
    </w:p>
    <w:p w14:paraId="1AAE5CB9">
      <w:pPr>
        <w:spacing w:after="0"/>
        <w:jc w:val="both"/>
        <w:rPr>
          <w:rFonts w:hint="default" w:ascii="Times New Roman" w:hAnsi="Times New Roman" w:cs="Times New Roman"/>
          <w:b/>
          <w:bCs/>
          <w:sz w:val="24"/>
          <w:szCs w:val="24"/>
        </w:rPr>
      </w:pPr>
    </w:p>
    <w:p w14:paraId="49BC02BA">
      <w:pPr>
        <w:spacing w:after="0"/>
        <w:jc w:val="both"/>
        <w:rPr>
          <w:rFonts w:hint="default" w:ascii="Times New Roman" w:hAnsi="Times New Roman" w:cs="Times New Roman"/>
          <w:b/>
          <w:bCs/>
          <w:sz w:val="24"/>
          <w:szCs w:val="24"/>
        </w:rPr>
      </w:pPr>
    </w:p>
    <w:p w14:paraId="729B6779">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Visualization:</w:t>
      </w:r>
    </w:p>
    <w:p w14:paraId="3F1CFDC1">
      <w:pPr>
        <w:spacing w:after="0"/>
        <w:jc w:val="both"/>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4072255" cy="3546475"/>
            <wp:effectExtent l="0" t="0" r="4445" b="0"/>
            <wp:docPr id="1745958854" name="Picture 3" descr="A diagram of disaster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8854" name="Picture 3" descr="A diagram of disaster typ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90397" cy="3562067"/>
                    </a:xfrm>
                    <a:prstGeom prst="rect">
                      <a:avLst/>
                    </a:prstGeom>
                    <a:noFill/>
                    <a:ln>
                      <a:noFill/>
                    </a:ln>
                  </pic:spPr>
                </pic:pic>
              </a:graphicData>
            </a:graphic>
          </wp:inline>
        </w:drawing>
      </w:r>
    </w:p>
    <w:p w14:paraId="4D669AFF">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Report:</w:t>
      </w:r>
    </w:p>
    <w:p w14:paraId="01AD99CB">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3. Disaster Type Distribution (Pie Chart)</w:t>
      </w:r>
    </w:p>
    <w:p w14:paraId="7BF1BF02">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pie chart shows that Floods and Storms account for the largest share of disasters, followed by Earthquakes and Droughts. This indicates that hydro-meteorological hazards dominate global disaster occurrences, reinforcing the importance of climate resilience and disaster preparedness.</w:t>
      </w:r>
    </w:p>
    <w:p w14:paraId="66DDE8E9">
      <w:pPr>
        <w:spacing w:after="0"/>
        <w:jc w:val="both"/>
        <w:rPr>
          <w:rFonts w:hint="default" w:ascii="Times New Roman" w:hAnsi="Times New Roman" w:cs="Times New Roman"/>
          <w:b/>
          <w:bCs/>
          <w:sz w:val="24"/>
          <w:szCs w:val="24"/>
        </w:rPr>
      </w:pPr>
    </w:p>
    <w:p w14:paraId="3D9FE2D1">
      <w:pPr>
        <w:spacing w:after="0"/>
        <w:jc w:val="both"/>
        <w:rPr>
          <w:rFonts w:hint="default" w:ascii="Times New Roman" w:hAnsi="Times New Roman" w:cs="Times New Roman"/>
          <w:b/>
          <w:bCs/>
          <w:sz w:val="24"/>
          <w:szCs w:val="24"/>
        </w:rPr>
      </w:pPr>
    </w:p>
    <w:p w14:paraId="1B8566CD">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4. Heatmap - Disaster Frequency (Year vs. Type)</w:t>
      </w:r>
    </w:p>
    <w:p w14:paraId="1EDB65D4">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22628832">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heatmap_data = df.pivot_table(index="Start Year", columns="Disaster Type", </w:t>
      </w:r>
    </w:p>
    <w:p w14:paraId="27FBA970">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values="DisNo.", aggfunc="count", fill_value=0)</w:t>
      </w:r>
    </w:p>
    <w:p w14:paraId="7CA0086C">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plt.figure(figsize=(14,8))</w:t>
      </w:r>
    </w:p>
    <w:p w14:paraId="2270162A">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sns.heatmap(heatmap_data, cmap="YlOrRd", linewidths=0.5)</w:t>
      </w:r>
    </w:p>
    <w:p w14:paraId="410F17B5">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plt.title("Heatmap of Disaster Frequency by Year and Type")</w:t>
      </w:r>
    </w:p>
    <w:p w14:paraId="248866B2">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plt.show()</w:t>
      </w:r>
    </w:p>
    <w:p w14:paraId="1F61D507">
      <w:pPr>
        <w:spacing w:after="0"/>
        <w:jc w:val="both"/>
        <w:rPr>
          <w:rFonts w:hint="default" w:ascii="Times New Roman" w:hAnsi="Times New Roman" w:cs="Times New Roman"/>
          <w:b w:val="0"/>
          <w:bCs w:val="0"/>
          <w:sz w:val="24"/>
          <w:szCs w:val="24"/>
        </w:rPr>
      </w:pPr>
    </w:p>
    <w:p w14:paraId="6FB1D6C3">
      <w:pPr>
        <w:spacing w:after="0"/>
        <w:jc w:val="both"/>
        <w:rPr>
          <w:rFonts w:hint="default" w:ascii="Times New Roman" w:hAnsi="Times New Roman" w:cs="Times New Roman"/>
          <w:b/>
          <w:bCs/>
          <w:sz w:val="24"/>
          <w:szCs w:val="24"/>
        </w:rPr>
      </w:pPr>
    </w:p>
    <w:p w14:paraId="133CCE25">
      <w:pPr>
        <w:spacing w:after="0"/>
        <w:jc w:val="both"/>
        <w:rPr>
          <w:rFonts w:hint="default" w:ascii="Times New Roman" w:hAnsi="Times New Roman" w:cs="Times New Roman"/>
          <w:b/>
          <w:bCs/>
          <w:sz w:val="24"/>
          <w:szCs w:val="24"/>
        </w:rPr>
      </w:pPr>
    </w:p>
    <w:p w14:paraId="62EDB006">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Visualization:</w:t>
      </w:r>
    </w:p>
    <w:p w14:paraId="5B17C99A">
      <w:pPr>
        <w:spacing w:after="0"/>
        <w:jc w:val="both"/>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731510" cy="4683125"/>
            <wp:effectExtent l="0" t="0" r="2540" b="3175"/>
            <wp:docPr id="315365537" name="Picture 4" descr="A chart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5537" name="Picture 4" descr="A chart of a heat map&#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4683125"/>
                    </a:xfrm>
                    <a:prstGeom prst="rect">
                      <a:avLst/>
                    </a:prstGeom>
                    <a:noFill/>
                    <a:ln>
                      <a:noFill/>
                    </a:ln>
                  </pic:spPr>
                </pic:pic>
              </a:graphicData>
            </a:graphic>
          </wp:inline>
        </w:drawing>
      </w:r>
    </w:p>
    <w:p w14:paraId="3BC82080">
      <w:pPr>
        <w:spacing w:after="0"/>
        <w:jc w:val="both"/>
        <w:rPr>
          <w:rFonts w:hint="default" w:ascii="Times New Roman" w:hAnsi="Times New Roman" w:cs="Times New Roman"/>
          <w:b/>
          <w:bCs/>
          <w:sz w:val="24"/>
          <w:szCs w:val="24"/>
        </w:rPr>
      </w:pPr>
    </w:p>
    <w:p w14:paraId="4CCC1345">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Report:</w:t>
      </w:r>
    </w:p>
    <w:p w14:paraId="1A64403E">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4. Heatmap of Disaster Frequency (Year vs. Type)</w:t>
      </w:r>
    </w:p>
    <w:p w14:paraId="13014DAA">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heatmap reveals periods where specific types of disasters spike. For example:</w:t>
      </w:r>
    </w:p>
    <w:p w14:paraId="340D1CA5">
      <w:pPr>
        <w:numPr>
          <w:ilvl w:val="0"/>
          <w:numId w:val="3"/>
        </w:num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Storms and floods intensify in clusters, often linked to climate cycles like El Niño/La Niña.</w:t>
      </w:r>
    </w:p>
    <w:p w14:paraId="7610AE05">
      <w:pPr>
        <w:numPr>
          <w:ilvl w:val="0"/>
          <w:numId w:val="3"/>
        </w:num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Earthquakes, while less frequent, show consistent occurrence across decades.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This suggests that different disaster types have distinct temporal patterns that require tailored preparedness strategies.</w:t>
      </w:r>
    </w:p>
    <w:p w14:paraId="7AC5F76A">
      <w:pPr>
        <w:spacing w:after="0"/>
        <w:jc w:val="both"/>
        <w:rPr>
          <w:rFonts w:hint="default" w:ascii="Times New Roman" w:hAnsi="Times New Roman" w:cs="Times New Roman"/>
          <w:b/>
          <w:bCs/>
          <w:sz w:val="24"/>
          <w:szCs w:val="24"/>
        </w:rPr>
      </w:pPr>
    </w:p>
    <w:p w14:paraId="65189B7E">
      <w:pPr>
        <w:numPr>
          <w:ilvl w:val="0"/>
          <w:numId w:val="4"/>
        </w:num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Histogram - Total Deaths</w:t>
      </w:r>
    </w:p>
    <w:p w14:paraId="2ACB760C">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Code:</w:t>
      </w:r>
    </w:p>
    <w:p w14:paraId="5FFE6A86">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plt.figure(figsize=(10,6))</w:t>
      </w:r>
    </w:p>
    <w:p w14:paraId="3E497E3B">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sns.histplot(df["Total Deaths"].dropna(), bins=50, kde=True, color="red")</w:t>
      </w:r>
    </w:p>
    <w:p w14:paraId="247C7853">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plt.title("Distribution of Total Deaths in Disasters")</w:t>
      </w:r>
    </w:p>
    <w:p w14:paraId="5620C84A">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plt.xlabel("Total Deaths")</w:t>
      </w:r>
    </w:p>
    <w:p w14:paraId="42B0AB4E">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plt.ylabel("Frequency")</w:t>
      </w:r>
    </w:p>
    <w:p w14:paraId="1B9FD025">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plt.show()</w:t>
      </w:r>
    </w:p>
    <w:p w14:paraId="3E9FC364">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Visualization:</w:t>
      </w:r>
    </w:p>
    <w:p w14:paraId="34D00513">
      <w:pPr>
        <w:spacing w:after="0"/>
        <w:jc w:val="both"/>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5731510" cy="3648710"/>
            <wp:effectExtent l="0" t="0" r="2540" b="8890"/>
            <wp:docPr id="777894411" name="Picture 5" descr="A graph showing the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4411" name="Picture 5" descr="A graph showing the number of death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3648710"/>
                    </a:xfrm>
                    <a:prstGeom prst="rect">
                      <a:avLst/>
                    </a:prstGeom>
                    <a:noFill/>
                    <a:ln>
                      <a:noFill/>
                    </a:ln>
                  </pic:spPr>
                </pic:pic>
              </a:graphicData>
            </a:graphic>
          </wp:inline>
        </w:drawing>
      </w:r>
    </w:p>
    <w:p w14:paraId="7767B628">
      <w:pPr>
        <w:spacing w:after="0"/>
        <w:jc w:val="both"/>
        <w:rPr>
          <w:rFonts w:hint="default" w:ascii="Times New Roman" w:hAnsi="Times New Roman" w:cs="Times New Roman"/>
          <w:b/>
          <w:bCs/>
          <w:sz w:val="24"/>
          <w:szCs w:val="24"/>
        </w:rPr>
      </w:pPr>
    </w:p>
    <w:p w14:paraId="37060241">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Report:</w:t>
      </w:r>
    </w:p>
    <w:p w14:paraId="1D596CBD">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5. Distribution of Total Deaths (Histogram)</w:t>
      </w:r>
    </w:p>
    <w:p w14:paraId="63E59F25">
      <w:pPr>
        <w:spacing w:after="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histogram indicates that while most disasters cause relatively few deaths, a small number of catastrophic events result in extremely high fatalities (e.g., earthquakes, tsunamis, and major cyclones). This distribution follows a long-tail pattern, where rare but severe disasters account for the majority of casualties.</w:t>
      </w:r>
    </w:p>
    <w:p w14:paraId="4698B3FA">
      <w:pPr>
        <w:spacing w:after="0"/>
        <w:jc w:val="both"/>
        <w:rPr>
          <w:rFonts w:hint="default" w:ascii="Times New Roman" w:hAnsi="Times New Roman" w:cs="Times New Roman"/>
          <w:b w:val="0"/>
          <w:bCs w:val="0"/>
          <w:sz w:val="24"/>
          <w:szCs w:val="24"/>
        </w:rPr>
      </w:pPr>
    </w:p>
    <w:p w14:paraId="1D263BE4">
      <w:p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rPr>
        <w:t>Key Insights</w:t>
      </w:r>
    </w:p>
    <w:p w14:paraId="5ED46A60">
      <w:pPr>
        <w:numPr>
          <w:ilvl w:val="0"/>
          <w:numId w:val="5"/>
        </w:numPr>
        <w:spacing w:after="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Rising Disaster Frequency – </w:t>
      </w:r>
      <w:r>
        <w:rPr>
          <w:rFonts w:hint="default" w:ascii="Times New Roman" w:hAnsi="Times New Roman" w:cs="Times New Roman"/>
          <w:b w:val="0"/>
          <w:bCs w:val="0"/>
          <w:sz w:val="24"/>
          <w:szCs w:val="24"/>
        </w:rPr>
        <w:t>More disasters are being recorded over time.</w:t>
      </w:r>
    </w:p>
    <w:p w14:paraId="1601C8D5">
      <w:pPr>
        <w:numPr>
          <w:ilvl w:val="0"/>
          <w:numId w:val="5"/>
        </w:numPr>
        <w:spacing w:after="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Regional Concentration – </w:t>
      </w:r>
      <w:r>
        <w:rPr>
          <w:rFonts w:hint="default" w:ascii="Times New Roman" w:hAnsi="Times New Roman" w:cs="Times New Roman"/>
          <w:b w:val="0"/>
          <w:bCs w:val="0"/>
          <w:sz w:val="24"/>
          <w:szCs w:val="24"/>
        </w:rPr>
        <w:t>South Asia, East Asia, and North America are highly affected.</w:t>
      </w:r>
    </w:p>
    <w:p w14:paraId="5D8252B1">
      <w:pPr>
        <w:numPr>
          <w:ilvl w:val="0"/>
          <w:numId w:val="5"/>
        </w:numPr>
        <w:spacing w:after="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Dominance of Climate-Related Hazards – </w:t>
      </w:r>
      <w:r>
        <w:rPr>
          <w:rFonts w:hint="default" w:ascii="Times New Roman" w:hAnsi="Times New Roman" w:cs="Times New Roman"/>
          <w:b w:val="0"/>
          <w:bCs w:val="0"/>
          <w:sz w:val="24"/>
          <w:szCs w:val="24"/>
        </w:rPr>
        <w:t>Floods and storms form the bulk of global disasters.</w:t>
      </w:r>
    </w:p>
    <w:p w14:paraId="6BAB3CCB">
      <w:pPr>
        <w:numPr>
          <w:ilvl w:val="0"/>
          <w:numId w:val="5"/>
        </w:numPr>
        <w:spacing w:after="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Catastrophic Outliers – </w:t>
      </w:r>
      <w:r>
        <w:rPr>
          <w:rFonts w:hint="default" w:ascii="Times New Roman" w:hAnsi="Times New Roman" w:cs="Times New Roman"/>
          <w:b w:val="0"/>
          <w:bCs w:val="0"/>
          <w:sz w:val="24"/>
          <w:szCs w:val="24"/>
        </w:rPr>
        <w:t>Most events are moderate, but a few extreme disasters cause massive loss of life and damage.</w:t>
      </w:r>
    </w:p>
    <w:p w14:paraId="10366805">
      <w:pPr>
        <w:numPr>
          <w:ilvl w:val="0"/>
          <w:numId w:val="5"/>
        </w:numPr>
        <w:spacing w:after="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Policy Implication – </w:t>
      </w:r>
      <w:r>
        <w:rPr>
          <w:rFonts w:hint="default" w:ascii="Times New Roman" w:hAnsi="Times New Roman" w:cs="Times New Roman"/>
          <w:b w:val="0"/>
          <w:bCs w:val="0"/>
          <w:sz w:val="24"/>
          <w:szCs w:val="24"/>
        </w:rPr>
        <w:t>Countries need climate adaptation strategies, better early-warning systems, and resilient infrastructure to reduce disaster impacts.</w:t>
      </w:r>
    </w:p>
    <w:p w14:paraId="20E9C14A">
      <w:pPr>
        <w:numPr>
          <w:numId w:val="0"/>
        </w:numPr>
        <w:spacing w:after="0"/>
        <w:jc w:val="both"/>
        <w:rPr>
          <w:rFonts w:hint="default" w:ascii="Times New Roman" w:hAnsi="Times New Roman" w:cs="Times New Roman"/>
          <w:b w:val="0"/>
          <w:bCs w:val="0"/>
          <w:sz w:val="24"/>
          <w:szCs w:val="24"/>
        </w:rPr>
      </w:pPr>
    </w:p>
    <w:p w14:paraId="0E1E8A7F">
      <w:pPr>
        <w:numPr>
          <w:numId w:val="0"/>
        </w:numPr>
        <w:spacing w:after="0"/>
        <w:jc w:val="both"/>
        <w:rPr>
          <w:rFonts w:hint="default" w:ascii="Times New Roman" w:hAnsi="Times New Roman" w:cs="Times New Roman"/>
          <w:b w:val="0"/>
          <w:bCs w:val="0"/>
          <w:sz w:val="24"/>
          <w:szCs w:val="24"/>
        </w:rPr>
      </w:pPr>
    </w:p>
    <w:p w14:paraId="742ABD8C">
      <w:pPr>
        <w:numPr>
          <w:numId w:val="0"/>
        </w:numPr>
        <w:spacing w:after="0"/>
        <w:jc w:val="both"/>
        <w:rPr>
          <w:rFonts w:hint="default" w:ascii="Times New Roman" w:hAnsi="Times New Roman" w:cs="Times New Roman"/>
          <w:b w:val="0"/>
          <w:bCs w:val="0"/>
          <w:sz w:val="24"/>
          <w:szCs w:val="24"/>
        </w:rPr>
      </w:pPr>
    </w:p>
    <w:p w14:paraId="3815E7ED">
      <w:pPr>
        <w:numPr>
          <w:numId w:val="0"/>
        </w:numPr>
        <w:tabs>
          <w:tab w:val="left" w:pos="720"/>
        </w:tabs>
        <w:spacing w:after="0" w:line="278" w:lineRule="auto"/>
        <w:jc w:val="righ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Submitted By~</w:t>
      </w:r>
    </w:p>
    <w:p w14:paraId="4AB5E778">
      <w:pPr>
        <w:numPr>
          <w:numId w:val="0"/>
        </w:numPr>
        <w:tabs>
          <w:tab w:val="left" w:pos="720"/>
        </w:tabs>
        <w:spacing w:after="0" w:line="278" w:lineRule="auto"/>
        <w:jc w:val="righ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CHEYAT HEMAVATHI-2420030745</w:t>
      </w:r>
    </w:p>
    <w:p w14:paraId="7F7B628D">
      <w:pPr>
        <w:numPr>
          <w:numId w:val="0"/>
        </w:numPr>
        <w:tabs>
          <w:tab w:val="left" w:pos="720"/>
        </w:tabs>
        <w:spacing w:after="0" w:line="278" w:lineRule="auto"/>
        <w:jc w:val="righ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REDDAM SRIJITHA-2420030741</w:t>
      </w:r>
    </w:p>
    <w:p w14:paraId="7408BDD9">
      <w:pPr>
        <w:numPr>
          <w:numId w:val="0"/>
        </w:numPr>
        <w:tabs>
          <w:tab w:val="left" w:pos="720"/>
        </w:tabs>
        <w:spacing w:after="0" w:line="278" w:lineRule="auto"/>
        <w:jc w:val="righ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PILYANI PRIYANKA-2420030132</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824BCA"/>
    <w:multiLevelType w:val="multilevel"/>
    <w:tmpl w:val="19824BCA"/>
    <w:lvl w:ilvl="0" w:tentative="0">
      <w:start w:val="1"/>
      <w:numFmt w:val="bullet"/>
      <w:lvlText w:val=""/>
      <w:lvlJc w:val="left"/>
      <w:pPr>
        <w:ind w:left="775" w:hanging="360"/>
      </w:pPr>
      <w:rPr>
        <w:rFonts w:hint="default" w:ascii="Symbol" w:hAnsi="Symbol"/>
      </w:rPr>
    </w:lvl>
    <w:lvl w:ilvl="1" w:tentative="0">
      <w:start w:val="1"/>
      <w:numFmt w:val="bullet"/>
      <w:lvlText w:val="o"/>
      <w:lvlJc w:val="left"/>
      <w:pPr>
        <w:ind w:left="1495" w:hanging="360"/>
      </w:pPr>
      <w:rPr>
        <w:rFonts w:hint="default" w:ascii="Courier New" w:hAnsi="Courier New" w:cs="Courier New"/>
      </w:rPr>
    </w:lvl>
    <w:lvl w:ilvl="2" w:tentative="0">
      <w:start w:val="1"/>
      <w:numFmt w:val="bullet"/>
      <w:lvlText w:val=""/>
      <w:lvlJc w:val="left"/>
      <w:pPr>
        <w:ind w:left="2215" w:hanging="360"/>
      </w:pPr>
      <w:rPr>
        <w:rFonts w:hint="default" w:ascii="Wingdings" w:hAnsi="Wingdings"/>
      </w:rPr>
    </w:lvl>
    <w:lvl w:ilvl="3" w:tentative="0">
      <w:start w:val="1"/>
      <w:numFmt w:val="bullet"/>
      <w:lvlText w:val=""/>
      <w:lvlJc w:val="left"/>
      <w:pPr>
        <w:ind w:left="2935" w:hanging="360"/>
      </w:pPr>
      <w:rPr>
        <w:rFonts w:hint="default" w:ascii="Symbol" w:hAnsi="Symbol"/>
      </w:rPr>
    </w:lvl>
    <w:lvl w:ilvl="4" w:tentative="0">
      <w:start w:val="1"/>
      <w:numFmt w:val="bullet"/>
      <w:lvlText w:val="o"/>
      <w:lvlJc w:val="left"/>
      <w:pPr>
        <w:ind w:left="3655" w:hanging="360"/>
      </w:pPr>
      <w:rPr>
        <w:rFonts w:hint="default" w:ascii="Courier New" w:hAnsi="Courier New" w:cs="Courier New"/>
      </w:rPr>
    </w:lvl>
    <w:lvl w:ilvl="5" w:tentative="0">
      <w:start w:val="1"/>
      <w:numFmt w:val="bullet"/>
      <w:lvlText w:val=""/>
      <w:lvlJc w:val="left"/>
      <w:pPr>
        <w:ind w:left="4375" w:hanging="360"/>
      </w:pPr>
      <w:rPr>
        <w:rFonts w:hint="default" w:ascii="Wingdings" w:hAnsi="Wingdings"/>
      </w:rPr>
    </w:lvl>
    <w:lvl w:ilvl="6" w:tentative="0">
      <w:start w:val="1"/>
      <w:numFmt w:val="bullet"/>
      <w:lvlText w:val=""/>
      <w:lvlJc w:val="left"/>
      <w:pPr>
        <w:ind w:left="5095" w:hanging="360"/>
      </w:pPr>
      <w:rPr>
        <w:rFonts w:hint="default" w:ascii="Symbol" w:hAnsi="Symbol"/>
      </w:rPr>
    </w:lvl>
    <w:lvl w:ilvl="7" w:tentative="0">
      <w:start w:val="1"/>
      <w:numFmt w:val="bullet"/>
      <w:lvlText w:val="o"/>
      <w:lvlJc w:val="left"/>
      <w:pPr>
        <w:ind w:left="5815" w:hanging="360"/>
      </w:pPr>
      <w:rPr>
        <w:rFonts w:hint="default" w:ascii="Courier New" w:hAnsi="Courier New" w:cs="Courier New"/>
      </w:rPr>
    </w:lvl>
    <w:lvl w:ilvl="8" w:tentative="0">
      <w:start w:val="1"/>
      <w:numFmt w:val="bullet"/>
      <w:lvlText w:val=""/>
      <w:lvlJc w:val="left"/>
      <w:pPr>
        <w:ind w:left="6535" w:hanging="360"/>
      </w:pPr>
      <w:rPr>
        <w:rFonts w:hint="default" w:ascii="Wingdings" w:hAnsi="Wingdings"/>
      </w:rPr>
    </w:lvl>
  </w:abstractNum>
  <w:abstractNum w:abstractNumId="1">
    <w:nsid w:val="1CE23139"/>
    <w:multiLevelType w:val="multilevel"/>
    <w:tmpl w:val="1CE2313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6637957"/>
    <w:multiLevelType w:val="singleLevel"/>
    <w:tmpl w:val="26637957"/>
    <w:lvl w:ilvl="0" w:tentative="0">
      <w:start w:val="5"/>
      <w:numFmt w:val="decimal"/>
      <w:suff w:val="space"/>
      <w:lvlText w:val="%1."/>
      <w:lvlJc w:val="left"/>
    </w:lvl>
  </w:abstractNum>
  <w:abstractNum w:abstractNumId="3">
    <w:nsid w:val="4DB31E16"/>
    <w:multiLevelType w:val="multilevel"/>
    <w:tmpl w:val="4DB31E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E5A6EC2"/>
    <w:multiLevelType w:val="multilevel"/>
    <w:tmpl w:val="5E5A6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BE6"/>
    <w:rsid w:val="000B5F27"/>
    <w:rsid w:val="004924F6"/>
    <w:rsid w:val="00A25BE6"/>
    <w:rsid w:val="00BD16D7"/>
    <w:rsid w:val="00CF3649"/>
    <w:rsid w:val="00DC7E38"/>
    <w:rsid w:val="109F7824"/>
    <w:rsid w:val="62B47F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503</Words>
  <Characters>4296</Characters>
  <Lines>204</Lines>
  <Paragraphs>137</Paragraphs>
  <TotalTime>9</TotalTime>
  <ScaleCrop>false</ScaleCrop>
  <LinksUpToDate>false</LinksUpToDate>
  <CharactersWithSpaces>4662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2025-09-11T15:07:00Z</dcterms:created>
  <dc:creator>SIRIL PUNNA</dc:creator>
  <cp:lastModifiedBy>Cheyati Hemavathi</cp:lastModifiedBy>
  <dcterms:modified xsi:type="dcterms:W3CDTF">2025-11-07T05:18:23Z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28A8F522AE864710A8A3B4CC596CF8D8_13</vt:lpwstr>
  </property>
</Properties>
</file>