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AARVA</w:t>
      </w:r>
    </w:p>
    <w:p>
      <w:r>
        <w:t>(working title) — Project kickoff (v2)</w:t>
      </w:r>
    </w:p>
    <w:p>
      <w:r>
        <w:t>AI-narrated, AI-curated journalism. A reboot of Curio's editorial promise on a fully automated curation engine.</w:t>
      </w:r>
    </w:p>
    <w:p/>
    <w:p>
      <w:pPr>
        <w:pStyle w:val="Heading2"/>
      </w:pPr>
      <w:r>
        <w:t>About this document</w:t>
      </w:r>
    </w:p>
    <w:p>
      <w:r>
        <w:t>This is the v2 kickoff, updated through resolution of Q1, Q4, Q5, Q21 (prompts), and Q32 (consolidation). The structure is the same as v1: context, decisions made, artefacts, pipeline, open questions, suggested next moves. New questions Q25–Q32 are added; resolved questions move from §5 into §2.</w:t>
      </w:r>
    </w:p>
    <w:p>
      <w:r>
        <w:t>Sections:</w:t>
      </w:r>
    </w:p>
    <w:p>
      <w:pPr>
        <w:pStyle w:val="ListBullet"/>
      </w:pPr>
      <w:r>
        <w:t>Context — what the product is and what we're trying to do</w:t>
      </w:r>
    </w:p>
    <w:p>
      <w:pPr>
        <w:pStyle w:val="ListBullet"/>
      </w:pPr>
      <w:r>
        <w:t>Decisions made — points where we've explicitly landed</w:t>
      </w:r>
    </w:p>
    <w:p>
      <w:pPr>
        <w:pStyle w:val="ListBullet"/>
      </w:pPr>
      <w:r>
        <w:t>Artefacts produced — the prototypes, prompts, calibration set, and diagrams already in the project</w:t>
      </w:r>
    </w:p>
    <w:p>
      <w:pPr>
        <w:pStyle w:val="ListBullet"/>
      </w:pPr>
      <w:r>
        <w:t>The curation pipeline as currently designed</w:t>
      </w:r>
    </w:p>
    <w:p>
      <w:pPr>
        <w:pStyle w:val="ListBullet"/>
      </w:pPr>
      <w:r>
        <w:t>The open questions register — every unresolved point, organised by priority</w:t>
      </w:r>
    </w:p>
    <w:p>
      <w:pPr>
        <w:pStyle w:val="ListBullet"/>
      </w:pPr>
      <w:r>
        <w:t>Suggested first moves</w:t>
      </w:r>
    </w:p>
    <w:p>
      <w:r>
        <w:t>Open questions are the heart of the document. As they resolve, they move from §5 into §2. Nothing is silently resolved.</w:t>
      </w:r>
    </w:p>
    <w:p>
      <w:pPr>
        <w:pStyle w:val="Heading1"/>
      </w:pPr>
      <w:r>
        <w:t>1. Context</w:t>
      </w:r>
    </w:p>
    <w:p>
      <w:pPr>
        <w:pStyle w:val="Heading3"/>
      </w:pPr>
      <w:r>
        <w:t>The concept</w:t>
      </w:r>
    </w:p>
    <w:p>
      <w:r>
        <w:t>Rebuild the audio-journalism category opened by Curio (the original ran roughly 2018–2024) using AI narration and AI-driven curation rather than human voice actors and a human editorial team. Working name: Aarva.</w:t>
      </w:r>
    </w:p>
    <w:p>
      <w:r>
        <w:t>The bet is that the editorial sensibility that made the original feel premium can be produced at lower cost and higher coverage by automation, while preserving the things that made the original feel premium. The product is intended for small-circle distribution initially, scaling as the legal posture (Q25), the cold-start operating mode (Q3), and the personalisation system (Q4/Q26) mature.</w:t>
      </w:r>
    </w:p>
    <w:p>
      <w:pPr>
        <w:pStyle w:val="Heading3"/>
      </w:pPr>
      <w:r>
        <w:t>The editorial promise</w:t>
      </w:r>
    </w:p>
    <w:p>
      <w:r>
        <w:t>Three audience lenses define what we publish:</w:t>
      </w:r>
    </w:p>
    <w:p>
      <w:pPr>
        <w:pStyle w:val="ListBullet"/>
      </w:pPr>
      <w:r>
        <w:t>Future Gazing — exploring the future possibilities of our world.</w:t>
      </w:r>
    </w:p>
    <w:p>
      <w:pPr>
        <w:pStyle w:val="ListBullet"/>
      </w:pPr>
      <w:r>
        <w:t>Humans and Humanity — the wonders of the human mind and experience.</w:t>
      </w:r>
    </w:p>
    <w:p>
      <w:pPr>
        <w:pStyle w:val="ListBullet"/>
      </w:pPr>
      <w:r>
        <w:t>Behind the News — the bigger picture behind the headlines.</w:t>
      </w:r>
    </w:p>
    <w:p>
      <w:r>
        <w:t>Five content pillars define how stories are shaped: News &amp; Analysis, Features, Opinion, Conversations, Ideas.</w:t>
      </w:r>
    </w:p>
    <w:p>
      <w:r>
        <w:t>Four jobs-to-be-done shape both classification and edition assembly:</w:t>
      </w:r>
    </w:p>
    <w:p>
      <w:pPr>
        <w:pStyle w:val="ListBullet"/>
      </w:pPr>
      <w:r>
        <w:t>(a) Keep me up to date — main happenings + deeper understanding.</w:t>
      </w:r>
    </w:p>
    <w:p>
      <w:pPr>
        <w:pStyle w:val="ListBullet"/>
      </w:pPr>
      <w:r>
        <w:t>(b) Keep me ahead — emerging trends I should know about.</w:t>
      </w:r>
    </w:p>
    <w:p>
      <w:pPr>
        <w:pStyle w:val="ListBullet"/>
      </w:pPr>
      <w:r>
        <w:t>(c) Curiosity — something interesting.</w:t>
      </w:r>
    </w:p>
    <w:p>
      <w:pPr>
        <w:pStyle w:val="ListBullet"/>
      </w:pPr>
      <w:r>
        <w:t>(d) Smart escape — entertaining/easy-but-constructive.</w:t>
      </w:r>
    </w:p>
    <w:p>
      <w:r>
        <w:t>Lenses (subject), pillars (form), and JTBDs (need) are three orthogonal axes. Every piece is classified on all three; edition assembly seeks variety across all three.</w:t>
      </w:r>
    </w:p>
    <w:p>
      <w:r>
        <w:t>The voice principles — personal where others are standoffish, curious where others play devil's advocate, a participant where others claim authority, playful where others are heavy — apply to Aarva's own editorial wrapper (one-line questions, contextualisation paragraphs, narrator persona). They do not need to apply to source articles.</w:t>
      </w:r>
    </w:p>
    <w:p>
      <w:r>
        <w:t>Three animating commitments:</w:t>
      </w:r>
    </w:p>
    <w:p>
      <w:pPr>
        <w:pStyle w:val="ListBullet"/>
      </w:pPr>
      <w:r>
        <w:t>Bridges, not echo chambers — articulated as rigour-and-honesty (see §2).</w:t>
      </w:r>
    </w:p>
    <w:p>
      <w:pPr>
        <w:pStyle w:val="ListBullet"/>
      </w:pPr>
      <w:r>
        <w:t>The world as our classroom — durable pieces curated as ongoing education.</w:t>
      </w:r>
    </w:p>
    <w:p>
      <w:pPr>
        <w:pStyle w:val="ListBullet"/>
      </w:pPr>
      <w:r>
        <w:t>Narrowing must be chosen, not inferred — the system never narrows a user's diet by inference; it only narrows on explicit user signal.</w:t>
      </w:r>
    </w:p>
    <w:p>
      <w:pPr>
        <w:pStyle w:val="Heading1"/>
      </w:pPr>
      <w:r>
        <w:t>2. Decisions made</w:t>
      </w:r>
    </w:p>
    <w:p>
      <w:r>
        <w:t>Points where we've explicitly landed and shouldn't relitigate without good reason.</w:t>
      </w:r>
    </w:p>
    <w:p>
      <w:pPr>
        <w:pStyle w:val="Heading3"/>
      </w:pPr>
      <w:r>
        <w:t>Product &amp; positioning</w:t>
      </w:r>
    </w:p>
    <w:p>
      <w:pPr>
        <w:pStyle w:val="ListBullet"/>
      </w:pPr>
      <w:r>
        <w:t>AI narration replaces human narration. Central cost/scale unlock.</w:t>
      </w:r>
    </w:p>
    <w:p>
      <w:pPr>
        <w:pStyle w:val="ListBullet"/>
      </w:pPr>
      <w:r>
        <w:t>Editorial sensibility is the editorial spine: three lenses, five pillars, four JTBDs, voice principles, rigour-and-honesty articulation.</w:t>
      </w:r>
    </w:p>
    <w:p>
      <w:pPr>
        <w:pStyle w:val="ListBullet"/>
      </w:pPr>
      <w:r>
        <w:t>Visual identity: editorial / luxury-magazine aesthetic — cream paper, ink black, vermilion accent, Fraunces serif. Approved.</w:t>
      </w:r>
    </w:p>
    <w:p>
      <w:pPr>
        <w:pStyle w:val="ListBullet"/>
      </w:pPr>
      <w:r>
        <w:t>Working name: Aarva. Final brand resolution open (Q24, partly resolved).</w:t>
      </w:r>
    </w:p>
    <w:p>
      <w:pPr>
        <w:pStyle w:val="Heading3"/>
      </w:pPr>
      <w:r>
        <w:t>Curation — operating model</w:t>
      </w:r>
    </w:p>
    <w:p>
      <w:pPr>
        <w:pStyle w:val="ListBullet"/>
      </w:pPr>
      <w:r>
        <w:t>No publisher partnerships. RSS and openly available feeds only.</w:t>
      </w:r>
    </w:p>
    <w:p>
      <w:pPr>
        <w:pStyle w:val="ListBullet"/>
      </w:pPr>
      <w:r>
        <w:t>User input retained at publication-selection level. Allowlist applied (Q1 resolved).</w:t>
      </w:r>
    </w:p>
    <w:p>
      <w:pPr>
        <w:pStyle w:val="ListBullet"/>
      </w:pPr>
      <w:r>
        <w:t>Steady-state is fully automated curation. Cold-start phase uses lightweight human review (Q3). Long-run state is per-user personalisation where review is structurally infeasible.</w:t>
      </w:r>
    </w:p>
    <w:p>
      <w:pPr>
        <w:pStyle w:val="ListBullet"/>
      </w:pPr>
      <w:r>
        <w:t>Initial distribution: small-circle (a few people). Legal/reputational re-evaluation at scale (Q25).</w:t>
      </w:r>
    </w:p>
    <w:p>
      <w:pPr>
        <w:pStyle w:val="Heading3"/>
      </w:pPr>
      <w:r>
        <w:t>Publication allowlist (Q1 resolved)</w:t>
      </w:r>
    </w:p>
    <w:p>
      <w:r>
        <w:t>Organised by editorial role. Each entry is a config record with fields enabled, tier, volume_cap, ingestion_method, licence_status, notes. Toggling a publication is a one-line change.</w:t>
      </w:r>
    </w:p>
    <w:p>
      <w:r>
        <w:rPr>
          <w:b/>
        </w:rPr>
        <w:t>A. Long-form essays &amp; ideas:</w:t>
      </w:r>
    </w:p>
    <w:p>
      <w:r>
        <w:t>Aeon, Psyche, Asterisk, Works in Progress, Noema, The American Scholar, Liberties, Public Books, The Hedgehog Review, The Drift, Comment Magazine, Compact.</w:t>
      </w:r>
    </w:p>
    <w:p>
      <w:r>
        <w:rPr>
          <w:b/>
        </w:rPr>
        <w:t>B. Behind the news — investigative, security, law:</w:t>
      </w:r>
    </w:p>
    <w:p>
      <w:r>
        <w:t>ProPublica, The Marshall Project, Reveal, Lawfare, Just Security, War on the Rocks, The Diplomat, Africa Is a Country, Inkstick Media, Brookings (commentary), Carnegie Endowment (commentary), Reuters Investigates / Special Reports, AP investigative features, Politico Magazine, The Independent (long-reads / Voices).</w:t>
      </w:r>
    </w:p>
    <w:p>
      <w:r>
        <w:rPr>
          <w:b/>
        </w:rPr>
        <w:t>C. News analysis &amp; opinion:</w:t>
      </w:r>
    </w:p>
    <w:p>
      <w:r>
        <w:t>Project Syndicate, Vox, The American Prospect, The Bulwark, The UnPopulist, Slow Boring, Noahpinion, Construction Physics, Marginal Revolution, Astral Codex Ten, The Honest Broker, Culture Study, Cafe Hayek.</w:t>
      </w:r>
    </w:p>
    <w:p>
      <w:r>
        <w:rPr>
          <w:b/>
        </w:rPr>
        <w:t>D. International:</w:t>
      </w:r>
    </w:p>
    <w:p>
      <w:r>
        <w:t>Restofworld, Le Monde diplomatique, Der Spiegel International, Caixin Global, Mada Masr, Granta, Eurozine (originals only), The Hindu (long-reads), Scroll.in, Caravan.</w:t>
      </w:r>
    </w:p>
    <w:p>
      <w:r>
        <w:rPr>
          <w:b/>
        </w:rPr>
        <w:t>E. Specialist / vertical:</w:t>
      </w:r>
    </w:p>
    <w:p>
      <w:r>
        <w:t>Quanta, Knowable Magazine, The Conversation, Undark, STAT News, Smithsonian Magazine, Tortoise, Hakai (archive), Emergence, Orion, The Pudding, Edge.org.</w:t>
      </w:r>
    </w:p>
    <w:p>
      <w:r>
        <w:rPr>
          <w:b/>
        </w:rPr>
        <w:t>F. Politically heterodox bench (rigour-conditional):</w:t>
      </w:r>
    </w:p>
    <w:p>
      <w:r>
        <w:t>Quillette, Tablet, Palladium, American Affairs, City Journal, The American Conservative.</w:t>
      </w:r>
    </w:p>
    <w:p>
      <w:r>
        <w:rPr>
          <w:b/>
        </w:rPr>
        <w:t>G. Paywalled — fish only the free crumbs:</w:t>
      </w:r>
    </w:p>
    <w:p>
      <w:r>
        <w:t>The Atlantic, The New Yorker, The Economist (free editor's pick), NYT Magazine + NYT Opinion (free pieces), NYRB, Harper's, Foreign Affairs, Bloomberg Businessweek, Scientific American, Fortune, Forbes (staff bylines only), WSJ (Saturday Essay + free op-eds), Washington Post, FT (Big Read + occasional free), The Telegraph (UK), TIME.</w:t>
      </w:r>
    </w:p>
    <w:p>
      <w:r>
        <w:rPr>
          <w:b/>
        </w:rPr>
        <w:t>H. Smart-escape additions:</w:t>
      </w:r>
    </w:p>
    <w:p>
      <w:r>
        <w:t>Defector, The Ringer, Granta, Literary Hub, Vittles, Pitchfork, Eater.</w:t>
      </w:r>
    </w:p>
    <w:p>
      <w:r>
        <w:rPr>
          <w:b/>
        </w:rPr>
        <w:t>Cuts confirmed:</w:t>
      </w:r>
    </w:p>
    <w:p>
      <w:r>
        <w:t>Boston Review, Lapham's Quarterly, Free Press, Persuasion, Longreads, Longform, The Browser, Marginalian, Asahi Shimbun, Nautilus.</w:t>
      </w:r>
    </w:p>
    <w:p>
      <w:r>
        <w:t>Due diligence: baseline check returned CLEAN on all 16 named individuals and Group-F editorial leadership as of recent indexed reporting. Re-run before public launch; flag-and-remove process is part of Q6.</w:t>
      </w:r>
    </w:p>
    <w:p>
      <w:pPr>
        <w:pStyle w:val="Heading3"/>
      </w:pPr>
      <w:r>
        <w:t>Curation — ingestion rules</w:t>
      </w:r>
    </w:p>
    <w:p>
      <w:pPr>
        <w:pStyle w:val="ListBullet"/>
      </w:pPr>
      <w:r>
        <w:t>Word floor: 600 words across all pillars.</w:t>
      </w:r>
    </w:p>
    <w:p>
      <w:pPr>
        <w:pStyle w:val="ListBullet"/>
      </w:pPr>
      <w:r>
        <w:t>Forbes filter: staff bylines only.</w:t>
      </w:r>
    </w:p>
    <w:p>
      <w:pPr>
        <w:pStyle w:val="ListBullet"/>
      </w:pPr>
      <w:r>
        <w:t>Prefer-the-free-mirror: when an article exists at multiple URLs, ingest from the highest-priority free version (explicit licence &gt; open &gt; metered &gt; hard paywall). Canonical fingerprint detection via title + byline + first/last 300 words fuzzy match. Patterns seeded at design time: Project Syndicate mirrors, Conversation CC-licensed pieces, author Substack mirrors, Reuters/AP wire pickups, author personal sites.</w:t>
      </w:r>
    </w:p>
    <w:p>
      <w:pPr>
        <w:pStyle w:val="ListBullet"/>
      </w:pPr>
      <w:r>
        <w:t>Paywall position: live with the constraint at small-circle scale. No archive.ph or comparable circumvention. Re-evaluate at distribution scale (Q25).</w:t>
      </w:r>
    </w:p>
    <w:p>
      <w:pPr>
        <w:pStyle w:val="Heading3"/>
      </w:pPr>
      <w:r>
        <w:t>Curation — volume strategy (Q32, partly resolved)</w:t>
      </w:r>
    </w:p>
    <w:p>
      <w:pPr>
        <w:pStyle w:val="ListBullet"/>
      </w:pPr>
      <w:r>
        <w:t>Headlines pulled from all sources daily (~2,000/day across allowlist).</w:t>
      </w:r>
    </w:p>
    <w:p>
      <w:pPr>
        <w:pStyle w:val="ListBullet"/>
      </w:pPr>
      <w:r>
        <w:t>Stage 1.5 — Consolidation: event clustering + best-version selection BEFORE LLM stages. Reduces LLM input volume by ~10× at small-circle scale.</w:t>
      </w:r>
    </w:p>
    <w:p>
      <w:pPr>
        <w:pStyle w:val="ListBullet"/>
      </w:pPr>
      <w:r>
        <w:t>Result: ~150–250 articles/day enter the LLM pipeline; ~80–150 reach the basket; daily edition is ~15–20 published pieces.</w:t>
      </w:r>
    </w:p>
    <w:p>
      <w:pPr>
        <w:pStyle w:val="ListBullet"/>
      </w:pPr>
      <w:r>
        <w:t>Editorial logic: much of the news pool is the same story repeated across outlets. Spend LLM compute on understanding the best version, not on scoring every duplicate.</w:t>
      </w:r>
    </w:p>
    <w:p>
      <w:pPr>
        <w:pStyle w:val="ListBullet"/>
      </w:pPr>
      <w:r>
        <w:t>Best-version selection heuristics (Q32 open): original reporting &gt; length &gt; publication tier &gt; byline &gt; recency, with per-publication cap.</w:t>
      </w:r>
    </w:p>
    <w:p>
      <w:pPr>
        <w:pStyle w:val="ListBullet"/>
      </w:pPr>
      <w:r>
        <w:t>Diversity preservation: meaningfully-different framings of the same event are kept (not collapsed) and become pairing candidates (Q31).</w:t>
      </w:r>
    </w:p>
    <w:p>
      <w:pPr>
        <w:pStyle w:val="Heading3"/>
      </w:pPr>
      <w:r>
        <w:t>Editorial framework — bridges-not-echo-chambers, expressed as rigour-and-honesty</w:t>
      </w:r>
    </w:p>
    <w:p>
      <w:pPr>
        <w:pStyle w:val="ListBullet"/>
      </w:pPr>
      <w:r>
        <w:t>Tonal analysis (Stage 4) is the editorial gate. Three sub-scores: rigour, posture toward subject, self-implication.</w:t>
      </w:r>
    </w:p>
    <w:p>
      <w:pPr>
        <w:pStyle w:val="ListBullet"/>
      </w:pPr>
      <w:r>
        <w:t>Hard gate: rigour ≥ 0.5 AND posture ≥ 0.5. Ranking score: 0.45 × rigour + 0.45 × posture + 0.10 × self-implication.</w:t>
      </w:r>
    </w:p>
    <w:p>
      <w:pPr>
        <w:pStyle w:val="ListBullet"/>
      </w:pPr>
      <w:r>
        <w:t>Rigour is about substance, not register. Sharp opinion with specific evidence passes; polite vagueness fails. Anger is fine; lazy is not.</w:t>
      </w:r>
    </w:p>
    <w:p>
      <w:pPr>
        <w:pStyle w:val="ListBullet"/>
      </w:pPr>
      <w:r>
        <w:t>Posture requires depth, not just access. Letting subjects speak is necessary but not sufficient — the writer must probe past stated reasons to underlying motivations.</w:t>
      </w:r>
    </w:p>
    <w:p>
      <w:pPr>
        <w:pStyle w:val="ListBullet"/>
      </w:pPr>
      <w:r>
        <w:t>Self-implication is a bonus, not a gate. Pieces giving insight from outside (without writer being on the side they describe) pass equally if rigour and posture are met.</w:t>
      </w:r>
    </w:p>
    <w:p>
      <w:pPr>
        <w:pStyle w:val="ListBullet"/>
      </w:pPr>
      <w:r>
        <w:t>Per-publication allowlist is the coarse filter; per-article tonal filter is the fine one. List generous; filter does the editorial work.</w:t>
      </w:r>
    </w:p>
    <w:p>
      <w:pPr>
        <w:pStyle w:val="ListBullet"/>
      </w:pPr>
      <w:r>
        <w:t>Per-piece, no author halo: pieces judged on their own substance regardless of author reputation or publication tier. Derivative summaries scored on their own content.</w:t>
      </w:r>
    </w:p>
    <w:p>
      <w:pPr>
        <w:pStyle w:val="ListBullet"/>
      </w:pPr>
      <w:r>
        <w:t>Quarterly review of Group F (heterodox bench): publications whose pieces clear the filter at near-zero rate for two consecutive quarters are dropped.</w:t>
      </w:r>
    </w:p>
    <w:p>
      <w:pPr>
        <w:pStyle w:val="Heading3"/>
      </w:pPr>
      <w:r>
        <w:t>Editorial categorisation — three orthogonal axes</w:t>
      </w:r>
    </w:p>
    <w:p>
      <w:pPr>
        <w:pStyle w:val="ListBullet"/>
      </w:pPr>
      <w:r>
        <w:t>Lens (subject): one of three. Stage 5 classification.</w:t>
      </w:r>
    </w:p>
    <w:p>
      <w:pPr>
        <w:pStyle w:val="ListBullet"/>
      </w:pPr>
      <w:r>
        <w:t>Pillar (form): one of five. Stage 5 classification.</w:t>
      </w:r>
    </w:p>
    <w:p>
      <w:pPr>
        <w:pStyle w:val="ListBullet"/>
      </w:pPr>
      <w:r>
        <w:t>JTBD (need): primary + optional secondary. Stage 5 classification.</w:t>
      </w:r>
    </w:p>
    <w:p>
      <w:pPr>
        <w:pStyle w:val="ListBullet"/>
      </w:pPr>
      <w:r>
        <w:t>Plus topic_recency_sensitivity (0–1): how quickly the piece's subject becomes stale. Modulates temporal weighting and triggers contextualisation mode in Stage 8b.</w:t>
      </w:r>
    </w:p>
    <w:p>
      <w:pPr>
        <w:pStyle w:val="Heading3"/>
      </w:pPr>
      <w:r>
        <w:t>Editorial rhythm — daily edition is slot-structured, not flat</w:t>
      </w:r>
    </w:p>
    <w:p>
      <w:pPr>
        <w:pStyle w:val="ListBullet"/>
      </w:pPr>
      <w:r>
        <w:t>Briefing slot (3–5 short pieces from wire branch) → deep feature (1 anchor long-form) → lens cards (3, one per lens) → curiosity / smart-escape (2–3 personalised pieces).</w:t>
      </w:r>
    </w:p>
    <w:p>
      <w:pPr>
        <w:pStyle w:val="ListBullet"/>
      </w:pPr>
      <w:r>
        <w:t>Briefing scratches the breaking-news itch — capturing morning attention. Each briefing item bridges to a deeper related piece ("go deeper" link).</w:t>
      </w:r>
    </w:p>
    <w:p>
      <w:pPr>
        <w:pStyle w:val="ListBullet"/>
      </w:pPr>
      <w:r>
        <w:t>Long-form is the spine; briefing is the on-ramp.</w:t>
      </w:r>
    </w:p>
    <w:p>
      <w:pPr>
        <w:pStyle w:val="ListBullet"/>
      </w:pPr>
      <w:r>
        <w:t>Briefing-only mode is not supported. Long-form-only mode is offered once personalisation matures — opt-out is asymmetric.</w:t>
      </w:r>
    </w:p>
    <w:p>
      <w:pPr>
        <w:pStyle w:val="Heading3"/>
      </w:pPr>
      <w:r>
        <w:t>Personalisation architecture (Q4 resolved, Q26 framework)</w:t>
      </w:r>
    </w:p>
    <w:p>
      <w:r>
        <w:t>Hybrid architecture: structured tags + soft scores + narrative-fingerprint vector + topical embedding + paragraph-level micro-tags. LLM at ingest time (not request time, with two exceptions noted below).</w:t>
      </w:r>
    </w:p>
    <w:p>
      <w:r>
        <w:t>Narrative fingerprint — six dimensions:</w:t>
      </w:r>
    </w:p>
    <w:p>
      <w:pPr>
        <w:pStyle w:val="ListBullet"/>
      </w:pPr>
      <w:r>
        <w:t>Structural form (categorical): investigation, profile, essay, explainer, narrative_reportage, dialogue, polemic, archive_anthology.</w:t>
      </w:r>
    </w:p>
    <w:p>
      <w:pPr>
        <w:pStyle w:val="ListBullet"/>
      </w:pPr>
      <w:r>
        <w:t>Method of inquiry (categorical): first_person_investigation, scholarly_analysis, narrative_reporting, philosophical_reasoning, data_driven, interview_dialogue, lived_experience, archival.</w:t>
      </w:r>
    </w:p>
    <w:p>
      <w:pPr>
        <w:pStyle w:val="ListBullet"/>
      </w:pPr>
      <w:r>
        <w:t>Voice register (categorical, primary + optional secondary): authoritative, intimate, analytical, playful, lyrical, journalistic_detached, polemic, conversational.</w:t>
      </w:r>
    </w:p>
    <w:p>
      <w:pPr>
        <w:pStyle w:val="ListBullet"/>
      </w:pPr>
      <w:r>
        <w:t>Temporal lens (distribution over 4): historical, present, speculative, timeless.</w:t>
      </w:r>
    </w:p>
    <w:p>
      <w:pPr>
        <w:pStyle w:val="ListBullet"/>
      </w:pPr>
      <w:r>
        <w:t>Cognitive density (ordinal 1–7): new conceptual material per unit length. Not a quality score.</w:t>
      </w:r>
    </w:p>
    <w:p>
      <w:pPr>
        <w:pStyle w:val="ListBullet"/>
      </w:pPr>
      <w:r>
        <w:t>Emotional register (distribution over 8): contemplative, melancholy, joyful, awed, anxious, angry, hopeful, comforting.</w:t>
      </w:r>
    </w:p>
    <w:p>
      <w:r>
        <w:t>Encoded fingerprint vector: ~37 dimensions. Each chunk has known meaning, supporting both vector matching and per-dimension explainability.</w:t>
      </w:r>
    </w:p>
    <w:p>
      <w:r>
        <w:t>Four-axis personalisation (Q26): (1) profile/identity, (2) explicit topical interests, (3) narrative fingerprint / mindset, (4) currently-active JTBD.</w:t>
      </w:r>
    </w:p>
    <w:p>
      <w:r>
        <w:t>Matching weights are JTBD-conditional (4×6 matrix). Defaults:</w:t>
      </w:r>
    </w:p>
    <w:p>
      <w:pPr>
        <w:pStyle w:val="ListBullet"/>
      </w:pPr>
      <w:r>
        <w:t>(a) keep_up_to_date: form 0.20, method 0.20, voice 0.10, temporal 0.25, cognitive 0.10, emotional 0.15.</w:t>
      </w:r>
    </w:p>
    <w:p>
      <w:pPr>
        <w:pStyle w:val="ListBullet"/>
      </w:pPr>
      <w:r>
        <w:t>(b) keep_ahead: form 0.20, method 0.20, voice 0.15, temporal 0.20, cognitive 0.20, emotional 0.05.</w:t>
      </w:r>
    </w:p>
    <w:p>
      <w:pPr>
        <w:pStyle w:val="ListBullet"/>
      </w:pPr>
      <w:r>
        <w:t>(c) curiosity: form 0.20, method 0.20, voice 0.15, temporal 0.10, cognitive 0.20, emotional 0.15.</w:t>
      </w:r>
    </w:p>
    <w:p>
      <w:pPr>
        <w:pStyle w:val="ListBullet"/>
      </w:pPr>
      <w:r>
        <w:t>(d) smart_escape: form 0.20, method 0.15, voice 0.20, temporal 0.05, cognitive 0.10, emotional 0.30.</w:t>
      </w:r>
    </w:p>
    <w:p>
      <w:r>
        <w:t>Temporal weight is further modulated by topic_recency_sensitivity: effective_temporal_weight = JTBD_temporal_weight × topic_recency_sensitivity. A 2015 Daoism piece is barely penalised for age (timeless topic); a 2021 US politics piece is heavily penalised for age (recency-sensitive topic).</w:t>
      </w:r>
    </w:p>
    <w:p>
      <w:pPr>
        <w:pStyle w:val="Heading3"/>
      </w:pPr>
      <w:r>
        <w:t>Filter-bubble protection — narrowing must be chosen, not inferred</w:t>
      </w:r>
    </w:p>
    <w:p>
      <w:r>
        <w:t>v1 hard constraints (acceptable as scaffolding; long-term goal is to replace with softer mechanism per Q29):</w:t>
      </w:r>
    </w:p>
    <w:p>
      <w:pPr>
        <w:pStyle w:val="ListBullet"/>
      </w:pPr>
      <w:r>
        <w:t>Topic-concentration cap: no more than ~30% of a daily edition in any single topic cluster.</w:t>
      </w:r>
    </w:p>
    <w:p>
      <w:pPr>
        <w:pStyle w:val="ListBullet"/>
      </w:pPr>
      <w:r>
        <w:t>Viewpoint balance: at least one piece per edition from an under-engaged viewpoint sub-cluster on a topic the user cares about.</w:t>
      </w:r>
    </w:p>
    <w:p>
      <w:pPr>
        <w:pStyle w:val="ListBullet"/>
      </w:pPr>
      <w:r>
        <w:t>Serendipity: stochastic sampling for curiosity/escape slot + one slot per edition filled by cross-user-popular pieces rather than fingerprint match.</w:t>
      </w:r>
    </w:p>
    <w:p>
      <w:pPr>
        <w:pStyle w:val="ListBullet"/>
      </w:pPr>
      <w:r>
        <w:t>Cold-start exploration ramp (Q30): first ~50 deeply-engaged pieces use higher variety / lower personalisation weight; ramp to default after ~50; full personalisation with protections after ~200.</w:t>
      </w:r>
    </w:p>
    <w:p>
      <w:r>
        <w:t>Protections are structural and invisible to the user. No "here's the other side" labels — the diet is balanced, not announced as balanced.</w:t>
      </w:r>
    </w:p>
    <w:p>
      <w:pPr>
        <w:pStyle w:val="Heading3"/>
      </w:pPr>
      <w:r>
        <w:t>Trending coverage</w:t>
      </w:r>
    </w:p>
    <w:p>
      <w:pPr>
        <w:pStyle w:val="ListBullet"/>
      </w:pPr>
      <w:r>
        <w:t>Maximum 50% of any edition matches the news cycle. Includes deeper/broader takes on trending topics, not just trending coverage itself.</w:t>
      </w:r>
    </w:p>
    <w:p>
      <w:pPr>
        <w:pStyle w:val="ListBullet"/>
      </w:pPr>
      <w:r>
        <w:t>Other 50% must be durable, off-cycle pieces.</w:t>
      </w:r>
    </w:p>
    <w:p>
      <w:pPr>
        <w:pStyle w:val="ListBullet"/>
      </w:pPr>
      <w:r>
        <w:t>Q9 (adaptive cap) and Q10 (trending detection methodology) still open.</w:t>
      </w:r>
    </w:p>
    <w:p>
      <w:pPr>
        <w:pStyle w:val="Heading3"/>
      </w:pPr>
      <w:r>
        <w:t>Pairings (Q31)</w:t>
      </w:r>
    </w:p>
    <w:p>
      <w:pPr>
        <w:pStyle w:val="ListBullet"/>
      </w:pPr>
      <w:r>
        <w:t>Identify and surface pairs of rigorous opposing-viewpoint articles on the same topic.</w:t>
      </w:r>
    </w:p>
    <w:p>
      <w:pPr>
        <w:pStyle w:val="ListBullet"/>
      </w:pPr>
      <w:r>
        <w:t>Pair detection happens at Stage 1.5 (consolidation) — meaningfully-different framings of the same event cluster are pairing candidates.</w:t>
      </w:r>
    </w:p>
    <w:p>
      <w:pPr>
        <w:pStyle w:val="ListBullet"/>
      </w:pPr>
      <w:r>
        <w:t>UI surfaces: article-card "paired with" affordance; Discover "Pairings" view; occasional "today's pairing" slot in daily edition.</w:t>
      </w:r>
    </w:p>
    <w:p>
      <w:pPr>
        <w:pStyle w:val="ListBullet"/>
      </w:pPr>
      <w:r>
        <w:t>Editorial wrapper for each pairing: a short framing line ("On AI risk: an accelerationist and a doomer, both taking the other seriously").</w:t>
      </w:r>
    </w:p>
    <w:p>
      <w:pPr>
        <w:pStyle w:val="ListBullet"/>
      </w:pPr>
      <w:r>
        <w:t>The visible expression of bridges-not-echo-chambers — readers see structural balance as offered content, not as labelled balance.</w:t>
      </w:r>
    </w:p>
    <w:p>
      <w:pPr>
        <w:pStyle w:val="Heading3"/>
      </w:pPr>
      <w:r>
        <w:t>Pipeline flexibility commitment</w:t>
      </w:r>
    </w:p>
    <w:p>
      <w:pPr>
        <w:pStyle w:val="ListBullet"/>
      </w:pPr>
      <w:r>
        <w:t>All editorial parameters are config-driven: dimensions, value-sets, weights, thresholds, prompts, slot structures.</w:t>
      </w:r>
    </w:p>
    <w:p>
      <w:pPr>
        <w:pStyle w:val="ListBullet"/>
      </w:pPr>
      <w:r>
        <w:t>Per-stage flexibility: which model, full-text-vs-summary input, separate-vs-combined with other stages, basket-only-vs-all-articles.</w:t>
      </w:r>
    </w:p>
    <w:p>
      <w:pPr>
        <w:pStyle w:val="ListBullet"/>
      </w:pPr>
      <w:r>
        <w:t>Re-tagging is a single batch job. Cost of being wrong on any v1 design decision is a re-tagging run, not a teardown.</w:t>
      </w:r>
    </w:p>
    <w:p>
      <w:pPr>
        <w:pStyle w:val="Heading1"/>
      </w:pPr>
      <w:r>
        <w:t>3. Artefacts produced</w:t>
      </w:r>
    </w:p>
    <w:p>
      <w:r>
        <w:t>Files in the Aarva project workspace:</w:t>
      </w:r>
    </w:p>
    <w:p>
      <w:r>
        <w:t>Editorial Promise.pdf — user's editorial guidelines. Source of truth for the editorial sensibility.</w:t>
      </w:r>
    </w:p>
    <w:p>
      <w:r>
        <w:t>aarva_prototype_v2.html — current visual prototype (Today / Discover / Editorial Promise). Today screen requires redesign per Q27 (rhythm-driven layout).</w:t>
      </w:r>
    </w:p>
    <w:p>
      <w:r>
        <w:t>aarva_calibration_set_v1.md — 32-piece hand-labelled set for Stage 4 calibration. User completed labels on 31 of 32; 4 disagreements with initial expectations have been folded into the Stage 4 prompt.</w:t>
      </w:r>
    </w:p>
    <w:p>
      <w:r>
        <w:t>aarva_prompts_v1.md — drafted prompts for Stages 4, 5, 6, 8a, 8b. Stage 4 incorporates calibration learnings.</w:t>
      </w:r>
    </w:p>
    <w:p>
      <w:r>
        <w:t>aarva_kickoff.docx — this document. Living; updated as questions resolve.</w:t>
      </w:r>
    </w:p>
    <w:p>
      <w:pPr>
        <w:pStyle w:val="Heading1"/>
      </w:pPr>
      <w:r>
        <w:t>4. The curation pipeline as currently designed</w:t>
      </w:r>
    </w:p>
    <w:p>
      <w:r>
        <w:t>Parallel-branch pipeline (essay branch + wire branch), with shared downstream stages and consolidation upstream.</w:t>
      </w:r>
    </w:p>
    <w:p>
      <w:pPr>
        <w:pStyle w:val="Heading3"/>
      </w:pPr>
      <w:r>
        <w:t>Stage 1 — Ingestion (parallel)</w:t>
      </w:r>
    </w:p>
    <w:p>
      <w:r>
        <w:t>Essay branch:</w:t>
      </w:r>
    </w:p>
    <w:p>
      <w:pPr>
        <w:pStyle w:val="ListBullet"/>
      </w:pPr>
      <w:r>
        <w:t>Pull RSS feeds from approved publications every 2–3 hours.</w:t>
      </w:r>
    </w:p>
    <w:p>
      <w:pPr>
        <w:pStyle w:val="ListBullet"/>
      </w:pPr>
      <w:r>
        <w:t>Headlines + first paragraph + metadata. Full text fetched only for selected articles after Stage 1.5.</w:t>
      </w:r>
    </w:p>
    <w:p>
      <w:r>
        <w:t>Wire branch:</w:t>
      </w:r>
    </w:p>
    <w:p>
      <w:pPr>
        <w:pStyle w:val="ListBullet"/>
      </w:pPr>
      <w:r>
        <w:t>Higher-frequency pull from wire and news sources (Reuters wire, AP wire, Politico daily, etc.).</w:t>
      </w:r>
    </w:p>
    <w:p>
      <w:pPr>
        <w:pStyle w:val="ListBullet"/>
      </w:pPr>
      <w:r>
        <w:t>Full subsystem design open as Q28.</w:t>
      </w:r>
    </w:p>
    <w:p>
      <w:pPr>
        <w:pStyle w:val="Heading3"/>
      </w:pPr>
      <w:r>
        <w:t>Stage 1.5 — Consolidation (NEW; Q32)</w:t>
      </w:r>
    </w:p>
    <w:p>
      <w:pPr>
        <w:pStyle w:val="ListBullet"/>
      </w:pPr>
      <w:r>
        <w:t>Embed headlines + first paragraph. Cluster by event.</w:t>
      </w:r>
    </w:p>
    <w:p>
      <w:pPr>
        <w:pStyle w:val="ListBullet"/>
      </w:pPr>
      <w:r>
        <w:t>Within each cluster, pick best version using heuristics: original reporting &gt; length &gt; publication tier &gt; byline &gt; recency.</w:t>
      </w:r>
    </w:p>
    <w:p>
      <w:pPr>
        <w:pStyle w:val="ListBullet"/>
      </w:pPr>
      <w:r>
        <w:t>Per-publication cap prevents single source dominating the consolidated pool.</w:t>
      </w:r>
    </w:p>
    <w:p>
      <w:pPr>
        <w:pStyle w:val="ListBullet"/>
      </w:pPr>
      <w:r>
        <w:t>Diversity preservation: keep meaningfully-different framings of the same event as separate (and tag as pairing candidates per Q31).</w:t>
      </w:r>
    </w:p>
    <w:p>
      <w:pPr>
        <w:pStyle w:val="ListBullet"/>
      </w:pPr>
      <w:r>
        <w:t>Output: ~150–250 articles/day at small-circle scale.</w:t>
      </w:r>
    </w:p>
    <w:p>
      <w:pPr>
        <w:pStyle w:val="Heading3"/>
      </w:pPr>
      <w:r>
        <w:t>Stage 2 — Hard filters</w:t>
      </w:r>
    </w:p>
    <w:p>
      <w:pPr>
        <w:pStyle w:val="ListBullet"/>
      </w:pPr>
      <w:r>
        <w:t>Length floor: 600 words.</w:t>
      </w:r>
    </w:p>
    <w:p>
      <w:pPr>
        <w:pStyle w:val="ListBullet"/>
      </w:pPr>
      <w:r>
        <w:t>Publication allowlist (config-driven, §2).</w:t>
      </w:r>
    </w:p>
    <w:p>
      <w:pPr>
        <w:pStyle w:val="ListBullet"/>
      </w:pPr>
      <w:r>
        <w:t>Forbes filter: staff bylines only.</w:t>
      </w:r>
    </w:p>
    <w:p>
      <w:pPr>
        <w:pStyle w:val="ListBullet"/>
      </w:pPr>
      <w:r>
        <w:t>Prefer-the-free-mirror: canonical-fingerprint detection within and across clusters.</w:t>
      </w:r>
    </w:p>
    <w:p>
      <w:pPr>
        <w:pStyle w:val="ListBullet"/>
      </w:pPr>
      <w:r>
        <w:t>Drop wire-service rewrites and listicles by structural signature.</w:t>
      </w:r>
    </w:p>
    <w:p>
      <w:pPr>
        <w:pStyle w:val="ListBullet"/>
      </w:pPr>
      <w:r>
        <w:t>Output: ~80–150 articles/day reach LLM stages.</w:t>
      </w:r>
    </w:p>
    <w:p>
      <w:pPr>
        <w:pStyle w:val="Heading3"/>
      </w:pPr>
      <w:r>
        <w:t>Stage 2.5 — Importance ranking (wire branch)</w:t>
      </w:r>
    </w:p>
    <w:p>
      <w:pPr>
        <w:pStyle w:val="ListBullet"/>
      </w:pPr>
      <w:r>
        <w:t>Rank wire-branch pieces on importance for briefing block (top 3–5 of the day).</w:t>
      </w:r>
    </w:p>
    <w:p>
      <w:pPr>
        <w:pStyle w:val="ListBullet"/>
      </w:pPr>
      <w:r>
        <w:t>Resolve speed-vs-tonal tension: briefing pieces clear relaxed tonal floor; full Stage 4 applies only at deep-feature promotion.</w:t>
      </w:r>
    </w:p>
    <w:p>
      <w:pPr>
        <w:pStyle w:val="ListBullet"/>
      </w:pPr>
      <w:r>
        <w:t>Each briefing item must bridge to a deeper related long-form piece ("go deeper" link).</w:t>
      </w:r>
    </w:p>
    <w:p>
      <w:pPr>
        <w:pStyle w:val="ListBullet"/>
      </w:pPr>
      <w:r>
        <w:t>Full design Q28.</w:t>
      </w:r>
    </w:p>
    <w:p>
      <w:pPr>
        <w:pStyle w:val="Heading3"/>
      </w:pPr>
      <w:r>
        <w:t>Stage 3 — Trending detector and cap</w:t>
      </w:r>
    </w:p>
    <w:p>
      <w:pPr>
        <w:pStyle w:val="ListBullet"/>
      </w:pPr>
      <w:r>
        <w:t>Detect topics dominating the broader news cycle.</w:t>
      </w:r>
    </w:p>
    <w:p>
      <w:pPr>
        <w:pStyle w:val="ListBullet"/>
      </w:pPr>
      <w:r>
        <w:t>Tag articles trending-aligned vs off-cycle.</w:t>
      </w:r>
    </w:p>
    <w:p>
      <w:pPr>
        <w:pStyle w:val="ListBullet"/>
      </w:pPr>
      <w:r>
        <w:t>Enforce max 50% trending share at edition assembly. Q9, Q10 open.</w:t>
      </w:r>
    </w:p>
    <w:p>
      <w:pPr>
        <w:pStyle w:val="Heading3"/>
      </w:pPr>
      <w:r>
        <w:t>Stage 4 — Tonal analysis (LLM)</w:t>
      </w:r>
    </w:p>
    <w:p>
      <w:r>
        <w:t>Produces three sub-scores, verdict, ranking score. Hard gate for entry to basket. See aarva_prompts_v1.md for the prompt.</w:t>
      </w:r>
    </w:p>
    <w:p>
      <w:pPr>
        <w:pStyle w:val="ListBullet"/>
      </w:pPr>
      <w:r>
        <w:t>Calibration set v1 used to validate against user judgment.</w:t>
      </w:r>
    </w:p>
    <w:p>
      <w:pPr>
        <w:pStyle w:val="ListBullet"/>
      </w:pPr>
      <w:r>
        <w:t>Q5 design locked. Q21 prompt drafted. Calibration iteration pending production run.</w:t>
      </w:r>
    </w:p>
    <w:p>
      <w:pPr>
        <w:pStyle w:val="Heading3"/>
      </w:pPr>
      <w:r>
        <w:t>Stage 5 — Lens, pillar, JTBD, recency-sensitivity classification (LLM)</w:t>
      </w:r>
    </w:p>
    <w:p>
      <w:pPr>
        <w:pStyle w:val="ListBullet"/>
      </w:pPr>
      <w:r>
        <w:t>Lens, pillar, primary + optional secondary JTBD, topic_recency_sensitivity score.</w:t>
      </w:r>
    </w:p>
    <w:p>
      <w:pPr>
        <w:pStyle w:val="ListBullet"/>
      </w:pPr>
      <w:r>
        <w:t>Q21 prompt drafted (aarva_prompts_v1.md).</w:t>
      </w:r>
    </w:p>
    <w:p>
      <w:pPr>
        <w:pStyle w:val="Heading3"/>
      </w:pPr>
      <w:r>
        <w:t>Stage 6 — Narrative-fingerprint analysis (LLM)</w:t>
      </w:r>
    </w:p>
    <w:p>
      <w:pPr>
        <w:pStyle w:val="ListBullet"/>
      </w:pPr>
      <w:r>
        <w:t>Six-dimension fingerprint per piece.</w:t>
      </w:r>
    </w:p>
    <w:p>
      <w:pPr>
        <w:pStyle w:val="ListBullet"/>
      </w:pPr>
      <w:r>
        <w:t>Q21 prompt drafted.</w:t>
      </w:r>
    </w:p>
    <w:p>
      <w:pPr>
        <w:pStyle w:val="ListBullet"/>
      </w:pPr>
      <w:r>
        <w:t>Q14 (matching discrimination) still open.</w:t>
      </w:r>
    </w:p>
    <w:p>
      <w:r>
        <w:t>Note on cost: Stages 4 + 5 + 6 may be combined into a single comprehensive prompt for cost optimisation. Stage 4 quality should not be compromised by combining; if combination degrades Stage 4 performance, keep separate. Configurability commitment supports either.</w:t>
      </w:r>
    </w:p>
    <w:p>
      <w:pPr>
        <w:pStyle w:val="Heading3"/>
      </w:pPr>
      <w:r>
        <w:t>Stage 6.5 — Basket assembly</w:t>
      </w:r>
    </w:p>
    <w:p>
      <w:pPr>
        <w:pStyle w:val="ListBullet"/>
      </w:pPr>
      <w:r>
        <w:t>Three baskets: briefing basket (~50 wire items, refreshed every 2–3 hrs), editorial basket (~150–200 essay items, refreshed every 12 hrs), archive (indefinite).</w:t>
      </w:r>
    </w:p>
    <w:p>
      <w:pPr>
        <w:pStyle w:val="ListBullet"/>
      </w:pPr>
      <w:r>
        <w:t>Basket assembly enforces lens / pillar / JTBD / topic-cluster / viewpoint diversity guarantees so per-user personalisation is operating over a balanced pool.</w:t>
      </w:r>
    </w:p>
    <w:p>
      <w:pPr>
        <w:pStyle w:val="Heading3"/>
      </w:pPr>
      <w:r>
        <w:t>Stage 7 — Edition assembly (slot-structured)</w:t>
      </w:r>
    </w:p>
    <w:p>
      <w:pPr>
        <w:pStyle w:val="ListBullet"/>
      </w:pPr>
      <w:r>
        <w:t>Briefing slot: 3–5 short pieces from briefing basket. JTBD (a) primary.</w:t>
      </w:r>
    </w:p>
    <w:p>
      <w:pPr>
        <w:pStyle w:val="ListBullet"/>
      </w:pPr>
      <w:r>
        <w:t>Deep feature: 1 long-form piece. JTBD (c) typically. Lens-balanced across days.</w:t>
      </w:r>
    </w:p>
    <w:p>
      <w:pPr>
        <w:pStyle w:val="ListBullet"/>
      </w:pPr>
      <w:r>
        <w:t>Lens cards: one piece per lens (3 cards).</w:t>
      </w:r>
    </w:p>
    <w:p>
      <w:pPr>
        <w:pStyle w:val="ListBullet"/>
      </w:pPr>
      <w:r>
        <w:t>Curiosity / smart-escape: 2–3 pieces, JTBD (c)/(d), personalisation-favoured.</w:t>
      </w:r>
    </w:p>
    <w:p>
      <w:r>
        <w:t>Constraints, in priority:</w:t>
      </w:r>
    </w:p>
    <w:p>
      <w:pPr>
        <w:pStyle w:val="ListBullet"/>
      </w:pPr>
      <w:r>
        <w:t>Hard: trending cap, topic-concentration cap (≤30%).</w:t>
      </w:r>
    </w:p>
    <w:p>
      <w:pPr>
        <w:pStyle w:val="ListBullet"/>
      </w:pPr>
      <w:r>
        <w:t>Medium: lens balance (target across days), JTBD coverage (≥3 of 4 per edition), viewpoint balance.</w:t>
      </w:r>
    </w:p>
    <w:p>
      <w:pPr>
        <w:pStyle w:val="ListBullet"/>
      </w:pPr>
      <w:r>
        <w:t>Soft: pillar variety, fingerprint variety, length distribution (default 30/50/20 short/medium/long), personalisation favouring, serendipity slot.</w:t>
      </w:r>
    </w:p>
    <w:p>
      <w:pPr>
        <w:pStyle w:val="ListBullet"/>
      </w:pPr>
      <w:r>
        <w:t>Stochastic sampling: for curiosity/escape slot, sample top-K rather than greedy top-1.</w:t>
      </w:r>
    </w:p>
    <w:p>
      <w:r>
        <w:t>Q12 partly resolved (slot structure + JTBD axis + constraint priorities). Specific values open.</w:t>
      </w:r>
    </w:p>
    <w:p>
      <w:pPr>
        <w:pStyle w:val="Heading3"/>
      </w:pPr>
      <w:r>
        <w:t>Stage 8 — Editor's outputs (LLM, basket-only)</w:t>
      </w:r>
    </w:p>
    <w:p>
      <w:r>
        <w:t>8a — Hook: one-line italic question that opens each piece. Aarva voice — personal, curious, participant, playful. Anti-AI-slop calibration in prompt. Q21 drafted.</w:t>
      </w:r>
    </w:p>
    <w:p>
      <w:r>
        <w:t>8b — Why-now contextualisation: 60–100 word paragraph explaining why this piece is worth listening to now. Three modes by piece age and topic_recency_sensitivity:</w:t>
      </w:r>
    </w:p>
    <w:p>
      <w:pPr>
        <w:pStyle w:val="ListBullet"/>
      </w:pPr>
      <w:r>
        <w:t>Mode A (current piece / evergreen low-sensitivity): frame the piece's central concern.</w:t>
      </w:r>
    </w:p>
    <w:p>
      <w:pPr>
        <w:pStyle w:val="ListBullet"/>
      </w:pPr>
      <w:r>
        <w:t>Mode B (older piece, evergreen relevance): why the framework / insight has aged well or is now mainstream.</w:t>
      </w:r>
    </w:p>
    <w:p>
      <w:pPr>
        <w:pStyle w:val="ListBullet"/>
      </w:pPr>
      <w:r>
        <w:t>Mode C (older piece, current-event bridge): explicit connection to today's briefing topics.</w:t>
      </w:r>
    </w:p>
    <w:p>
      <w:r>
        <w:t>Replaces the human-written intros Curio's editors used to produce. Q21 drafted. Q15 (quality bar) tied to ongoing prompt iteration.</w:t>
      </w:r>
    </w:p>
    <w:p>
      <w:pPr>
        <w:pStyle w:val="Heading3"/>
      </w:pPr>
      <w:r>
        <w:t>Stage 9 — Audio and metadata generation</w:t>
      </w:r>
    </w:p>
    <w:p>
      <w:pPr>
        <w:pStyle w:val="ListBullet"/>
      </w:pPr>
      <w:r>
        <w:t>TTS using user's chosen narrator voice. Q16 (provider, library, quality bar) open.</w:t>
      </w:r>
    </w:p>
    <w:p>
      <w:pPr>
        <w:pStyle w:val="ListBullet"/>
      </w:pPr>
      <w:r>
        <w:t>Show-notes summary.</w:t>
      </w:r>
    </w:p>
    <w:p>
      <w:pPr>
        <w:pStyle w:val="ListBullet"/>
      </w:pPr>
      <w:r>
        <w:t>All metadata tags.</w:t>
      </w:r>
    </w:p>
    <w:p>
      <w:pPr>
        <w:pStyle w:val="Heading3"/>
      </w:pPr>
      <w:r>
        <w:t>Stage 10 — Publish</w:t>
      </w:r>
    </w:p>
    <w:p>
      <w:pPr>
        <w:pStyle w:val="ListBullet"/>
      </w:pPr>
      <w:r>
        <w:t>Direct to daily edition.</w:t>
      </w:r>
    </w:p>
    <w:p>
      <w:pPr>
        <w:pStyle w:val="ListBullet"/>
      </w:pPr>
      <w:r>
        <w:t>No human gate by default in steady state. Cold-start phase: time-boxed human review (Q3).</w:t>
      </w:r>
    </w:p>
    <w:p>
      <w:pPr>
        <w:pStyle w:val="ListBullet"/>
      </w:pPr>
      <w:r>
        <w:t>Post-hoc audit + feedback infrastructure required (Q6).</w:t>
      </w:r>
    </w:p>
    <w:p>
      <w:pPr>
        <w:pStyle w:val="Heading1"/>
      </w:pPr>
      <w:r>
        <w:t>5. Open questions register</w:t>
      </w:r>
    </w:p>
    <w:p>
      <w:r>
        <w:t>All unresolved or partly-resolved points. Updated as we go.</w:t>
      </w:r>
    </w:p>
    <w:p>
      <w:pPr>
        <w:pStyle w:val="Heading2"/>
      </w:pPr>
      <w:r>
        <w:t>Tier A — Must resolve before building</w:t>
      </w:r>
    </w:p>
    <w:p>
      <w:r>
        <w:t>These block forward progress.</w:t>
      </w:r>
    </w:p>
    <w:tbl>
      <w:tblPr>
        <w:tblStyle w:val="TableGrid"/>
        <w:tblW w:type="auto" w:w="0"/>
        <w:tblLook w:firstColumn="1" w:firstRow="1" w:lastColumn="0" w:lastRow="0" w:noHBand="0" w:noVBand="1" w:val="04A0"/>
      </w:tblPr>
      <w:tblGrid>
        <w:gridCol w:w="8640"/>
      </w:tblGrid>
      <w:tr>
        <w:tc>
          <w:tcPr>
            <w:tcW w:type="dxa" w:w="8640"/>
          </w:tcPr>
          <w:p>
            <w:r/>
            <w:r>
              <w:rPr>
                <w:b/>
              </w:rPr>
              <w:t>Q2.  Legal framework for TTS of third-party content</w:t>
            </w:r>
          </w:p>
          <w:p>
            <w:r>
              <w:t>Where it stands: RSS-based ingestion does not fully sidestep licensing. Proposed: link out to originals, restrict TTS to publications whose terms allow it or who haven't objected, operate takedown process. Connected to Q25.</w:t>
            </w:r>
          </w:p>
          <w:p>
            <w:r>
              <w:t>Why it matters: Risk that scales with success. Better to settle the model before audio is published than discover the boundary after a takedown notice.</w:t>
            </w:r>
          </w:p>
        </w:tc>
      </w:tr>
    </w:tbl>
    <w:p/>
    <w:tbl>
      <w:tblPr>
        <w:tblStyle w:val="TableGrid"/>
        <w:tblW w:type="auto" w:w="0"/>
        <w:tblLook w:firstColumn="1" w:firstRow="1" w:lastColumn="0" w:lastRow="0" w:noHBand="0" w:noVBand="1" w:val="04A0"/>
      </w:tblPr>
      <w:tblGrid>
        <w:gridCol w:w="8640"/>
      </w:tblGrid>
      <w:tr>
        <w:tc>
          <w:tcPr>
            <w:tcW w:type="dxa" w:w="8640"/>
          </w:tcPr>
          <w:p>
            <w:r/>
            <w:r>
              <w:rPr>
                <w:b/>
              </w:rPr>
              <w:t>Q3.  Cold start — first phase of operation</w:t>
            </w:r>
          </w:p>
          <w:p>
            <w:r>
              <w:t>Where it stands: User has accepted time-boxed lightweight human review during cold-start, transitioning to fully automated as soon as prompts and pipeline are calibrated against real output. Steady-state remains fully automated; ultimate state is per-user personalisation where review is structurally infeasible. Specific transition triggers (number of editions reviewed, error-rate threshold) still open.</w:t>
            </w:r>
          </w:p>
          <w:p>
            <w:r>
              <w:t>Why it matters: First weeks are highest-risk: no feedback data, prompts uncalibrated against real output, brand trust being established. Revised position acknowledges this without making human review a permanent dependency.</w:t>
            </w:r>
          </w:p>
        </w:tc>
      </w:tr>
    </w:tbl>
    <w:p/>
    <w:p>
      <w:pPr>
        <w:pStyle w:val="Heading2"/>
      </w:pPr>
      <w:r>
        <w:t>Tier B — Resolve before launch</w:t>
      </w:r>
    </w:p>
    <w:tbl>
      <w:tblPr>
        <w:tblStyle w:val="TableGrid"/>
        <w:tblW w:type="auto" w:w="0"/>
        <w:tblLook w:firstColumn="1" w:firstRow="1" w:lastColumn="0" w:lastRow="0" w:noHBand="0" w:noVBand="1" w:val="04A0"/>
      </w:tblPr>
      <w:tblGrid>
        <w:gridCol w:w="8640"/>
      </w:tblGrid>
      <w:tr>
        <w:tc>
          <w:tcPr>
            <w:tcW w:type="dxa" w:w="8640"/>
          </w:tcPr>
          <w:p>
            <w:r/>
            <w:r>
              <w:rPr>
                <w:b/>
              </w:rPr>
              <w:t>Q6.  Post-hoc audit infrastructure</w:t>
            </w:r>
          </w:p>
          <w:p>
            <w:r>
              <w:t>Where it stands: Replaces day-to-day human editorial review. Proposed: flag/feedback button on every story, fast-response process when flagged, weekly sampling audits. Hosts the standing personnel-allegation flag-and-remove process for individual-byline sources. Unspecified.</w:t>
            </w:r>
          </w:p>
          <w:p>
            <w:r>
              <w:t>Why it matters: Without human in the day-to-day loop, post-hoc auditing is the only mechanism that catches single-piece failures, gives quality signal over time, and handles personnel issues that emerge after inclusion.</w:t>
            </w:r>
          </w:p>
        </w:tc>
      </w:tr>
    </w:tbl>
    <w:p/>
    <w:tbl>
      <w:tblPr>
        <w:tblStyle w:val="TableGrid"/>
        <w:tblW w:type="auto" w:w="0"/>
        <w:tblLook w:firstColumn="1" w:firstRow="1" w:lastColumn="0" w:lastRow="0" w:noHBand="0" w:noVBand="1" w:val="04A0"/>
      </w:tblPr>
      <w:tblGrid>
        <w:gridCol w:w="8640"/>
      </w:tblGrid>
      <w:tr>
        <w:tc>
          <w:tcPr>
            <w:tcW w:type="dxa" w:w="8640"/>
          </w:tcPr>
          <w:p>
            <w:r/>
            <w:r>
              <w:rPr>
                <w:b/>
              </w:rPr>
              <w:t>Q7.  Drift detection</w:t>
            </w:r>
          </w:p>
          <w:p>
            <w:r>
              <w:t>Where it stands: Proposed: held-out 'gold standard' set the model classifies weekly; if answers drift, prompts need recalibration.</w:t>
            </w:r>
          </w:p>
          <w:p>
            <w:r>
              <w:t>Why it matters: Even good prompts degrade as source landscape shifts. Without drift detection, quality decay is invisible.</w:t>
            </w:r>
          </w:p>
        </w:tc>
      </w:tr>
    </w:tbl>
    <w:p/>
    <w:tbl>
      <w:tblPr>
        <w:tblStyle w:val="TableGrid"/>
        <w:tblW w:type="auto" w:w="0"/>
        <w:tblLook w:firstColumn="1" w:firstRow="1" w:lastColumn="0" w:lastRow="0" w:noHBand="0" w:noVBand="1" w:val="04A0"/>
      </w:tblPr>
      <w:tblGrid>
        <w:gridCol w:w="8640"/>
      </w:tblGrid>
      <w:tr>
        <w:tc>
          <w:tcPr>
            <w:tcW w:type="dxa" w:w="8640"/>
          </w:tcPr>
          <w:p>
            <w:r/>
            <w:r>
              <w:rPr>
                <w:b/>
              </w:rPr>
              <w:t>Q8.  Cold-start UX for new users</w:t>
            </w:r>
          </w:p>
          <w:p>
            <w:r>
              <w:t>Where it stands: No listening data → can't personalise. Options: (a) generic edition in week one; (b) onboarding questions seeding profile + interests + initial fingerprint. Connected to Q19 and Q26.</w:t>
            </w:r>
          </w:p>
          <w:p>
            <w:r>
              <w:t>Why it matters: First impression heavy. Generic edition risks not retaining users long enough for system to learn them.</w:t>
            </w:r>
          </w:p>
        </w:tc>
      </w:tr>
    </w:tbl>
    <w:p/>
    <w:tbl>
      <w:tblPr>
        <w:tblStyle w:val="TableGrid"/>
        <w:tblW w:type="auto" w:w="0"/>
        <w:tblLook w:firstColumn="1" w:firstRow="1" w:lastColumn="0" w:lastRow="0" w:noHBand="0" w:noVBand="1" w:val="04A0"/>
      </w:tblPr>
      <w:tblGrid>
        <w:gridCol w:w="8640"/>
      </w:tblGrid>
      <w:tr>
        <w:tc>
          <w:tcPr>
            <w:tcW w:type="dxa" w:w="8640"/>
          </w:tcPr>
          <w:p>
            <w:r/>
            <w:r>
              <w:rPr>
                <w:b/>
              </w:rPr>
              <w:t>Q9.  Adaptive trending cap</w:t>
            </w:r>
          </w:p>
          <w:p>
            <w:r>
              <w:t>Where it stands: Cap is 50%. Open whether to adapt to news intensity — 30% on slow weeks, 60% on major-events weeks.</w:t>
            </w:r>
          </w:p>
          <w:p>
            <w:r>
              <w:t>Why it matters: Static cap feels out of step at extremes. Adaptive caps add a second mechanism with its own design decisions.</w:t>
            </w:r>
          </w:p>
        </w:tc>
      </w:tr>
    </w:tbl>
    <w:p/>
    <w:tbl>
      <w:tblPr>
        <w:tblStyle w:val="TableGrid"/>
        <w:tblW w:type="auto" w:w="0"/>
        <w:tblLook w:firstColumn="1" w:firstRow="1" w:lastColumn="0" w:lastRow="0" w:noHBand="0" w:noVBand="1" w:val="04A0"/>
      </w:tblPr>
      <w:tblGrid>
        <w:gridCol w:w="8640"/>
      </w:tblGrid>
      <w:tr>
        <w:tc>
          <w:tcPr>
            <w:tcW w:type="dxa" w:w="8640"/>
          </w:tcPr>
          <w:p>
            <w:r/>
            <w:r>
              <w:rPr>
                <w:b/>
              </w:rPr>
              <w:t>Q10.  Trending detection methodology</w:t>
            </w:r>
          </w:p>
          <w:p>
            <w:r>
              <w:t>Where it stands: Method not specified. Options from simple (Google Trends, X trending) to internal (cross-publication topic clustering). Now also relevant for Stage 2.5 importance-ranking and for Stage 1.5 consolidation.</w:t>
            </w:r>
          </w:p>
          <w:p>
            <w:r>
              <w:t>Why it matters: Trending is load-bearing input to the 50% cap, the briefing block, and the consolidation step. Naïve detector → naïve cap.</w:t>
            </w:r>
          </w:p>
        </w:tc>
      </w:tr>
    </w:tbl>
    <w:p/>
    <w:tbl>
      <w:tblPr>
        <w:tblStyle w:val="TableGrid"/>
        <w:tblW w:type="auto" w:w="0"/>
        <w:tblLook w:firstColumn="1" w:firstRow="1" w:lastColumn="0" w:lastRow="0" w:noHBand="0" w:noVBand="1" w:val="04A0"/>
      </w:tblPr>
      <w:tblGrid>
        <w:gridCol w:w="8640"/>
      </w:tblGrid>
      <w:tr>
        <w:tc>
          <w:tcPr>
            <w:tcW w:type="dxa" w:w="8640"/>
          </w:tcPr>
          <w:p>
            <w:r/>
            <w:r>
              <w:rPr>
                <w:b/>
              </w:rPr>
              <w:t>Q11.  De-duplication of cross-outlet coverage (LARGELY RESOLVED via Q32)</w:t>
            </w:r>
          </w:p>
          <w:p>
            <w:r>
              <w:t>Where it stands: Largely resolved by Stage 1.5 consolidation: event clustering + best-version selection. The prefer-the-free-mirror logic in Stage 2 handles within-cluster URL preference. What remains: tuning the heuristics for best-version selection and the similarity thresholds for event clustering.</w:t>
            </w:r>
          </w:p>
          <w:p>
            <w:r>
              <w:t>Why it matters: Without this, the daily edition redundantly serves multiple takes on the same news. Solved upstream of the LLM stages now.</w:t>
            </w:r>
          </w:p>
        </w:tc>
      </w:tr>
    </w:tbl>
    <w:p/>
    <w:tbl>
      <w:tblPr>
        <w:tblStyle w:val="TableGrid"/>
        <w:tblW w:type="auto" w:w="0"/>
        <w:tblLook w:firstColumn="1" w:firstRow="1" w:lastColumn="0" w:lastRow="0" w:noHBand="0" w:noVBand="1" w:val="04A0"/>
      </w:tblPr>
      <w:tblGrid>
        <w:gridCol w:w="8640"/>
      </w:tblGrid>
      <w:tr>
        <w:tc>
          <w:tcPr>
            <w:tcW w:type="dxa" w:w="8640"/>
          </w:tcPr>
          <w:p>
            <w:r/>
            <w:r>
              <w:rPr>
                <w:b/>
              </w:rPr>
              <w:t>Q12.  Edition assembly — specific constraint values (PARTLY RESOLVED)</w:t>
            </w:r>
          </w:p>
          <w:p>
            <w:r>
              <w:t>Where it stands: Slot structure defined (briefing / deep / lens cards / curiosity-escape). JTBD axis added. Constraint priorities (hard / medium / soft) defined. Default length distribution 30/50/20. Specific values within slots (briefing length, deep feature target, lens-balance window) still open.</w:t>
            </w:r>
          </w:p>
          <w:p>
            <w:r>
              <w:t>Why it matters: These ratios are the difference between editions that feel balanced and editions that feel formulaic.</w:t>
            </w:r>
          </w:p>
        </w:tc>
      </w:tr>
    </w:tbl>
    <w:p/>
    <w:tbl>
      <w:tblPr>
        <w:tblStyle w:val="TableGrid"/>
        <w:tblW w:type="auto" w:w="0"/>
        <w:tblLook w:firstColumn="1" w:firstRow="1" w:lastColumn="0" w:lastRow="0" w:noHBand="0" w:noVBand="1" w:val="04A0"/>
      </w:tblPr>
      <w:tblGrid>
        <w:gridCol w:w="8640"/>
      </w:tblGrid>
      <w:tr>
        <w:tc>
          <w:tcPr>
            <w:tcW w:type="dxa" w:w="8640"/>
          </w:tcPr>
          <w:p>
            <w:r/>
            <w:r>
              <w:rPr>
                <w:b/>
              </w:rPr>
              <w:t>Q13.  Multi-modal user profiles</w:t>
            </w:r>
          </w:p>
          <w:p>
            <w:r>
              <w:t>Where it stands: Risk flagged but not designed for: user might love both polemical short reads AND contemplative long ones. Averaging the fingerprint loses that. System should serve both modes. Connected to Q26.</w:t>
            </w:r>
          </w:p>
          <w:p>
            <w:r>
              <w:t>Why it matters: Sophisticated users — exactly Aarva's target — will feel the system has flattened their tastes if we get this wrong.</w:t>
            </w:r>
          </w:p>
        </w:tc>
      </w:tr>
    </w:tbl>
    <w:p/>
    <w:tbl>
      <w:tblPr>
        <w:tblStyle w:val="TableGrid"/>
        <w:tblW w:type="auto" w:w="0"/>
        <w:tblLook w:firstColumn="1" w:firstRow="1" w:lastColumn="0" w:lastRow="0" w:noHBand="0" w:noVBand="1" w:val="04A0"/>
      </w:tblPr>
      <w:tblGrid>
        <w:gridCol w:w="8640"/>
      </w:tblGrid>
      <w:tr>
        <w:tc>
          <w:tcPr>
            <w:tcW w:type="dxa" w:w="8640"/>
          </w:tcPr>
          <w:p>
            <w:r/>
            <w:r>
              <w:rPr>
                <w:b/>
              </w:rPr>
              <w:t>Q14.  Narrative-fingerprint discrimination</w:t>
            </w:r>
          </w:p>
          <w:p>
            <w:r>
              <w:t>Where it stands: Dimensions need to discriminate satisfaction but not be so granular the system never finds matches. Tuning approach not specified. Empirically resolved once we have engagement data.</w:t>
            </w:r>
          </w:p>
          <w:p>
            <w:r>
              <w:t>Why it matters: Same risk as Q4 but on runtime/matching side rather than design side.</w:t>
            </w:r>
          </w:p>
        </w:tc>
      </w:tr>
    </w:tbl>
    <w:p/>
    <w:tbl>
      <w:tblPr>
        <w:tblStyle w:val="TableGrid"/>
        <w:tblW w:type="auto" w:w="0"/>
        <w:tblLook w:firstColumn="1" w:firstRow="1" w:lastColumn="0" w:lastRow="0" w:noHBand="0" w:noVBand="1" w:val="04A0"/>
      </w:tblPr>
      <w:tblGrid>
        <w:gridCol w:w="8640"/>
      </w:tblGrid>
      <w:tr>
        <w:tc>
          <w:tcPr>
            <w:tcW w:type="dxa" w:w="8640"/>
          </w:tcPr>
          <w:p>
            <w:r/>
            <w:r>
              <w:rPr>
                <w:b/>
              </w:rPr>
              <w:t>Q15.  Editor's question + contextualisation — quality bar (EXPANDED)</w:t>
            </w:r>
          </w:p>
          <w:p>
            <w:r>
              <w:t>Where it stands: Stage 8 now produces both the hook (8a) and the why-now contextualisation (8b). Q21 prompts drafted. Quality bar still requires runtime evaluation: sample outputs against user judgement; iterate on prompt language. Particularly important for 8a — generic AI questions break the editorial promise on first contact.</w:t>
            </w:r>
          </w:p>
          <w:p>
            <w:r>
              <w:t>Why it matters: The most visible piece of Aarva's own editorial voice. If 8a reads as generic, the product collapses on first contact. If 8b oversells or underdelivers on the why-now claim, listeners stop trusting the contextualisation.</w:t>
            </w:r>
          </w:p>
        </w:tc>
      </w:tr>
    </w:tbl>
    <w:p/>
    <w:tbl>
      <w:tblPr>
        <w:tblStyle w:val="TableGrid"/>
        <w:tblW w:type="auto" w:w="0"/>
        <w:tblLook w:firstColumn="1" w:firstRow="1" w:lastColumn="0" w:lastRow="0" w:noHBand="0" w:noVBand="1" w:val="04A0"/>
      </w:tblPr>
      <w:tblGrid>
        <w:gridCol w:w="8640"/>
      </w:tblGrid>
      <w:tr>
        <w:tc>
          <w:tcPr>
            <w:tcW w:type="dxa" w:w="8640"/>
          </w:tcPr>
          <w:p>
            <w:r/>
            <w:r>
              <w:rPr>
                <w:b/>
              </w:rPr>
              <w:t>Q16.  TTS provider, voice library, voice quality bar</w:t>
            </w:r>
          </w:p>
          <w:p>
            <w:r>
              <w:t>Where it stands: Not discussed. The prototype shows narrator selection ("Eleanor — warm British, measured") but the provider, library, and bar are unspecified.</w:t>
            </w:r>
          </w:p>
          <w:p>
            <w:r>
              <w:t>Why it matters: AI voice has improved sharply but is not solved for long-form narration. A flat or mispronouncing narrator undoes the magazine aesthetic in seconds.</w:t>
            </w:r>
          </w:p>
        </w:tc>
      </w:tr>
    </w:tbl>
    <w:p/>
    <w:tbl>
      <w:tblPr>
        <w:tblStyle w:val="TableGrid"/>
        <w:tblW w:type="auto" w:w="0"/>
        <w:tblLook w:firstColumn="1" w:firstRow="1" w:lastColumn="0" w:lastRow="0" w:noHBand="0" w:noVBand="1" w:val="04A0"/>
      </w:tblPr>
      <w:tblGrid>
        <w:gridCol w:w="8640"/>
      </w:tblGrid>
      <w:tr>
        <w:tc>
          <w:tcPr>
            <w:tcW w:type="dxa" w:w="8640"/>
          </w:tcPr>
          <w:p>
            <w:r/>
            <w:r>
              <w:rPr>
                <w:b/>
              </w:rPr>
              <w:t>Q27.  Today screen rhythm and sequencing</w:t>
            </w:r>
          </w:p>
          <w:p>
            <w:r>
              <w:t>Where it stands: UI implication of editorial-rhythm principle. Today screen should reflect briefing → deep feature → lens cards → curiosity/escape sequence rather than flat list. Current prototype puts deep feature first; should move to second slot. Requires Today screen redesign.</w:t>
            </w:r>
          </w:p>
          <w:p>
            <w:r>
              <w:t>Why it matters: Editorial rhythm only delivers if UI surfaces it. Today screen is the most important screen; getting rhythm right shapes user habit formation.</w:t>
            </w:r>
          </w:p>
        </w:tc>
      </w:tr>
    </w:tbl>
    <w:p/>
    <w:tbl>
      <w:tblPr>
        <w:tblStyle w:val="TableGrid"/>
        <w:tblW w:type="auto" w:w="0"/>
        <w:tblLook w:firstColumn="1" w:firstRow="1" w:lastColumn="0" w:lastRow="0" w:noHBand="0" w:noVBand="1" w:val="04A0"/>
      </w:tblPr>
      <w:tblGrid>
        <w:gridCol w:w="8640"/>
      </w:tblGrid>
      <w:tr>
        <w:tc>
          <w:tcPr>
            <w:tcW w:type="dxa" w:w="8640"/>
          </w:tcPr>
          <w:p>
            <w:r/>
            <w:r>
              <w:rPr>
                <w:b/>
              </w:rPr>
              <w:t>Q28.  Breaking-news subsystem</w:t>
            </w:r>
          </w:p>
          <w:p>
            <w:r>
              <w:t>Where it stands: Parallel pipeline branch for wire/breaking-news sources. Needs: higher-frequency ingestion, importance-ranking (Stage 2.5), speed-vs-tonal-filter resolution, explicit bridge from each briefing item to deeper related long-form piece. Different design problem from long-form curation.</w:t>
            </w:r>
          </w:p>
          <w:p>
            <w:r>
              <w:t>Why it matters: Without this, briefing slot doesn't function — and editorial-rhythm principle (and user-habit hypothesis underneath it) doesn't operate. Bridge to long-form differentiates Aarva's briefing from generic news briefings.</w:t>
            </w:r>
          </w:p>
        </w:tc>
      </w:tr>
    </w:tbl>
    <w:p/>
    <w:tbl>
      <w:tblPr>
        <w:tblStyle w:val="TableGrid"/>
        <w:tblW w:type="auto" w:w="0"/>
        <w:tblLook w:firstColumn="1" w:firstRow="1" w:lastColumn="0" w:lastRow="0" w:noHBand="0" w:noVBand="1" w:val="04A0"/>
      </w:tblPr>
      <w:tblGrid>
        <w:gridCol w:w="8640"/>
      </w:tblGrid>
      <w:tr>
        <w:tc>
          <w:tcPr>
            <w:tcW w:type="dxa" w:w="8640"/>
          </w:tcPr>
          <w:p>
            <w:r/>
            <w:r>
              <w:rPr>
                <w:b/>
              </w:rPr>
              <w:t>Q31.  Pairings as structural feature</w:t>
            </w:r>
          </w:p>
          <w:p>
            <w:r>
              <w:t>Where it stands: Detect and surface rigorous opposing-viewpoint pairs on same topic. Detection at Stage 1.5 (clusters with meaningfully-different framings). UI: article-card affordance + Discover Pairings view + occasional 'today's pairing' slot. Editorial wrapper framing each pair. Mechanism design largely sketched; specific UI and frequency policy still open.</w:t>
            </w:r>
          </w:p>
          <w:p>
            <w:r>
              <w:t>Why it matters: Visible expression of bridges-not-echo-chambers — structural balance as offered content, not labelled balance. Real editorial value users can name.</w:t>
            </w:r>
          </w:p>
        </w:tc>
      </w:tr>
    </w:tbl>
    <w:p/>
    <w:tbl>
      <w:tblPr>
        <w:tblStyle w:val="TableGrid"/>
        <w:tblW w:type="auto" w:w="0"/>
        <w:tblLook w:firstColumn="1" w:firstRow="1" w:lastColumn="0" w:lastRow="0" w:noHBand="0" w:noVBand="1" w:val="04A0"/>
      </w:tblPr>
      <w:tblGrid>
        <w:gridCol w:w="8640"/>
      </w:tblGrid>
      <w:tr>
        <w:tc>
          <w:tcPr>
            <w:tcW w:type="dxa" w:w="8640"/>
          </w:tcPr>
          <w:p>
            <w:r/>
            <w:r>
              <w:rPr>
                <w:b/>
              </w:rPr>
              <w:t>Q32.  Stage 1.5 consolidation logic</w:t>
            </w:r>
          </w:p>
          <w:p>
            <w:r>
              <w:t>Where it stands: Upstream of LLM stages: headline-level dedup, event clustering, best-version selection. ~10× reduction in LLM input volume at small-circle scale. Heuristics for best-version selection (original reporting &gt; length &gt; tier &gt; byline &gt; recency, with per-publication cap) sketched. Diversity preservation rule (meaningfully-different framings kept separate) defined. Specific similarity thresholds and clustering algorithm still open. Not blocking — v1 can ship with naïve dedup and improve.</w:t>
            </w:r>
          </w:p>
          <w:p>
            <w:r>
              <w:t>Why it matters: Load-bearing for whether daily edition feels editorial. Also the natural pairing-detection point (Q31). Wrong here → either redundant editions (under-dedup) or flattening of meaningful angle diversity (over-dedup).</w:t>
            </w:r>
          </w:p>
        </w:tc>
      </w:tr>
    </w:tbl>
    <w:p/>
    <w:p>
      <w:pPr>
        <w:pStyle w:val="Heading2"/>
      </w:pPr>
      <w:r>
        <w:t>Tier C — Open but lower priority</w:t>
      </w:r>
    </w:p>
    <w:tbl>
      <w:tblPr>
        <w:tblStyle w:val="TableGrid"/>
        <w:tblW w:type="auto" w:w="0"/>
        <w:tblLook w:firstColumn="1" w:firstRow="1" w:lastColumn="0" w:lastRow="0" w:noHBand="0" w:noVBand="1" w:val="04A0"/>
      </w:tblPr>
      <w:tblGrid>
        <w:gridCol w:w="8640"/>
      </w:tblGrid>
      <w:tr>
        <w:tc>
          <w:tcPr>
            <w:tcW w:type="dxa" w:w="8640"/>
          </w:tcPr>
          <w:p>
            <w:r/>
            <w:r>
              <w:rPr>
                <w:b/>
              </w:rPr>
              <w:t>Q17.  Three lenses as primary navigation</w:t>
            </w:r>
          </w:p>
          <w:p>
            <w:r>
              <w:t>Where it stands: Strong claim that three lenses should be primary structure of Discover, with publisher and topic demoted. User did not explicitly approve or reject. Worth confirming.</w:t>
            </w:r>
          </w:p>
          <w:p>
            <w:r>
              <w:t>Why it matters: Affects basic shape of Discover screen and how users browse beyond daily edition.</w:t>
            </w:r>
          </w:p>
        </w:tc>
      </w:tr>
    </w:tbl>
    <w:p/>
    <w:tbl>
      <w:tblPr>
        <w:tblStyle w:val="TableGrid"/>
        <w:tblW w:type="auto" w:w="0"/>
        <w:tblLook w:firstColumn="1" w:firstRow="1" w:lastColumn="0" w:lastRow="0" w:noHBand="0" w:noVBand="1" w:val="04A0"/>
      </w:tblPr>
      <w:tblGrid>
        <w:gridCol w:w="8640"/>
      </w:tblGrid>
      <w:tr>
        <w:tc>
          <w:tcPr>
            <w:tcW w:type="dxa" w:w="8640"/>
          </w:tcPr>
          <w:p>
            <w:r/>
            <w:r>
              <w:rPr>
                <w:b/>
              </w:rPr>
              <w:t>Q18.  Tag visibility</w:t>
            </w:r>
          </w:p>
          <w:p>
            <w:r>
              <w:t>Where it stands: v2 prototype puts pillar (Feature, Ideas, etc.) as visible tag. Open whether useful or noise. Also relevant: should JTBD be visible tag or invisible (used only for assembly)?</w:t>
            </w:r>
          </w:p>
          <w:p>
            <w:r>
              <w:t>Why it matters: Could make stories easier to scan; could also clutter editorial-magazine aesthetic.</w:t>
            </w:r>
          </w:p>
        </w:tc>
      </w:tr>
    </w:tbl>
    <w:p/>
    <w:tbl>
      <w:tblPr>
        <w:tblStyle w:val="TableGrid"/>
        <w:tblW w:type="auto" w:w="0"/>
        <w:tblLook w:firstColumn="1" w:firstRow="1" w:lastColumn="0" w:lastRow="0" w:noHBand="0" w:noVBand="1" w:val="04A0"/>
      </w:tblPr>
      <w:tblGrid>
        <w:gridCol w:w="8640"/>
      </w:tblGrid>
      <w:tr>
        <w:tc>
          <w:tcPr>
            <w:tcW w:type="dxa" w:w="8640"/>
          </w:tcPr>
          <w:p>
            <w:r/>
            <w:r>
              <w:rPr>
                <w:b/>
              </w:rPr>
              <w:t>Q19.  Onboarding flow</w:t>
            </w:r>
          </w:p>
          <w:p>
            <w:r>
              <w:t>Where it stands: Deferred. Related to Q8 (cold-start UX) and Q26 (4-axis personalisation — onboarding seeds three of four axes).</w:t>
            </w:r>
          </w:p>
          <w:p>
            <w:r>
              <w:t>Why it matters: Where editorial promise gets internalised by new users. Second-most-important screen flow after daily edition.</w:t>
            </w:r>
          </w:p>
        </w:tc>
      </w:tr>
    </w:tbl>
    <w:p/>
    <w:tbl>
      <w:tblPr>
        <w:tblStyle w:val="TableGrid"/>
        <w:tblW w:type="auto" w:w="0"/>
        <w:tblLook w:firstColumn="1" w:firstRow="1" w:lastColumn="0" w:lastRow="0" w:noHBand="0" w:noVBand="1" w:val="04A0"/>
      </w:tblPr>
      <w:tblGrid>
        <w:gridCol w:w="8640"/>
      </w:tblGrid>
      <w:tr>
        <w:tc>
          <w:tcPr>
            <w:tcW w:type="dxa" w:w="8640"/>
          </w:tcPr>
          <w:p>
            <w:r/>
            <w:r>
              <w:rPr>
                <w:b/>
              </w:rPr>
              <w:t>Q20.  Personalisation model — full sketch</w:t>
            </w:r>
          </w:p>
          <w:p>
            <w:r>
              <w:t>Where it stands: Detailed sketch of how system avoids echo-chamber failure mode while feeling tailored. Cluster: Q4, Q13, Q14, Q26. Probably resolved as block.</w:t>
            </w:r>
          </w:p>
          <w:p>
            <w:r>
              <w:t>Why it matters: Cluster forms the personalisation system. Right → editorial promise scales to per-user feeds. Wrong → echo chambers or generic editions.</w:t>
            </w:r>
          </w:p>
        </w:tc>
      </w:tr>
    </w:tbl>
    <w:p/>
    <w:tbl>
      <w:tblPr>
        <w:tblStyle w:val="TableGrid"/>
        <w:tblW w:type="auto" w:w="0"/>
        <w:tblLook w:firstColumn="1" w:firstRow="1" w:lastColumn="0" w:lastRow="0" w:noHBand="0" w:noVBand="1" w:val="04A0"/>
      </w:tblPr>
      <w:tblGrid>
        <w:gridCol w:w="8640"/>
      </w:tblGrid>
      <w:tr>
        <w:tc>
          <w:tcPr>
            <w:tcW w:type="dxa" w:w="8640"/>
          </w:tcPr>
          <w:p>
            <w:r/>
            <w:r>
              <w:rPr>
                <w:b/>
              </w:rPr>
              <w:t>Q22.  Aesthetic vs source-tier mismatch</w:t>
            </w:r>
          </w:p>
          <w:p>
            <w:r>
              <w:t>Where it stands: Prototype is luxury-magazine visual identity. Without paywalled flagships in main flow, source pool is heavier on Aeon / Quanta / Restofworld / Project Syndicate / Substacks. Visual identity may overshoot available content.</w:t>
            </w:r>
          </w:p>
          <w:p>
            <w:r>
              <w:t>Why it matters: If available pool can't reliably produce flagship-feeling edition every day, design may need adjustment or editorial selection within available pool needs to be especially sharp.</w:t>
            </w:r>
          </w:p>
        </w:tc>
      </w:tr>
    </w:tbl>
    <w:p/>
    <w:tbl>
      <w:tblPr>
        <w:tblStyle w:val="TableGrid"/>
        <w:tblW w:type="auto" w:w="0"/>
        <w:tblLook w:firstColumn="1" w:firstRow="1" w:lastColumn="0" w:lastRow="0" w:noHBand="0" w:noVBand="1" w:val="04A0"/>
      </w:tblPr>
      <w:tblGrid>
        <w:gridCol w:w="8640"/>
      </w:tblGrid>
      <w:tr>
        <w:tc>
          <w:tcPr>
            <w:tcW w:type="dxa" w:w="8640"/>
          </w:tcPr>
          <w:p>
            <w:r/>
            <w:r>
              <w:rPr>
                <w:b/>
              </w:rPr>
              <w:t>Q23.  Business model, pricing, platforms</w:t>
            </w:r>
          </w:p>
          <w:p>
            <w:r>
              <w:t>Where it stands: Not discussed. Original Curio was subscription-based.</w:t>
            </w:r>
          </w:p>
          <w:p>
            <w:r>
              <w:t>Why it matters: Doesn't block design. Blocks real launch decisions.</w:t>
            </w:r>
          </w:p>
        </w:tc>
      </w:tr>
    </w:tbl>
    <w:p/>
    <w:tbl>
      <w:tblPr>
        <w:tblStyle w:val="TableGrid"/>
        <w:tblW w:type="auto" w:w="0"/>
        <w:tblLook w:firstColumn="1" w:firstRow="1" w:lastColumn="0" w:lastRow="0" w:noHBand="0" w:noVBand="1" w:val="04A0"/>
      </w:tblPr>
      <w:tblGrid>
        <w:gridCol w:w="8640"/>
      </w:tblGrid>
      <w:tr>
        <w:tc>
          <w:tcPr>
            <w:tcW w:type="dxa" w:w="8640"/>
          </w:tcPr>
          <w:p>
            <w:r/>
            <w:r>
              <w:rPr>
                <w:b/>
              </w:rPr>
              <w:t>Q24.  Brand and final name (PARTLY RESOLVED)</w:t>
            </w:r>
          </w:p>
          <w:p>
            <w:r>
              <w:t>Where it stands: Working name: Aarva. Final brand and trademark resolution open. Aarva needs trademark clearance before any public-facing distribution.</w:t>
            </w:r>
          </w:p>
          <w:p>
            <w:r>
              <w:t>Why it matters: Doesn't block design. Blocks anything customer-facing.</w:t>
            </w:r>
          </w:p>
        </w:tc>
      </w:tr>
    </w:tbl>
    <w:p/>
    <w:tbl>
      <w:tblPr>
        <w:tblStyle w:val="TableGrid"/>
        <w:tblW w:type="auto" w:w="0"/>
        <w:tblLook w:firstColumn="1" w:firstRow="1" w:lastColumn="0" w:lastRow="0" w:noHBand="0" w:noVBand="1" w:val="04A0"/>
      </w:tblPr>
      <w:tblGrid>
        <w:gridCol w:w="8640"/>
      </w:tblGrid>
      <w:tr>
        <w:tc>
          <w:tcPr>
            <w:tcW w:type="dxa" w:w="8640"/>
          </w:tcPr>
          <w:p>
            <w:r/>
            <w:r>
              <w:rPr>
                <w:b/>
              </w:rPr>
              <w:t>Q25.  Re-open paywall position at distribution scale</w:t>
            </w:r>
          </w:p>
          <w:p>
            <w:r>
              <w:t>Where it stands: Legal/reputational risk accepted at small-circle scale. Re-evaluate when distribution grows. Trigger thresholds (subscriber count, public sign-up, app-store presence, press attention) need definition. At those thresholds: real licensing budget, drop paywalled pubs from allowlist, or restrict operation to pre-existing subscribers' authenticated access.</w:t>
            </w:r>
          </w:p>
          <w:p>
            <w:r>
              <w:t>Why it matters: Risk doesn't grow linearly — it kicks in sharply when distribution becomes visible to publishers. Establishing threshold in advance means dispassionate decision, not response to takedown notice.</w:t>
            </w:r>
          </w:p>
        </w:tc>
      </w:tr>
    </w:tbl>
    <w:p/>
    <w:tbl>
      <w:tblPr>
        <w:tblStyle w:val="TableGrid"/>
        <w:tblW w:type="auto" w:w="0"/>
        <w:tblLook w:firstColumn="1" w:firstRow="1" w:lastColumn="0" w:lastRow="0" w:noHBand="0" w:noVBand="1" w:val="04A0"/>
      </w:tblPr>
      <w:tblGrid>
        <w:gridCol w:w="8640"/>
      </w:tblGrid>
      <w:tr>
        <w:tc>
          <w:tcPr>
            <w:tcW w:type="dxa" w:w="8640"/>
          </w:tcPr>
          <w:p>
            <w:r/>
            <w:r>
              <w:rPr>
                <w:b/>
              </w:rPr>
              <w:t>Q26.  Four-axis personalisation model</w:t>
            </w:r>
          </w:p>
          <w:p>
            <w:r>
              <w:t>Where it stands: Personalisation built on (1) profile/identity, (2) explicit topical interests, (3) narrative fingerprint / mindset (Q4), (4) currently-active JTBD. Connected to Q4, Q13, Q14, Q20 — personalisation cluster, resolved together.</w:t>
            </w:r>
          </w:p>
          <w:p>
            <w:r>
              <w:t>Why it matters: Pure narrative-fingerprint (original Q4) too narrow — doesn't capture 'developer + fitness + politics + long historical analyses.' Richer model is closer to proper recommender system. Implications for onboarding (Q8, Q19) and privacy.</w:t>
            </w:r>
          </w:p>
        </w:tc>
      </w:tr>
    </w:tbl>
    <w:p/>
    <w:tbl>
      <w:tblPr>
        <w:tblStyle w:val="TableGrid"/>
        <w:tblW w:type="auto" w:w="0"/>
        <w:tblLook w:firstColumn="1" w:firstRow="1" w:lastColumn="0" w:lastRow="0" w:noHBand="0" w:noVBand="1" w:val="04A0"/>
      </w:tblPr>
      <w:tblGrid>
        <w:gridCol w:w="8640"/>
      </w:tblGrid>
      <w:tr>
        <w:tc>
          <w:tcPr>
            <w:tcW w:type="dxa" w:w="8640"/>
          </w:tcPr>
          <w:p>
            <w:r/>
            <w:r>
              <w:rPr>
                <w:b/>
              </w:rPr>
              <w:t>Q29.  Multi-axis similarity — softer filter-bubble protection</w:t>
            </w:r>
          </w:p>
          <w:p>
            <w:r>
              <w:t>Where it stands: v1 uses hard constraints (topic cap, viewpoint balance, serendipity slot, cold-start ramp). Long-term: rotate the axis along which 'similar' is computed (topic, fingerprint, voice, emotional register, structural form). Different requests use different axes → natural variety. Rotation policy (random / mood-aware / session-aware / user-controlled) open. Goal: hard constraints become unnecessary.</w:t>
            </w:r>
          </w:p>
          <w:p>
            <w:r>
              <w:t>Why it matters: Hard constraints work but produce weird forced choices. Multi-axis similarity produces variety as natural property of the recommender. Aligned with 'softer/algorithmic' philosophy.</w:t>
            </w:r>
          </w:p>
        </w:tc>
      </w:tr>
    </w:tbl>
    <w:p/>
    <w:tbl>
      <w:tblPr>
        <w:tblStyle w:val="TableGrid"/>
        <w:tblW w:type="auto" w:w="0"/>
        <w:tblLook w:firstColumn="1" w:firstRow="1" w:lastColumn="0" w:lastRow="0" w:noHBand="0" w:noVBand="1" w:val="04A0"/>
      </w:tblPr>
      <w:tblGrid>
        <w:gridCol w:w="8640"/>
      </w:tblGrid>
      <w:tr>
        <w:tc>
          <w:tcPr>
            <w:tcW w:type="dxa" w:w="8640"/>
          </w:tcPr>
          <w:p>
            <w:r/>
            <w:r>
              <w:rPr>
                <w:b/>
              </w:rPr>
              <w:t>Q30.  Cold-start exploration ramp</w:t>
            </w:r>
          </w:p>
          <w:p>
            <w:r>
              <w:t>Where it stands: First ~50 deeply-engaged pieces: higher variety, lower personalisation weight. Ramp to default after ~50; full personalisation with protections after ~200. Exact curve, trigger conditions, per-user override open.</w:t>
            </w:r>
          </w:p>
          <w:p>
            <w:r>
              <w:t>Why it matters: Cold-start over-personalisation locks user into noisy early signal. Without ramp, fingerprint learned from 3 pieces feels like a permanent verdict.</w:t>
            </w:r>
          </w:p>
        </w:tc>
      </w:tr>
    </w:tbl>
    <w:p/>
    <w:p>
      <w:pPr>
        <w:pStyle w:val="Heading1"/>
      </w:pPr>
      <w:r>
        <w:t>6. Suggested first moves</w:t>
      </w:r>
    </w:p>
    <w:p>
      <w:r>
        <w:t>Updated to reflect what's resolved:</w:t>
      </w:r>
    </w:p>
    <w:p>
      <w:pPr>
        <w:pStyle w:val="ListBullet"/>
      </w:pPr>
      <w:r>
        <w:t>Q1 publication shortlist — DONE.</w:t>
      </w:r>
    </w:p>
    <w:p>
      <w:pPr>
        <w:pStyle w:val="ListBullet"/>
      </w:pPr>
      <w:r>
        <w:t>Q4 narrative-fingerprint design — DONE.</w:t>
      </w:r>
    </w:p>
    <w:p>
      <w:pPr>
        <w:pStyle w:val="ListBullet"/>
      </w:pPr>
      <w:r>
        <w:t>Q5 tonal filter calibration — DONE (calibration set v1 + prompts drafted; production calibration pending).</w:t>
      </w:r>
    </w:p>
    <w:p>
      <w:pPr>
        <w:pStyle w:val="ListBullet"/>
      </w:pPr>
      <w:r>
        <w:t>Q21 prompts for Stages 4/5/6/8a/8b — drafted (aarva_prompts_v1.md).</w:t>
      </w:r>
    </w:p>
    <w:p>
      <w:pPr>
        <w:pStyle w:val="ListBullet"/>
      </w:pPr>
      <w:r>
        <w:t>Q32 consolidation logic — design sketched; heuristics tuning pending.</w:t>
      </w:r>
    </w:p>
    <w:p>
      <w:pPr>
        <w:pStyle w:val="ListBullet"/>
      </w:pPr>
      <w:r>
        <w:t>Next: Q2 + Q3 — legal framework + cold-start operating mode. Both about derisking the early operating period.</w:t>
      </w:r>
    </w:p>
    <w:p>
      <w:pPr>
        <w:pStyle w:val="ListBullet"/>
      </w:pPr>
      <w:r>
        <w:t>Then Tier B, starting with Q12 (specific assembly values), Q27/Q28 (rhythm UI + breaking-news subsystem), Q6 (post-hoc audit + flag-and-remove).</w:t>
      </w:r>
    </w:p>
    <w:p>
      <w:r>
        <w:t>Sequencing puts editorial substance ahead of operational details, matching the project's centre of gravity.</w:t>
      </w:r>
    </w:p>
    <w:p>
      <w:r>
        <w:t>End of kickoff v2. All open points are recorded in §5. Resolved decisions live in §2. Nothing has been silently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