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  <w:u w:val="single"/>
        </w:rPr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6057900</wp:posOffset>
                </wp:positionH>
                <wp:positionV relativeFrom="paragraph">
                  <wp:posOffset>-749300</wp:posOffset>
                </wp:positionV>
                <wp:extent cx="1828800" cy="1828800"/>
                <wp:effectExtent l="0" t="0" r="0" b="0"/>
                <wp:wrapNone/>
                <wp:docPr id="87445433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 w:line="240" w:lineRule="auto"/>
                              <w:jc w:val="center"/>
                              <w:rPr>
                                <w:rFonts w:ascii="Berlin Sans FB Demi" w:hAnsi="Berlin Sans FB Demi" w:cs="TH SarabunPSK"/>
                                <w:b/>
                                <w:bCs/>
                                <w:sz w:val="144"/>
                                <w:szCs w:val="144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57150" w14:contourW="0" w14:prstMaterial="warmMatte">
                                  <w14:bevelT w14:w="38100" w14:h="38100" w14:prst="angle"/>
                                </w14:props3d>
                              </w:rPr>
                            </w:pPr>
                            <w:r>
                              <w:rPr>
                                <w:rFonts w:ascii="Berlin Sans FB Demi" w:hAnsi="Berlin Sans FB Demi" w:cs="TH SarabunPSK"/>
                                <w:b/>
                                <w:bCs/>
                                <w:sz w:val="144"/>
                                <w:szCs w:val="144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57150" w14:contourW="0" w14:prstMaterial="warmMatte">
                                  <w14:bevelT w14:w="38100" w14:h="38100" w14:prst="angle"/>
                                </w14:props3d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  <a:scene3d>
                          <a:camera prst="orthographicFront"/>
                          <a:lightRig rig="threePt" dir="t"/>
                        </a:scene3d>
                        <a:sp3d extrusionH="57150">
                          <a:bevelT w="38100" h="38100" prst="angle"/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" o:spid="_x0000_s1026" o:spt="202" type="#_x0000_t202" style="position:absolute;left:0pt;margin-left:477pt;margin-top:-59pt;height:144pt;width:144pt;mso-wrap-style:none;z-index:251659264;mso-width-relative:page;mso-height-relative:page;" filled="f" stroked="f" coordsize="21600,21600" o:gfxdata="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B509Uf1wAAAA0BAAAPAAAAAAAAAAEAIAAA&#10;ACIAAABkcnMvZG93bnJldi54bWxQSwECFAAUAAAACACHTuJAA6w3NH8CAAARBQAADgAAAAAAAAAB&#10;ACAAAAAmAQAAZHJzL2Uyb0RvYy54bWxQSwUGAAAAAAYABgBZAQAAFwY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after="0" w:line="240" w:lineRule="auto"/>
                        <w:jc w:val="center"/>
                        <w:rPr>
                          <w:rFonts w:ascii="Berlin Sans FB Demi" w:hAnsi="Berlin Sans FB Demi" w:cs="TH SarabunPSK"/>
                          <w:b/>
                          <w:bCs/>
                          <w:sz w:val="144"/>
                          <w:szCs w:val="144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57150" w14:contourW="0" w14:prstMaterial="warmMatte">
                            <w14:bevelT w14:w="38100" w14:h="38100" w14:prst="angle"/>
                          </w14:props3d>
                        </w:rPr>
                      </w:pPr>
                      <w:r>
                        <w:rPr>
                          <w:rFonts w:ascii="Berlin Sans FB Demi" w:hAnsi="Berlin Sans FB Demi" w:cs="TH SarabunPSK"/>
                          <w:b/>
                          <w:bCs/>
                          <w:sz w:val="144"/>
                          <w:szCs w:val="144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57150" w14:contourW="0" w14:prstMaterial="warmMatte">
                            <w14:bevelT w14:w="38100" w14:h="38100" w14:prst="angle"/>
                          </w14:props3d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cs" w:ascii="TH SarabunPSK" w:hAnsi="TH SarabunPSK" w:cs="TH SarabunPSK"/>
          <w:b/>
          <w:bCs/>
          <w:sz w:val="32"/>
          <w:szCs w:val="32"/>
          <w:u w:val="single"/>
          <w:cs/>
          <w:lang w:val="th-TH" w:bidi="th-TH"/>
        </w:rPr>
        <w:t>องค์ความรู้ด้าน</w:t>
      </w:r>
      <w:r>
        <w:rPr>
          <w:rFonts w:ascii="TH SarabunPSK" w:hAnsi="TH SarabunPSK" w:cs="TH SarabunPSK"/>
          <w:b/>
          <w:bCs/>
          <w:sz w:val="32"/>
          <w:szCs w:val="32"/>
          <w:u w:val="single"/>
          <w:cs/>
          <w:lang w:val="th-TH" w:bidi="th-TH"/>
        </w:rPr>
        <w:t>นิติวิทยาศาสตร์</w:t>
      </w:r>
    </w:p>
    <w:p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  <w:u w:val="single"/>
        </w:rPr>
      </w:pPr>
    </w:p>
    <w:p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  <w:lang w:val="th-TH" w:bidi="th-TH"/>
        </w:rPr>
        <w:t>ความรู้ทั่วไปด้านนิติวิทยาศาสตร์</w:t>
      </w:r>
    </w:p>
    <w:p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  <w:lang w:val="th-TH" w:bidi="th-TH"/>
        </w:rPr>
        <w:t xml:space="preserve">ความหมายของนิติวิทยาศาสตร์ 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>(</w:t>
      </w:r>
      <w:r>
        <w:rPr>
          <w:rFonts w:ascii="TH SarabunPSK" w:hAnsi="TH SarabunPSK" w:cs="TH SarabunPSK"/>
          <w:b/>
          <w:bCs/>
          <w:sz w:val="32"/>
          <w:szCs w:val="32"/>
        </w:rPr>
        <w:t>Definition of Forensic Science)</w:t>
      </w:r>
      <w:r>
        <w:rPr>
          <w:rFonts w:ascii="TH SarabunPSK" w:hAnsi="TH SarabunPSK" w:cs="TH SarabunPSK"/>
          <w:sz w:val="32"/>
          <w:szCs w:val="32"/>
        </w:rPr>
        <w:br w:type="textWrapping"/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 xml:space="preserve">นิติวิทยาศาสตร์ </w:t>
      </w:r>
      <w:r>
        <w:rPr>
          <w:rFonts w:ascii="TH SarabunPSK" w:hAnsi="TH SarabunPSK" w:cs="TH SarabunPSK"/>
          <w:sz w:val="32"/>
          <w:szCs w:val="32"/>
          <w:cs/>
        </w:rPr>
        <w:t>(</w:t>
      </w:r>
      <w:r>
        <w:rPr>
          <w:rFonts w:ascii="TH SarabunPSK" w:hAnsi="TH SarabunPSK" w:cs="TH SarabunPSK"/>
          <w:sz w:val="32"/>
          <w:szCs w:val="32"/>
        </w:rPr>
        <w:t xml:space="preserve">Forensic Science) </w:t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>หมายถึง การนำความรู้ทางวิทยาศาสตร์มาใช้ในการตรวจสอบพยานหลักฐานที่เกี่ยวข้องกับการสืบสวนคดีอาชญากรรม เพื่อช่วยหาข้อเท็จจริงและระบุตัวผู้กระทำผิด โดยนิติวิทยาศาสตร์สามารถครอบคลุมหลายสาขาวิชา เช่น ชีววิทยา เคมี ฟิสิกส์ เทคโนโลยีดิจิทัล และเอกสาร นิติวิทยาศาสตร์มีบทบาทสำคัญในกระบวนการยุติธรรม ทั้งการพิสูจน์ความบริสุทธิ์ของผู้บริสุทธิ์ และการระบุตัวผู้กระทำความผิด</w:t>
      </w:r>
    </w:p>
    <w:p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  <w:lang w:val="th-TH" w:bidi="th-TH"/>
        </w:rPr>
        <w:t xml:space="preserve">วัตถุพยาน 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>(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Evidence) </w:t>
      </w:r>
      <w:r>
        <w:rPr>
          <w:rFonts w:ascii="TH SarabunPSK" w:hAnsi="TH SarabunPSK" w:cs="TH SarabunPSK"/>
          <w:b/>
          <w:bCs/>
          <w:sz w:val="32"/>
          <w:szCs w:val="32"/>
          <w:cs/>
          <w:lang w:val="th-TH" w:bidi="th-TH"/>
        </w:rPr>
        <w:t>คืออะไร</w:t>
      </w:r>
      <w:r>
        <w:rPr>
          <w:rFonts w:ascii="TH SarabunPSK" w:hAnsi="TH SarabunPSK" w:cs="TH SarabunPSK"/>
          <w:b/>
          <w:bCs/>
          <w:sz w:val="32"/>
          <w:szCs w:val="32"/>
        </w:rPr>
        <w:t>?</w:t>
      </w:r>
      <w:r>
        <w:rPr>
          <w:rFonts w:ascii="TH SarabunPSK" w:hAnsi="TH SarabunPSK" w:cs="TH SarabunPSK"/>
          <w:sz w:val="32"/>
          <w:szCs w:val="32"/>
        </w:rPr>
        <w:br w:type="textWrapping"/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>วัตถุพยานคือหลักฐานที่สามารถเก็บรวบรวมได้จากที่เกิดเหตุ หรือจากบุคคลที่เกี่ยวข้อง โดยนำไปตรวจสอบเพื่อหาความเชื่อมโยงกับการกระทำความผิด วัตถุพยานสามารถแบ่งออกได้เป็นหลายประเภท เช่น</w:t>
      </w:r>
      <w:r>
        <w:rPr>
          <w:rFonts w:ascii="TH SarabunPSK" w:hAnsi="TH SarabunPSK" w:cs="TH SarabunPSK"/>
          <w:sz w:val="32"/>
          <w:szCs w:val="32"/>
          <w:cs/>
        </w:rPr>
        <w:t>:</w:t>
      </w:r>
    </w:p>
    <w:p>
      <w:pPr>
        <w:numPr>
          <w:ilvl w:val="0"/>
          <w:numId w:val="1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  <w:lang w:val="th-TH" w:bidi="th-TH"/>
        </w:rPr>
        <w:t xml:space="preserve">วัตถุพยานทางกายภาพ 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>(</w:t>
      </w:r>
      <w:r>
        <w:rPr>
          <w:rFonts w:ascii="TH SarabunPSK" w:hAnsi="TH SarabunPSK" w:cs="TH SarabunPSK"/>
          <w:b/>
          <w:bCs/>
          <w:sz w:val="32"/>
          <w:szCs w:val="32"/>
        </w:rPr>
        <w:t>Physical Evidence):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>สิ่งของที่สามารถสัมผัสได้ เช่น อาวุธปืน กระสุนปืน เสื้อผ้า เศษกระจก หรือรอยล้อรถ</w:t>
      </w:r>
    </w:p>
    <w:p>
      <w:pPr>
        <w:numPr>
          <w:ilvl w:val="0"/>
          <w:numId w:val="1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  <w:lang w:val="th-TH" w:bidi="th-TH"/>
        </w:rPr>
        <w:t xml:space="preserve">วัตถุพยานทางชีวภาพ 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>(</w:t>
      </w:r>
      <w:r>
        <w:rPr>
          <w:rFonts w:ascii="TH SarabunPSK" w:hAnsi="TH SarabunPSK" w:cs="TH SarabunPSK"/>
          <w:b/>
          <w:bCs/>
          <w:sz w:val="32"/>
          <w:szCs w:val="32"/>
        </w:rPr>
        <w:t>Biological Evidence):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 xml:space="preserve">ตัวอย่างจากสิ่งมีชีวิต เช่น เลือด เส้นผม คราบอสุจิ กระดูก และฟัน ซึ่งสามารถตรวจสอบสารพันธุกรรม </w:t>
      </w:r>
      <w:r>
        <w:rPr>
          <w:rFonts w:ascii="TH SarabunPSK" w:hAnsi="TH SarabunPSK" w:cs="TH SarabunPSK"/>
          <w:sz w:val="32"/>
          <w:szCs w:val="32"/>
          <w:cs/>
        </w:rPr>
        <w:t>(</w:t>
      </w:r>
      <w:r>
        <w:rPr>
          <w:rFonts w:ascii="TH SarabunPSK" w:hAnsi="TH SarabunPSK" w:cs="TH SarabunPSK"/>
          <w:sz w:val="32"/>
          <w:szCs w:val="32"/>
        </w:rPr>
        <w:t xml:space="preserve">DNA) </w:t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>เพื่อระบุตัวบุคคลได้</w:t>
      </w:r>
    </w:p>
    <w:p>
      <w:pPr>
        <w:numPr>
          <w:ilvl w:val="0"/>
          <w:numId w:val="1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  <w:lang w:val="th-TH" w:bidi="th-TH"/>
        </w:rPr>
        <w:t xml:space="preserve">วัตถุพยานทางเคมี 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>(</w:t>
      </w:r>
      <w:r>
        <w:rPr>
          <w:rFonts w:ascii="TH SarabunPSK" w:hAnsi="TH SarabunPSK" w:cs="TH SarabunPSK"/>
          <w:b/>
          <w:bCs/>
          <w:sz w:val="32"/>
          <w:szCs w:val="32"/>
        </w:rPr>
        <w:t>Chemical Evidence):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>สารเคมีที่พบในที่เกิดเหตุ เช่น ยาเสพติด สารพิษ หรือสารไวไฟที่อาจใช้ในการก่อเหตุ</w:t>
      </w:r>
    </w:p>
    <w:p>
      <w:pPr>
        <w:numPr>
          <w:ilvl w:val="0"/>
          <w:numId w:val="1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  <w:lang w:val="th-TH" w:bidi="th-TH"/>
        </w:rPr>
        <w:t xml:space="preserve">วัตถุพยานทางเอกสาร 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>(</w:t>
      </w:r>
      <w:r>
        <w:rPr>
          <w:rFonts w:ascii="TH SarabunPSK" w:hAnsi="TH SarabunPSK" w:cs="TH SarabunPSK"/>
          <w:b/>
          <w:bCs/>
          <w:sz w:val="32"/>
          <w:szCs w:val="32"/>
        </w:rPr>
        <w:t>Documentary Evidence):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>เอกสารที่เป็นลายลักษณ์อักษร เช่น ลายเซ็น เอกสารสัญญา หรือเอกสารทางกฎหมาย ซึ่งอาจถูกตรวจพิสูจน์เพื่อหาการปลอมแปลง</w:t>
      </w:r>
    </w:p>
    <w:p>
      <w:pPr>
        <w:numPr>
          <w:ilvl w:val="0"/>
          <w:numId w:val="1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  <w:lang w:val="th-TH" w:bidi="th-TH"/>
        </w:rPr>
        <w:t xml:space="preserve">วัตถุพยานทางดิจิทัล 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>(</w:t>
      </w:r>
      <w:r>
        <w:rPr>
          <w:rFonts w:ascii="TH SarabunPSK" w:hAnsi="TH SarabunPSK" w:cs="TH SarabunPSK"/>
          <w:b/>
          <w:bCs/>
          <w:sz w:val="32"/>
          <w:szCs w:val="32"/>
        </w:rPr>
        <w:t>Digital Evidence):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>ข้อมูลจากอุปกรณ์ดิจิทัล เช่น โทรศัพท์มือถือ คอมพิวเตอร์ กล้องวงจรปิด ซึ่งสามารถเก็บหลักฐานจากการสนทนา ข้อความ หรือการเคลื่อนไหวของผู้ต้องสงสัย</w:t>
      </w:r>
    </w:p>
    <w:p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  <w:lang w:val="th-TH" w:bidi="th-TH"/>
        </w:rPr>
        <w:t xml:space="preserve">สาขาต่าง ๆ ของนิติวิทยาศาสตร์ 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>(</w:t>
      </w:r>
      <w:r>
        <w:rPr>
          <w:rFonts w:ascii="TH SarabunPSK" w:hAnsi="TH SarabunPSK" w:cs="TH SarabunPSK"/>
          <w:b/>
          <w:bCs/>
          <w:sz w:val="32"/>
          <w:szCs w:val="32"/>
        </w:rPr>
        <w:t>Branches of Forensic Science)</w:t>
      </w:r>
      <w:r>
        <w:rPr>
          <w:rFonts w:hint="cs" w:ascii="TH SarabunPSK" w:hAnsi="TH SarabunPSK" w:cs="TH SarabunPSK"/>
          <w:b/>
          <w:bCs/>
          <w:color w:val="C00000"/>
          <w:sz w:val="32"/>
          <w:szCs w:val="32"/>
          <w:highlight w:val="lightGray"/>
          <w:cs/>
          <w:lang w:val="en-US" w:bidi="th-TH"/>
        </w:rPr>
        <w:t xml:space="preserve"> </w:t>
      </w:r>
      <w:r>
        <w:rPr>
          <w:rFonts w:hint="default" w:ascii="TH SarabunPSK" w:hAnsi="TH SarabunPSK" w:cs="TH SarabunPSK"/>
          <w:b/>
          <w:bCs/>
          <w:color w:val="C00000"/>
          <w:sz w:val="32"/>
          <w:szCs w:val="32"/>
          <w:highlight w:val="lightGray"/>
          <w:cs w:val="0"/>
          <w:lang w:val="en-US" w:bidi="th-TH"/>
        </w:rPr>
        <w:t>&gt;&gt;</w:t>
      </w:r>
      <w:r>
        <w:rPr>
          <w:rFonts w:hint="cs" w:ascii="TH SarabunPSK" w:hAnsi="TH SarabunPSK" w:cs="TH SarabunPSK"/>
          <w:b/>
          <w:bCs/>
          <w:color w:val="C00000"/>
          <w:sz w:val="32"/>
          <w:szCs w:val="32"/>
          <w:highlight w:val="lightGray"/>
          <w:cs/>
          <w:lang w:val="en-US" w:bidi="th-TH"/>
        </w:rPr>
        <w:t xml:space="preserve">ให้เทียบเคียงกับ </w:t>
      </w:r>
      <w:r>
        <w:rPr>
          <w:rFonts w:hint="default" w:ascii="TH SarabunPSK" w:hAnsi="TH SarabunPSK" w:cs="TH SarabunPSK"/>
          <w:b/>
          <w:bCs/>
          <w:color w:val="C00000"/>
          <w:sz w:val="32"/>
          <w:szCs w:val="32"/>
          <w:highlight w:val="lightGray"/>
          <w:cs w:val="0"/>
          <w:lang w:val="en-US" w:bidi="th-TH"/>
        </w:rPr>
        <w:t xml:space="preserve">OSAC (NIST) </w:t>
      </w:r>
      <w:r>
        <w:rPr>
          <w:rFonts w:hint="cs" w:ascii="TH SarabunPSK" w:hAnsi="TH SarabunPSK" w:cs="TH SarabunPSK"/>
          <w:b/>
          <w:bCs/>
          <w:color w:val="C00000"/>
          <w:sz w:val="32"/>
          <w:szCs w:val="32"/>
          <w:highlight w:val="lightGray"/>
          <w:cs/>
          <w:lang w:val="en-US" w:bidi="th-TH"/>
        </w:rPr>
        <w:t>ของสหรัฐฯ ในส่วนที่ประเทศไทยมีสาขาใกล้เคียง</w:t>
      </w:r>
      <w:r>
        <w:rPr>
          <w:rFonts w:hint="default" w:ascii="TH SarabunPSK" w:hAnsi="TH SarabunPSK" w:cs="TH SarabunPSK"/>
          <w:b/>
          <w:bCs/>
          <w:color w:val="C00000"/>
          <w:sz w:val="32"/>
          <w:szCs w:val="32"/>
          <w:highlight w:val="lightGray"/>
          <w:cs w:val="0"/>
          <w:lang w:val="en-US" w:bidi="th-TH"/>
        </w:rPr>
        <w:t>&lt;&lt;</w:t>
      </w:r>
      <w:r>
        <w:rPr>
          <w:rFonts w:ascii="TH SarabunPSK" w:hAnsi="TH SarabunPSK" w:cs="TH SarabunPSK"/>
          <w:sz w:val="32"/>
          <w:szCs w:val="32"/>
        </w:rPr>
        <w:br w:type="textWrapping"/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>นิติวิทยาศาสตร์ประกอบด้วยสาขาวิชาต่าง ๆ ที่มีความเฉพาะเจาะจงตามลักษณะของพยานหลักฐานและวิธีการตรวจสอบ แต่ละสาขามีบทบาทในการช่วยสืบสวนคดีอาชญากรรมและพิสูจน์ข้อเท็จจริงดังนี้</w:t>
      </w:r>
      <w:r>
        <w:rPr>
          <w:rFonts w:ascii="TH SarabunPSK" w:hAnsi="TH SarabunPSK" w:cs="TH SarabunPSK"/>
          <w:sz w:val="32"/>
          <w:szCs w:val="32"/>
          <w:cs/>
        </w:rPr>
        <w:t>:</w:t>
      </w:r>
    </w:p>
    <w:p>
      <w:pPr>
        <w:numPr>
          <w:ilvl w:val="0"/>
          <w:numId w:val="2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  <w:lang w:val="th-TH" w:bidi="th-TH"/>
        </w:rPr>
        <w:t xml:space="preserve">นิติชีววิทยา 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>(</w:t>
      </w:r>
      <w:r>
        <w:rPr>
          <w:rFonts w:ascii="TH SarabunPSK" w:hAnsi="TH SarabunPSK" w:cs="TH SarabunPSK"/>
          <w:b/>
          <w:bCs/>
          <w:sz w:val="32"/>
          <w:szCs w:val="32"/>
        </w:rPr>
        <w:t>Forensic Biology):</w:t>
      </w:r>
      <w:r>
        <w:rPr>
          <w:rFonts w:ascii="TH SarabunPSK" w:hAnsi="TH SarabunPSK" w:cs="TH SarabunPSK"/>
          <w:sz w:val="32"/>
          <w:szCs w:val="32"/>
        </w:rPr>
        <w:br w:type="textWrapping"/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 xml:space="preserve">การตรวจสอบหลักฐานทางชีววิทยา เช่น การตรวจ </w:t>
      </w:r>
      <w:r>
        <w:rPr>
          <w:rFonts w:ascii="TH SarabunPSK" w:hAnsi="TH SarabunPSK" w:cs="TH SarabunPSK"/>
          <w:sz w:val="32"/>
          <w:szCs w:val="32"/>
        </w:rPr>
        <w:t xml:space="preserve">DNA </w:t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>จากเลือด น้ำลาย เส้นผม หรือคราบอสุจิ เพื่อระบุตัวบุคคลหรือหาความเชื่อมโยงระหว่างผู้ต้องสงสัยกับเหตุการณ์ในคดี</w:t>
      </w:r>
    </w:p>
    <w:p>
      <w:pPr>
        <w:numPr>
          <w:ilvl w:val="0"/>
          <w:numId w:val="2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  <w:lang w:val="th-TH" w:bidi="th-TH"/>
        </w:rPr>
        <w:t xml:space="preserve">นิติพิษวิทยา 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>(</w:t>
      </w:r>
      <w:r>
        <w:rPr>
          <w:rFonts w:ascii="TH SarabunPSK" w:hAnsi="TH SarabunPSK" w:cs="TH SarabunPSK"/>
          <w:b/>
          <w:bCs/>
          <w:sz w:val="32"/>
          <w:szCs w:val="32"/>
        </w:rPr>
        <w:t>Forensic Toxicology):</w:t>
      </w:r>
      <w:r>
        <w:rPr>
          <w:rFonts w:ascii="TH SarabunPSK" w:hAnsi="TH SarabunPSK" w:cs="TH SarabunPSK"/>
          <w:sz w:val="32"/>
          <w:szCs w:val="32"/>
        </w:rPr>
        <w:br w:type="textWrapping"/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>การตรวจหาสารเคมีหรือสารพิษในตัวอย่างจากร่างกาย เช่น เลือด ปัสสาวะ หรือเนื้อเยื่อ เพื่อหาสารที่อาจเป็นสาเหตุของการเสียชีวิตหรือส่งผลกระทบต่อสุขภาพ</w:t>
      </w:r>
    </w:p>
    <w:p>
      <w:pPr>
        <w:numPr>
          <w:ilvl w:val="0"/>
          <w:numId w:val="2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  <w:lang w:val="th-TH" w:bidi="th-TH"/>
        </w:rPr>
        <w:t xml:space="preserve">นิติฟิสิกส์ 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>(</w:t>
      </w:r>
      <w:r>
        <w:rPr>
          <w:rFonts w:ascii="TH SarabunPSK" w:hAnsi="TH SarabunPSK" w:cs="TH SarabunPSK"/>
          <w:b/>
          <w:bCs/>
          <w:sz w:val="32"/>
          <w:szCs w:val="32"/>
        </w:rPr>
        <w:t>Forensic Physics):</w:t>
      </w:r>
      <w:r>
        <w:rPr>
          <w:rFonts w:hint="default" w:ascii="TH SarabunPSK" w:hAnsi="TH SarabunPSK" w:cs="TH SarabunPSK"/>
          <w:b/>
          <w:bCs/>
          <w:sz w:val="32"/>
          <w:szCs w:val="32"/>
          <w:lang w:val="en-US"/>
        </w:rPr>
        <w:t xml:space="preserve"> </w:t>
      </w:r>
      <w:r>
        <w:rPr>
          <w:rFonts w:hint="default" w:ascii="TH SarabunPSK" w:hAnsi="TH SarabunPSK" w:cs="TH SarabunPSK"/>
          <w:b/>
          <w:bCs/>
          <w:color w:val="C00000"/>
          <w:sz w:val="32"/>
          <w:szCs w:val="32"/>
          <w:lang w:val="en-US"/>
        </w:rPr>
        <w:t>&gt;&gt;</w:t>
      </w:r>
      <w:r>
        <w:rPr>
          <w:rFonts w:ascii="TH SarabunPSK" w:hAnsi="TH SarabunPSK" w:cs="TH SarabunPSK"/>
          <w:b/>
          <w:bCs/>
          <w:color w:val="C00000"/>
          <w:sz w:val="32"/>
          <w:szCs w:val="32"/>
          <w:cs/>
          <w:lang w:val="th-TH" w:bidi="th-TH"/>
        </w:rPr>
        <w:t>การตรวจ</w:t>
      </w:r>
      <w:r>
        <w:rPr>
          <w:rFonts w:hint="cs" w:ascii="TH SarabunPSK" w:hAnsi="TH SarabunPSK" w:cs="TH SarabunPSK"/>
          <w:b/>
          <w:bCs/>
          <w:color w:val="C00000"/>
          <w:sz w:val="32"/>
          <w:szCs w:val="32"/>
          <w:cs/>
          <w:lang w:val="th-TH" w:bidi="th-TH"/>
        </w:rPr>
        <w:t>พิสูจน์</w:t>
      </w:r>
      <w:r>
        <w:rPr>
          <w:rFonts w:ascii="TH SarabunPSK" w:hAnsi="TH SarabunPSK" w:cs="TH SarabunPSK"/>
          <w:b/>
          <w:bCs/>
          <w:color w:val="C00000"/>
          <w:sz w:val="32"/>
          <w:szCs w:val="32"/>
          <w:cs/>
          <w:lang w:val="th-TH" w:bidi="th-TH"/>
        </w:rPr>
        <w:t>ทางฟิสิกส์</w:t>
      </w:r>
      <w:r>
        <w:rPr>
          <w:rFonts w:hint="default" w:ascii="TH SarabunPSK" w:hAnsi="TH SarabunPSK" w:cs="TH SarabunPSK"/>
          <w:b/>
          <w:bCs/>
          <w:color w:val="C00000"/>
          <w:sz w:val="32"/>
          <w:szCs w:val="32"/>
          <w:cs w:val="0"/>
          <w:lang w:val="en-US" w:bidi="th-TH"/>
        </w:rPr>
        <w:t>&lt;&lt;</w:t>
      </w:r>
      <w:r>
        <w:rPr>
          <w:rFonts w:ascii="TH SarabunPSK" w:hAnsi="TH SarabunPSK" w:cs="TH SarabunPSK"/>
          <w:color w:val="C00000"/>
          <w:sz w:val="32"/>
          <w:szCs w:val="32"/>
        </w:rPr>
        <w:br w:type="textWrapping"/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>การตรวจสอบหลักฐานทางฟิสิกส์ เช่น รอยกระแทก รอยชน หรือรอยล้อรถ เพื่อตรวจสอบลักษณะการเกิดเหตุ และการเชื่อมโยงอุปกรณ์หรือยานพาหนะที่เกี่ยวข้องกับเหตุการณ์</w:t>
      </w:r>
    </w:p>
    <w:p>
      <w:pPr>
        <w:numPr>
          <w:ilvl w:val="0"/>
          <w:numId w:val="2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  <w:lang w:val="th-TH" w:bidi="th-TH"/>
        </w:rPr>
        <w:t xml:space="preserve">นิติเอกสาร 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>(</w:t>
      </w:r>
      <w:r>
        <w:rPr>
          <w:rFonts w:ascii="TH SarabunPSK" w:hAnsi="TH SarabunPSK" w:cs="TH SarabunPSK"/>
          <w:b/>
          <w:bCs/>
          <w:sz w:val="32"/>
          <w:szCs w:val="32"/>
        </w:rPr>
        <w:t>Forensic Document Examination):</w:t>
      </w:r>
      <w:r>
        <w:rPr>
          <w:rFonts w:hint="default" w:ascii="TH SarabunPSK" w:hAnsi="TH SarabunPSK" w:cs="TH SarabunPSK"/>
          <w:b/>
          <w:bCs/>
          <w:sz w:val="32"/>
          <w:szCs w:val="32"/>
          <w:lang w:val="en-US"/>
        </w:rPr>
        <w:t xml:space="preserve"> </w:t>
      </w:r>
      <w:r>
        <w:rPr>
          <w:rFonts w:hint="default" w:ascii="TH SarabunPSK" w:hAnsi="TH SarabunPSK" w:cs="TH SarabunPSK"/>
          <w:b/>
          <w:bCs/>
          <w:color w:val="C00000"/>
          <w:sz w:val="32"/>
          <w:szCs w:val="32"/>
          <w:lang w:val="en-US"/>
        </w:rPr>
        <w:t>&gt;&gt;</w:t>
      </w:r>
      <w:r>
        <w:rPr>
          <w:rFonts w:ascii="TH SarabunPSK" w:hAnsi="TH SarabunPSK" w:cs="TH SarabunPSK"/>
          <w:b/>
          <w:bCs/>
          <w:color w:val="C00000"/>
          <w:sz w:val="32"/>
          <w:szCs w:val="32"/>
          <w:cs/>
          <w:lang w:val="th-TH" w:bidi="th-TH"/>
        </w:rPr>
        <w:t>การตรวจ</w:t>
      </w:r>
      <w:r>
        <w:rPr>
          <w:rFonts w:hint="cs" w:ascii="TH SarabunPSK" w:hAnsi="TH SarabunPSK" w:cs="TH SarabunPSK"/>
          <w:b/>
          <w:bCs/>
          <w:color w:val="C00000"/>
          <w:sz w:val="32"/>
          <w:szCs w:val="32"/>
          <w:cs/>
          <w:lang w:val="th-TH" w:bidi="th-TH"/>
        </w:rPr>
        <w:t>พิสูจน์เอกสารและลายมือ</w:t>
      </w:r>
      <w:r>
        <w:rPr>
          <w:rFonts w:hint="default" w:ascii="TH SarabunPSK" w:hAnsi="TH SarabunPSK" w:cs="TH SarabunPSK"/>
          <w:b/>
          <w:bCs/>
          <w:color w:val="C00000"/>
          <w:sz w:val="32"/>
          <w:szCs w:val="32"/>
          <w:cs w:val="0"/>
          <w:lang w:val="en-US" w:bidi="th-TH"/>
        </w:rPr>
        <w:t>&lt;&lt;</w:t>
      </w:r>
      <w:r>
        <w:rPr>
          <w:rFonts w:ascii="TH SarabunPSK" w:hAnsi="TH SarabunPSK" w:cs="TH SarabunPSK"/>
          <w:sz w:val="32"/>
          <w:szCs w:val="32"/>
        </w:rPr>
        <w:br w:type="textWrapping"/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>การตรวจสอบเอกสาร เช่น ลายมือ ลายเซ็น หรือเอกสารที่สงสัยว่าถูกปลอมแปลง หรือการตรวจสอบการแก้ไขและลบข้อความที่เกิดขึ้นในเอกสารสำคัญ</w:t>
      </w:r>
    </w:p>
    <w:p>
      <w:pPr>
        <w:numPr>
          <w:ilvl w:val="0"/>
          <w:numId w:val="2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  <w:lang w:val="th-TH" w:bidi="th-TH"/>
        </w:rPr>
        <w:t xml:space="preserve">นิติวิทยาศาสตร์ดิจิทัล 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>(</w:t>
      </w:r>
      <w:r>
        <w:rPr>
          <w:rFonts w:ascii="TH SarabunPSK" w:hAnsi="TH SarabunPSK" w:cs="TH SarabunPSK"/>
          <w:b/>
          <w:bCs/>
          <w:sz w:val="32"/>
          <w:szCs w:val="32"/>
        </w:rPr>
        <w:t>Forensic Digital Evidence):</w:t>
      </w:r>
      <w:r>
        <w:rPr>
          <w:rFonts w:hint="cs" w:ascii="TH SarabunPSK" w:hAnsi="TH SarabunPSK" w:cs="TH SarabunPSK"/>
          <w:b/>
          <w:bCs/>
          <w:sz w:val="32"/>
          <w:szCs w:val="32"/>
          <w:cs/>
          <w:lang w:val="en-US" w:bidi="th-TH"/>
        </w:rPr>
        <w:t xml:space="preserve"> </w:t>
      </w:r>
      <w:r>
        <w:rPr>
          <w:rFonts w:hint="default" w:ascii="TH SarabunPSK" w:hAnsi="TH SarabunPSK" w:cs="TH SarabunPSK"/>
          <w:b/>
          <w:bCs/>
          <w:color w:val="C00000"/>
          <w:sz w:val="32"/>
          <w:szCs w:val="32"/>
          <w:lang w:val="en-US"/>
        </w:rPr>
        <w:t>&gt;&gt;</w:t>
      </w:r>
      <w:r>
        <w:rPr>
          <w:rFonts w:ascii="TH SarabunPSK" w:hAnsi="TH SarabunPSK" w:cs="TH SarabunPSK"/>
          <w:b/>
          <w:bCs/>
          <w:color w:val="C00000"/>
          <w:sz w:val="32"/>
          <w:szCs w:val="32"/>
          <w:cs/>
          <w:lang w:val="th-TH" w:bidi="th-TH"/>
        </w:rPr>
        <w:t>การตรวจ</w:t>
      </w:r>
      <w:r>
        <w:rPr>
          <w:rFonts w:hint="cs" w:ascii="TH SarabunPSK" w:hAnsi="TH SarabunPSK" w:cs="TH SarabunPSK"/>
          <w:b/>
          <w:bCs/>
          <w:color w:val="C00000"/>
          <w:sz w:val="32"/>
          <w:szCs w:val="32"/>
          <w:cs/>
          <w:lang w:val="th-TH" w:bidi="th-TH"/>
        </w:rPr>
        <w:t>พิสูจน์</w:t>
      </w:r>
      <w:r>
        <w:rPr>
          <w:rFonts w:ascii="TH SarabunPSK" w:hAnsi="TH SarabunPSK" w:cs="TH SarabunPSK"/>
          <w:b/>
          <w:bCs/>
          <w:color w:val="C00000"/>
          <w:sz w:val="32"/>
          <w:szCs w:val="32"/>
          <w:cs/>
          <w:lang w:val="th-TH" w:bidi="th-TH"/>
        </w:rPr>
        <w:t>ทาง</w:t>
      </w:r>
      <w:r>
        <w:rPr>
          <w:rFonts w:hint="cs" w:ascii="TH SarabunPSK" w:hAnsi="TH SarabunPSK" w:cs="TH SarabunPSK"/>
          <w:b/>
          <w:bCs/>
          <w:color w:val="C00000"/>
          <w:sz w:val="32"/>
          <w:szCs w:val="32"/>
          <w:cs/>
          <w:lang w:val="th-TH" w:bidi="th-TH"/>
        </w:rPr>
        <w:t>ดิจิทัล</w:t>
      </w:r>
      <w:r>
        <w:rPr>
          <w:rFonts w:hint="default" w:ascii="TH SarabunPSK" w:hAnsi="TH SarabunPSK" w:cs="TH SarabunPSK"/>
          <w:b/>
          <w:bCs/>
          <w:color w:val="C00000"/>
          <w:sz w:val="32"/>
          <w:szCs w:val="32"/>
          <w:cs w:val="0"/>
          <w:lang w:val="en-US" w:bidi="th-TH"/>
        </w:rPr>
        <w:t>&lt;&lt;</w:t>
      </w:r>
      <w:r>
        <w:rPr>
          <w:rFonts w:ascii="TH SarabunPSK" w:hAnsi="TH SarabunPSK" w:cs="TH SarabunPSK"/>
          <w:sz w:val="32"/>
          <w:szCs w:val="32"/>
        </w:rPr>
        <w:br w:type="textWrapping"/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>การตรวจสอบข้อมูลดิจิทัลที่เกี่ยวข้องกับคดีอาชญากรรม เช่น การกู้ข้อมูล การวิเคราะห์ไฟล์ดิจิทัล หรือการตรวจสอบข้อความและไฟล์ที่ถูกลบหรือซ่อนไว้ในอุปกรณ์ดิจิทัล</w:t>
      </w:r>
    </w:p>
    <w:p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Chain of Custody</w:t>
      </w:r>
      <w:r>
        <w:rPr>
          <w:rFonts w:ascii="TH SarabunPSK" w:hAnsi="TH SarabunPSK" w:cs="TH SarabunPSK"/>
          <w:sz w:val="32"/>
          <w:szCs w:val="32"/>
        </w:rPr>
        <w:br w:type="textWrapping"/>
      </w:r>
      <w:r>
        <w:rPr>
          <w:rFonts w:ascii="TH SarabunPSK" w:hAnsi="TH SarabunPSK" w:cs="TH SarabunPSK"/>
          <w:b/>
          <w:bCs/>
          <w:sz w:val="32"/>
          <w:szCs w:val="32"/>
        </w:rPr>
        <w:t>Chain of Custody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>หมายถึงกระบวนการเก็บรักษาและบันทึกการเคลื่อนย้ายวัตถุพยานตั้งแต่จุดที่เก็บจากที่เกิดเหตุจนถึงการนำส่งห้องปฏิบัติการ และใช้เป็นหลักฐานในศาล ทุกขั้นตอนของการเก็บรักษาวัตถุพยานจะต้องบันทึกไว้เพื่อตรวจสอบว่าไม่มีการแก้ไขหรือปลอมแปลง ซึ่งจะทำให้วัตถุพยานที่ตรวจสอบได้มีความน่าเชื่อถือ และใช้ในการพิสูจน์ข้อเท็จจริงในคดีได้อย่างถูกต้อง</w:t>
      </w:r>
    </w:p>
    <w:p>
      <w:pPr>
        <w:spacing w:after="0" w:line="240" w:lineRule="auto"/>
        <w:rPr>
          <w:rFonts w:hint="default" w:ascii="TH SarabunPSK" w:hAnsi="TH SarabunPSK" w:cs="TH SarabunPSK"/>
          <w:strike w:val="0"/>
          <w:dstrike w:val="0"/>
          <w:color w:val="C00000"/>
          <w:sz w:val="32"/>
          <w:szCs w:val="32"/>
          <w:lang w:val="en-US" w:bidi="th-TH"/>
        </w:rPr>
      </w:pPr>
      <w:r>
        <w:rPr>
          <w:rFonts w:hint="cs" w:ascii="TH SarabunPSK" w:hAnsi="TH SarabunPSK" w:cs="TH SarabunPSK"/>
          <w:color w:val="C00000"/>
          <w:sz w:val="32"/>
          <w:szCs w:val="32"/>
          <w:cs/>
          <w:lang w:val="th-TH" w:bidi="th-TH"/>
        </w:rPr>
        <w:t>โดย</w:t>
      </w:r>
      <w:r>
        <w:rPr>
          <w:rFonts w:ascii="TH SarabunPSK" w:hAnsi="TH SarabunPSK" w:cs="TH SarabunPSK"/>
          <w:strike/>
          <w:dstrike w:val="0"/>
          <w:sz w:val="32"/>
          <w:szCs w:val="32"/>
          <w:cs/>
          <w:lang w:val="th-TH" w:bidi="th-TH"/>
        </w:rPr>
        <w:t>ขั้นตอนของ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b/>
          <w:bCs/>
          <w:sz w:val="32"/>
          <w:szCs w:val="32"/>
        </w:rPr>
        <w:t>Chain of Custody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trike/>
          <w:dstrike w:val="0"/>
          <w:sz w:val="32"/>
          <w:szCs w:val="32"/>
          <w:cs/>
          <w:lang w:val="th-TH" w:bidi="th-TH"/>
        </w:rPr>
        <w:t>ประกอบด้วย</w:t>
      </w:r>
      <w:r>
        <w:rPr>
          <w:rFonts w:ascii="TH SarabunPSK" w:hAnsi="TH SarabunPSK" w:cs="TH SarabunPSK"/>
          <w:strike/>
          <w:dstrike w:val="0"/>
          <w:sz w:val="32"/>
          <w:szCs w:val="32"/>
          <w:cs/>
        </w:rPr>
        <w:t>:</w:t>
      </w:r>
      <w:r>
        <w:rPr>
          <w:rFonts w:hint="cs" w:ascii="TH SarabunPSK" w:hAnsi="TH SarabunPSK" w:cs="TH SarabunPSK"/>
          <w:strike w:val="0"/>
          <w:dstrike w:val="0"/>
          <w:color w:val="C00000"/>
          <w:sz w:val="32"/>
          <w:szCs w:val="32"/>
          <w:cs/>
          <w:lang w:bidi="th-TH"/>
        </w:rPr>
        <w:t>จะมีลำดับการปฏิบัติทางนิติวิทยาศาสตร์ตามขั้นตอน</w:t>
      </w:r>
      <w:r>
        <w:rPr>
          <w:rFonts w:hint="cs" w:ascii="TH SarabunPSK" w:hAnsi="TH SarabunPSK" w:cs="TH SarabunPSK"/>
          <w:strike w:val="0"/>
          <w:dstrike w:val="0"/>
          <w:color w:val="C00000"/>
          <w:sz w:val="32"/>
          <w:szCs w:val="32"/>
          <w:cs/>
          <w:lang w:val="en-US" w:bidi="th-TH"/>
        </w:rPr>
        <w:t xml:space="preserve"> ตั้งแต่</w:t>
      </w:r>
    </w:p>
    <w:p>
      <w:pPr>
        <w:numPr>
          <w:ilvl w:val="0"/>
          <w:numId w:val="3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  <w:lang w:val="th-TH" w:bidi="th-TH"/>
        </w:rPr>
        <w:t>การเก็บวัตถุพยานจากที่เกิดเหตุ</w:t>
      </w:r>
    </w:p>
    <w:p>
      <w:pPr>
        <w:numPr>
          <w:ilvl w:val="0"/>
          <w:numId w:val="3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  <w:lang w:val="th-TH" w:bidi="th-TH"/>
        </w:rPr>
        <w:t>การบันทึกข้อมูลและรายละเอียดการเก็บรักษาวัตถุพยาน</w:t>
      </w:r>
    </w:p>
    <w:p>
      <w:pPr>
        <w:numPr>
          <w:ilvl w:val="0"/>
          <w:numId w:val="3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  <w:lang w:val="th-TH" w:bidi="th-TH"/>
        </w:rPr>
        <w:t>การจัดเก็บและเคลื่อนย้ายวัตถุพยานไปยังห้องปฏิบัติการ</w:t>
      </w:r>
      <w:bookmarkStart w:id="0" w:name="_GoBack"/>
      <w:bookmarkEnd w:id="0"/>
    </w:p>
    <w:p>
      <w:pPr>
        <w:numPr>
          <w:ilvl w:val="0"/>
          <w:numId w:val="3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  <w:lang w:val="th-TH" w:bidi="th-TH"/>
        </w:rPr>
        <w:t>การตรวจสอบและวิเคราะห์ในห้องปฏิบัติการ</w:t>
      </w:r>
    </w:p>
    <w:p>
      <w:pPr>
        <w:numPr>
          <w:ilvl w:val="0"/>
          <w:numId w:val="3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  <w:lang w:val="th-TH" w:bidi="th-TH"/>
        </w:rPr>
        <w:t>การนำวัตถุพยานไปใช้เป็นหลักฐานในศาล</w:t>
      </w:r>
    </w:p>
    <w:p>
      <w:pPr>
        <w:numPr>
          <w:numId w:val="0"/>
        </w:numPr>
        <w:tabs>
          <w:tab w:val="left" w:pos="720"/>
        </w:tabs>
        <w:spacing w:after="0" w:line="240" w:lineRule="auto"/>
        <w:rPr>
          <w:rFonts w:ascii="TH SarabunPSK" w:hAnsi="TH SarabunPSK" w:cs="TH SarabunPSK"/>
          <w:sz w:val="32"/>
          <w:szCs w:val="32"/>
          <w:cs/>
          <w:lang w:val="th-TH" w:bidi="th-TH"/>
        </w:rPr>
      </w:pPr>
    </w:p>
    <w:p>
      <w:pPr>
        <w:numPr>
          <w:numId w:val="0"/>
        </w:numPr>
        <w:tabs>
          <w:tab w:val="left" w:pos="720"/>
        </w:tabs>
        <w:spacing w:after="0" w:line="240" w:lineRule="auto"/>
        <w:rPr>
          <w:rFonts w:hint="default" w:ascii="TH SarabunPSK" w:hAnsi="TH SarabunPSK" w:cs="TH SarabunPSK"/>
          <w:b/>
          <w:bCs/>
          <w:color w:val="C00000"/>
          <w:sz w:val="32"/>
          <w:szCs w:val="32"/>
          <w:highlight w:val="lightGray"/>
          <w:cs/>
          <w:lang w:val="en-US" w:bidi="th-TH"/>
        </w:rPr>
      </w:pPr>
      <w:r>
        <w:rPr>
          <w:rFonts w:hint="default" w:ascii="TH SarabunPSK" w:hAnsi="TH SarabunPSK" w:cs="TH SarabunPSK"/>
          <w:b/>
          <w:bCs/>
          <w:color w:val="C00000"/>
          <w:sz w:val="32"/>
          <w:szCs w:val="32"/>
          <w:highlight w:val="lightGray"/>
          <w:cs w:val="0"/>
          <w:lang w:val="en-US" w:bidi="th-TH"/>
        </w:rPr>
        <w:t>&gt;&gt;</w:t>
      </w:r>
      <w:r>
        <w:rPr>
          <w:rFonts w:hint="cs" w:ascii="TH SarabunPSK" w:hAnsi="TH SarabunPSK" w:cs="TH SarabunPSK"/>
          <w:b/>
          <w:bCs/>
          <w:color w:val="C00000"/>
          <w:sz w:val="32"/>
          <w:szCs w:val="32"/>
          <w:highlight w:val="lightGray"/>
          <w:cs/>
          <w:lang w:val="en-US" w:bidi="th-TH"/>
        </w:rPr>
        <w:t xml:space="preserve">แยกส่วนของประวัติเป็นอีก </w:t>
      </w:r>
      <w:r>
        <w:rPr>
          <w:rFonts w:hint="default" w:ascii="TH SarabunPSK" w:hAnsi="TH SarabunPSK" w:cs="TH SarabunPSK"/>
          <w:b/>
          <w:bCs/>
          <w:color w:val="C00000"/>
          <w:sz w:val="32"/>
          <w:szCs w:val="32"/>
          <w:highlight w:val="lightGray"/>
          <w:cs w:val="0"/>
          <w:lang w:val="en-US" w:bidi="th-TH"/>
        </w:rPr>
        <w:t>1</w:t>
      </w:r>
      <w:r>
        <w:rPr>
          <w:rFonts w:hint="cs" w:ascii="TH SarabunPSK" w:hAnsi="TH SarabunPSK" w:cs="TH SarabunPSK"/>
          <w:b/>
          <w:bCs/>
          <w:color w:val="C00000"/>
          <w:sz w:val="32"/>
          <w:szCs w:val="32"/>
          <w:highlight w:val="lightGray"/>
          <w:cs/>
          <w:lang w:val="en-US" w:bidi="th-TH"/>
        </w:rPr>
        <w:t xml:space="preserve"> หัวเรื่อง</w:t>
      </w:r>
      <w:r>
        <w:rPr>
          <w:rFonts w:hint="default" w:ascii="TH SarabunPSK" w:hAnsi="TH SarabunPSK" w:cs="TH SarabunPSK"/>
          <w:b/>
          <w:bCs/>
          <w:color w:val="C00000"/>
          <w:sz w:val="32"/>
          <w:szCs w:val="32"/>
          <w:highlight w:val="lightGray"/>
          <w:cs w:val="0"/>
          <w:lang w:val="en-US" w:bidi="th-TH"/>
        </w:rPr>
        <w:t xml:space="preserve"> </w:t>
      </w:r>
      <w:r>
        <w:rPr>
          <w:rFonts w:hint="cs" w:ascii="TH SarabunPSK" w:hAnsi="TH SarabunPSK" w:cs="TH SarabunPSK"/>
          <w:b/>
          <w:bCs/>
          <w:color w:val="C00000"/>
          <w:sz w:val="32"/>
          <w:szCs w:val="32"/>
          <w:highlight w:val="lightGray"/>
          <w:cs/>
          <w:lang w:val="en-US" w:bidi="th-TH"/>
        </w:rPr>
        <w:t xml:space="preserve">มีการสรุปคร่าวๆ ในแต่ละช่วงเวลาโดยอาจมีคดีตัวอย่างที่น่าสนใจ และแนบ </w:t>
      </w:r>
      <w:r>
        <w:rPr>
          <w:rFonts w:hint="default" w:ascii="TH SarabunPSK" w:hAnsi="TH SarabunPSK" w:cs="TH SarabunPSK"/>
          <w:b/>
          <w:bCs/>
          <w:color w:val="C00000"/>
          <w:sz w:val="32"/>
          <w:szCs w:val="32"/>
          <w:highlight w:val="lightGray"/>
          <w:cs w:val="0"/>
          <w:lang w:val="en-US" w:bidi="th-TH"/>
        </w:rPr>
        <w:t>link&lt;&lt;</w:t>
      </w:r>
    </w:p>
    <w:p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  <w:lang w:val="th-TH" w:bidi="th-TH"/>
        </w:rPr>
        <w:t xml:space="preserve">ประวัติของนิติวิทยาศาสตร์ 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>(</w:t>
      </w:r>
      <w:r>
        <w:rPr>
          <w:rFonts w:ascii="TH SarabunPSK" w:hAnsi="TH SarabunPSK" w:cs="TH SarabunPSK"/>
          <w:b/>
          <w:bCs/>
          <w:sz w:val="32"/>
          <w:szCs w:val="32"/>
        </w:rPr>
        <w:t>History of Forensic Science)</w:t>
      </w:r>
      <w:r>
        <w:rPr>
          <w:rFonts w:ascii="TH SarabunPSK" w:hAnsi="TH SarabunPSK" w:cs="TH SarabunPSK"/>
          <w:sz w:val="32"/>
          <w:szCs w:val="32"/>
        </w:rPr>
        <w:br w:type="textWrapping"/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 xml:space="preserve">นิติวิทยาศาสตร์มีประวัติศาสตร์ยาวนานย้อนกลับไปหลายศตวรรษ เริ่มจากการใช้หลักการทางวิทยาศาสตร์เพื่อช่วยแก้ปัญหาอาชญากรรม เช่น การใช้ลายนิ้วมือเพื่อตรวจพิสูจน์ตัวบุคคลเป็นครั้งแรกในช่วงปลายศตวรรษที่ </w:t>
      </w:r>
      <w:r>
        <w:rPr>
          <w:rFonts w:ascii="TH SarabunPSK" w:hAnsi="TH SarabunPSK" w:cs="TH SarabunPSK"/>
          <w:sz w:val="32"/>
          <w:szCs w:val="32"/>
        </w:rPr>
        <w:t>19</w:t>
      </w:r>
    </w:p>
    <w:p>
      <w:pPr>
        <w:numPr>
          <w:ilvl w:val="0"/>
          <w:numId w:val="4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  <w:lang w:val="th-TH" w:bidi="th-TH"/>
        </w:rPr>
        <w:t>ยุคโบราณ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>: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>ชาวจีนในช่วงราชวงศ์ถังได้ใช้วิธีการตรวจสอบศพเพื่อหาสาเหตุการตายโดยใช้เทคนิคการชันสูตรศพ</w:t>
      </w:r>
    </w:p>
    <w:p>
      <w:pPr>
        <w:numPr>
          <w:ilvl w:val="0"/>
          <w:numId w:val="4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  <w:lang w:val="th-TH" w:bidi="th-TH"/>
        </w:rPr>
        <w:t>ยุคกลาง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>: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>ในยุโรปมีการใช้ลายพิมพ์นิ้วมือในคดีอาชญากรรมเพื่อช่วยในการระบุตัวผู้กระทำความผิด</w:t>
      </w:r>
    </w:p>
    <w:p>
      <w:pPr>
        <w:numPr>
          <w:ilvl w:val="0"/>
          <w:numId w:val="4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  <w:lang w:val="th-TH" w:bidi="th-TH"/>
        </w:rPr>
        <w:t xml:space="preserve">ศตวรรษที่ </w:t>
      </w:r>
      <w:r>
        <w:rPr>
          <w:rFonts w:ascii="TH SarabunPSK" w:hAnsi="TH SarabunPSK" w:cs="TH SarabunPSK"/>
          <w:b/>
          <w:bCs/>
          <w:sz w:val="32"/>
          <w:szCs w:val="32"/>
        </w:rPr>
        <w:t>19: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>วิทยาศาสตร์เริ่มเข้ามามีบทบาทในการสืบสวนอาชญากรรมอย่างจริงจัง เช่น การใช้วิธีการตรวจพิสูจน์ลายพิมพ์นิ้วมือ และการวิเคราะห์สารเคมีเพื่อตรวจหาพิษ</w:t>
      </w:r>
    </w:p>
    <w:p>
      <w:pPr>
        <w:numPr>
          <w:ilvl w:val="0"/>
          <w:numId w:val="4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  <w:lang w:val="th-TH" w:bidi="th-TH"/>
        </w:rPr>
        <w:t xml:space="preserve">ศตวรรษที่ </w:t>
      </w:r>
      <w:r>
        <w:rPr>
          <w:rFonts w:ascii="TH SarabunPSK" w:hAnsi="TH SarabunPSK" w:cs="TH SarabunPSK"/>
          <w:b/>
          <w:bCs/>
          <w:sz w:val="32"/>
          <w:szCs w:val="32"/>
        </w:rPr>
        <w:t>20: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 xml:space="preserve">การตรวจ </w:t>
      </w:r>
      <w:r>
        <w:rPr>
          <w:rFonts w:ascii="TH SarabunPSK" w:hAnsi="TH SarabunPSK" w:cs="TH SarabunPSK"/>
          <w:sz w:val="32"/>
          <w:szCs w:val="32"/>
        </w:rPr>
        <w:t xml:space="preserve">DNA </w:t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 xml:space="preserve">ถูกนำมาใช้ในการพิสูจน์ตัวบุคคลครั้งแรกในปี </w:t>
      </w:r>
      <w:r>
        <w:rPr>
          <w:rFonts w:ascii="TH SarabunPSK" w:hAnsi="TH SarabunPSK" w:cs="TH SarabunPSK"/>
          <w:sz w:val="32"/>
          <w:szCs w:val="32"/>
        </w:rPr>
        <w:t xml:space="preserve">1986 </w:t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>ซึ่งเป็นก้าวสำคัญของนิติวิทยาศาสตร์สมัยใหม่</w:t>
      </w:r>
    </w:p>
    <w:p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  <w:lang w:val="th-TH" w:bidi="th-TH"/>
        </w:rPr>
        <w:t>ในปัจจุบัน นิติวิทยาศาสตร์ได้พัฒนาไปอย่างรวดเร็วทั้งในด้านเทคโนโลยีและเครื่องมือวิทยาศาสตร์ ทำให้การสืบสวนคดีอาชญากรรมมีความแม่นยำและมีความน่าเชื่อถือมากยิ่งขึ้น</w:t>
      </w:r>
    </w:p>
    <w:p>
      <w:pPr>
        <w:spacing w:after="0" w:line="240" w:lineRule="auto"/>
        <w:rPr>
          <w:rFonts w:hint="cs" w:ascii="TH SarabunPSK" w:hAnsi="TH SarabunPSK" w:cs="TH SarabunPSK"/>
          <w:sz w:val="32"/>
          <w:szCs w:val="32"/>
        </w:rPr>
      </w:pPr>
    </w:p>
    <w:sectPr>
      <w:footerReference r:id="rId5" w:type="default"/>
      <w:pgSz w:w="12240" w:h="15840"/>
      <w:pgMar w:top="1276" w:right="616" w:bottom="568" w:left="993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TH Sarabun PSK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rdia New">
    <w:panose1 w:val="020B0304020202020204"/>
    <w:charset w:val="00"/>
    <w:family w:val="swiss"/>
    <w:pitch w:val="default"/>
    <w:sig w:usb0="81000003" w:usb1="00000000" w:usb2="00000000" w:usb3="00000000" w:csb0="00010001" w:csb1="00000000"/>
  </w:font>
  <w:font w:name="Aptos">
    <w:altName w:val="Segoe Print"/>
    <w:panose1 w:val="00000000000000000000"/>
    <w:charset w:val="86"/>
    <w:family w:val="swiss"/>
    <w:pitch w:val="default"/>
    <w:sig w:usb0="00000000" w:usb1="00000000" w:usb2="00000000" w:usb3="00000000" w:csb0="0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gsana New">
    <w:panose1 w:val="02020603050405020304"/>
    <w:charset w:val="00"/>
    <w:family w:val="roman"/>
    <w:pitch w:val="default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default"/>
    <w:sig w:usb0="A100006F" w:usb1="5000205A" w:usb2="00000000" w:usb3="00000000" w:csb0="60010183" w:csb1="80000000"/>
  </w:font>
  <w:font w:name="Berlin Sans FB Demi">
    <w:altName w:val="Segoe Print"/>
    <w:panose1 w:val="020E0802020502020306"/>
    <w:charset w:val="00"/>
    <w:family w:val="swiss"/>
    <w:pitch w:val="default"/>
    <w:sig w:usb0="00000000" w:usb1="00000000" w:usb2="00000000" w:usb3="00000000" w:csb0="0000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728604956"/>
      <w:docPartObj>
        <w:docPartGallery w:val="AutoText"/>
      </w:docPartObj>
    </w:sdtPr>
    <w:sdtContent>
      <w:p>
        <w:pPr>
          <w:pStyle w:val="13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>
    <w:pPr>
      <w:pStyle w:val="1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1980"/>
    <w:multiLevelType w:val="multilevel"/>
    <w:tmpl w:val="0053198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28D12648"/>
    <w:multiLevelType w:val="multilevel"/>
    <w:tmpl w:val="28D1264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6E353EDB"/>
    <w:multiLevelType w:val="multilevel"/>
    <w:tmpl w:val="6E353ED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723B104D"/>
    <w:multiLevelType w:val="multilevel"/>
    <w:tmpl w:val="723B104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776"/>
    <w:rsid w:val="001400E6"/>
    <w:rsid w:val="001D78D0"/>
    <w:rsid w:val="002321F3"/>
    <w:rsid w:val="003C5641"/>
    <w:rsid w:val="003E5D87"/>
    <w:rsid w:val="00426569"/>
    <w:rsid w:val="00467980"/>
    <w:rsid w:val="00501776"/>
    <w:rsid w:val="00762B9C"/>
    <w:rsid w:val="00827632"/>
    <w:rsid w:val="00956A68"/>
    <w:rsid w:val="00B90B34"/>
    <w:rsid w:val="00C2405A"/>
    <w:rsid w:val="00EB2E05"/>
    <w:rsid w:val="00FE3F63"/>
    <w:rsid w:val="30254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8"/>
      <w:lang w:val="en-US" w:eastAsia="en-US" w:bidi="th-TH"/>
      <w14:ligatures w14:val="standardContextual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50"/>
    </w:rPr>
  </w:style>
  <w:style w:type="paragraph" w:styleId="3">
    <w:name w:val="heading 2"/>
    <w:basedOn w:val="1"/>
    <w:next w:val="1"/>
    <w:link w:val="18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40"/>
    </w:rPr>
  </w:style>
  <w:style w:type="paragraph" w:styleId="4">
    <w:name w:val="heading 3"/>
    <w:basedOn w:val="1"/>
    <w:next w:val="1"/>
    <w:link w:val="19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35"/>
    </w:rPr>
  </w:style>
  <w:style w:type="paragraph" w:styleId="5">
    <w:name w:val="heading 4"/>
    <w:basedOn w:val="1"/>
    <w:next w:val="1"/>
    <w:link w:val="20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21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2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3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4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5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footer"/>
    <w:basedOn w:val="1"/>
    <w:link w:val="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4">
    <w:name w:val="header"/>
    <w:basedOn w:val="1"/>
    <w:link w:val="35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5">
    <w:name w:val="Subtitle"/>
    <w:basedOn w:val="1"/>
    <w:next w:val="1"/>
    <w:link w:val="27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35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6">
    <w:name w:val="Title"/>
    <w:basedOn w:val="1"/>
    <w:next w:val="1"/>
    <w:link w:val="26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71"/>
    </w:rPr>
  </w:style>
  <w:style w:type="character" w:customStyle="1" w:styleId="17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50"/>
    </w:rPr>
  </w:style>
  <w:style w:type="character" w:customStyle="1" w:styleId="18">
    <w:name w:val="Heading 2 Char"/>
    <w:basedOn w:val="11"/>
    <w:link w:val="3"/>
    <w:semiHidden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40"/>
    </w:rPr>
  </w:style>
  <w:style w:type="character" w:customStyle="1" w:styleId="19">
    <w:name w:val="Heading 3 Char"/>
    <w:basedOn w:val="11"/>
    <w:link w:val="4"/>
    <w:semiHidden/>
    <w:uiPriority w:val="9"/>
    <w:rPr>
      <w:rFonts w:eastAsiaTheme="majorEastAsia" w:cstheme="majorBidi"/>
      <w:color w:val="104862" w:themeColor="accent1" w:themeShade="BF"/>
      <w:sz w:val="28"/>
      <w:szCs w:val="35"/>
    </w:rPr>
  </w:style>
  <w:style w:type="character" w:customStyle="1" w:styleId="20">
    <w:name w:val="Heading 4 Char"/>
    <w:basedOn w:val="11"/>
    <w:link w:val="5"/>
    <w:semiHidden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21">
    <w:name w:val="Heading 5 Char"/>
    <w:basedOn w:val="11"/>
    <w:link w:val="6"/>
    <w:semiHidden/>
    <w:uiPriority w:val="9"/>
    <w:rPr>
      <w:rFonts w:eastAsiaTheme="majorEastAsia" w:cstheme="majorBidi"/>
      <w:color w:val="104862" w:themeColor="accent1" w:themeShade="BF"/>
    </w:rPr>
  </w:style>
  <w:style w:type="character" w:customStyle="1" w:styleId="22">
    <w:name w:val="Heading 6 Char"/>
    <w:basedOn w:val="11"/>
    <w:link w:val="7"/>
    <w:semiHidden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Heading 7 Char"/>
    <w:basedOn w:val="11"/>
    <w:link w:val="8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Heading 8 Char"/>
    <w:basedOn w:val="11"/>
    <w:link w:val="9"/>
    <w:semiHidden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5">
    <w:name w:val="Heading 9 Char"/>
    <w:basedOn w:val="11"/>
    <w:link w:val="10"/>
    <w:semiHidden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6">
    <w:name w:val="Title Char"/>
    <w:basedOn w:val="11"/>
    <w:link w:val="16"/>
    <w:uiPriority w:val="10"/>
    <w:rPr>
      <w:rFonts w:asciiTheme="majorHAnsi" w:hAnsiTheme="majorHAnsi" w:eastAsiaTheme="majorEastAsia" w:cstheme="majorBidi"/>
      <w:spacing w:val="-10"/>
      <w:kern w:val="28"/>
      <w:sz w:val="56"/>
      <w:szCs w:val="71"/>
    </w:rPr>
  </w:style>
  <w:style w:type="character" w:customStyle="1" w:styleId="27">
    <w:name w:val="Subtitle Char"/>
    <w:basedOn w:val="11"/>
    <w:link w:val="15"/>
    <w:uiPriority w:val="11"/>
    <w:rPr>
      <w:rFonts w:eastAsiaTheme="majorEastAsia" w:cstheme="majorBidi"/>
      <w:color w:val="595959" w:themeColor="text1" w:themeTint="A6"/>
      <w:spacing w:val="15"/>
      <w:sz w:val="28"/>
      <w:szCs w:val="35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8">
    <w:name w:val="Quote"/>
    <w:basedOn w:val="1"/>
    <w:next w:val="1"/>
    <w:link w:val="29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9">
    <w:name w:val="Quote Char"/>
    <w:basedOn w:val="11"/>
    <w:link w:val="28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0">
    <w:name w:val="List Paragraph"/>
    <w:basedOn w:val="1"/>
    <w:qFormat/>
    <w:uiPriority w:val="34"/>
    <w:pPr>
      <w:ind w:left="720"/>
      <w:contextualSpacing/>
    </w:pPr>
  </w:style>
  <w:style w:type="character" w:customStyle="1" w:styleId="31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2">
    <w:name w:val="Intense Quote"/>
    <w:basedOn w:val="1"/>
    <w:next w:val="1"/>
    <w:link w:val="33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3">
    <w:name w:val="Intense Quote Char"/>
    <w:basedOn w:val="11"/>
    <w:link w:val="32"/>
    <w:uiPriority w:val="30"/>
    <w:rPr>
      <w:i/>
      <w:iCs/>
      <w:color w:val="104862" w:themeColor="accent1" w:themeShade="BF"/>
    </w:rPr>
  </w:style>
  <w:style w:type="character" w:customStyle="1" w:styleId="34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  <w:style w:type="character" w:customStyle="1" w:styleId="35">
    <w:name w:val="Header Char"/>
    <w:basedOn w:val="11"/>
    <w:link w:val="14"/>
    <w:qFormat/>
    <w:uiPriority w:val="99"/>
  </w:style>
  <w:style w:type="character" w:customStyle="1" w:styleId="36">
    <w:name w:val="Footer Char"/>
    <w:basedOn w:val="11"/>
    <w:link w:val="13"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781</Words>
  <Characters>3362</Characters>
  <Lines>56</Lines>
  <Paragraphs>32</Paragraphs>
  <TotalTime>14</TotalTime>
  <ScaleCrop>false</ScaleCrop>
  <LinksUpToDate>false</LinksUpToDate>
  <CharactersWithSpaces>4111</CharactersWithSpaces>
  <Application>WPS Office_11.2.0.10694_F1E327BC-269C-435d-A152-05C5408002CA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2024-09-24T18:22:00Z</dcterms:created>
  <dc:creator>Natthalak Pakdeenarong</dc:creator>
  <cp:lastModifiedBy>Natthalak Pakdeenarong</cp:lastModifiedBy>
  <dcterms:modified xsi:type="dcterms:W3CDTF">2024-10-07T07:06:51Z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1033-11.2.0.10694</vt:lpwstr>
  </property>
  <property fmtid="{D5CDD505-2E9C-101B-9397-08002B2CF9AE}" pid="3" name="ICV">
    <vt:lpwstr>BC2C3AFF4E8E4D24A3B67D9F29DD3778</vt:lpwstr>
  </property>
</Properties>
</file>