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4F" w:rsidRDefault="003629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2A4F" w:rsidRDefault="00362994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1" o:spid="_x0000_s1026" o:spt="202" type="#_x0000_t202" style="position:absolute;left:0pt;margin-left:477pt;margin-top:-59pt;height:144pt;width:144pt;mso-wrap-style:none;z-index:251659264;mso-width-relative:page;mso-height-relative:page;" filled="f" stroked="f" coordsize="21600,21600" o:gfxdata="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509Uf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th-TH"/>
        </w:rPr>
        <w:t>องค์ความรู้ด้าน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/>
        </w:rPr>
        <w:t>การตรวจพิสูจน์คนหาย คนนิรนาม และศพนิรนาม</w:t>
      </w:r>
    </w:p>
    <w:p w:rsidR="007C2A4F" w:rsidRDefault="007C2A4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7C2A4F" w:rsidRDefault="003629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การตรวจพิสูจน์คนหาย คนนิรนาม และศพนิรนาม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Missing Persons,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Unidentified Persons, and Unidentified Bodies Identification)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บทนำ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Introduction)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การตรวจพิสูจน์คนหาย คนนิรนาม และศพนิรนามเป็นกระบวนการสำคัญในการช่วยสืบสวนและช่วยเหลือครอบครัวที่กำลังค้นหาบุคคลที่สูญหาย รวมถึงการระบุตัวบุคคลที่เสียชีวิตแต่ยังไม่สามารถยืนย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ันตัวตนได้ การตรวจพิสูจน์เหล่านี้ไม่เพียงช่วยให้ทราบข้อมูลของผู้สูญหาย แต่ยังช่วยปิดคดีที่เกี่ยวข้องกับการเสียชีวิตและทำให้ครอบครัวได้รับศพกลับไปทำพิธีทางศาสนา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การแจ้งความคนหายและการ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val="th-TH"/>
        </w:rPr>
        <w:t>ติดตาม</w:t>
      </w:r>
      <w:r>
        <w:rPr>
          <w:rFonts w:ascii="TH SarabunPSK" w:hAnsi="TH SarabunPSK" w:cs="TH SarabunPSK" w:hint="cs"/>
          <w:b/>
          <w:bCs/>
          <w:strike/>
          <w:sz w:val="32"/>
          <w:szCs w:val="32"/>
          <w:cs/>
          <w:lang w:val="th-TH"/>
        </w:rPr>
        <w:t>สืบสวน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คนหาย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Missing Persons Reporting and Investigation)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เมื่อมีบุคคลสูญหาย ครอบครัวหรือบุคคลใกล้ชิดสามารถแจ้งความได้ที่สถานีตำรวจในท้องที่ การแจ้งความคนหายควรเตรียมเอกสารและข้อมูลสำคัญ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บัตรประชาชนของผู้แจ้งและคนหาย</w:t>
      </w:r>
    </w:p>
    <w:p w:rsidR="007C2A4F" w:rsidRDefault="0036299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ก่อน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การ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สูญหายและ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การ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ติดต่อครั้งสุดท้ายของคนหาย</w:t>
      </w:r>
    </w:p>
    <w:p w:rsidR="007C2A4F" w:rsidRDefault="00362994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ภาพถ่ายล่าสุดของ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คนหาย</w:t>
      </w:r>
    </w:p>
    <w:p w:rsidR="007C2A4F" w:rsidRPr="00A57FF5" w:rsidRDefault="00362994" w:rsidP="00A57FF5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7FF5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ข้อมูล</w:t>
      </w:r>
      <w:r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รูปพรรณสัณฐานและข้อ</w:t>
      </w:r>
      <w:proofErr w:type="spellStart"/>
      <w:r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มูลอัต</w:t>
      </w:r>
      <w:proofErr w:type="spellEnd"/>
      <w:r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ลักษณ์บุคคล</w:t>
      </w:r>
      <w:r w:rsidRPr="00A57FF5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ของ</w:t>
      </w:r>
      <w:r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คนหาย</w:t>
      </w:r>
      <w:r w:rsidRPr="00A57FF5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Pr="00A57FF5">
        <w:rPr>
          <w:rFonts w:ascii="TH SarabunPSK" w:hAnsi="TH SarabunPSK" w:cs="TH SarabunPSK"/>
          <w:sz w:val="32"/>
          <w:szCs w:val="32"/>
          <w:cs/>
          <w:lang w:val="th-TH"/>
        </w:rPr>
        <w:t>เช่น</w:t>
      </w:r>
      <w:r w:rsidRPr="00A57FF5"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 w:rsidR="00A57FF5"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ลายพิมพ์นิ้วมือ </w:t>
      </w:r>
      <w:r w:rsidRPr="00A57FF5">
        <w:rPr>
          <w:rFonts w:ascii="TH SarabunPSK" w:hAnsi="TH SarabunPSK" w:cs="TH SarabunPSK"/>
          <w:sz w:val="32"/>
          <w:szCs w:val="32"/>
          <w:cs/>
          <w:lang w:val="th-TH"/>
        </w:rPr>
        <w:t>รอยสัก แผลเป็น หรือลักษณะทางร่างกาย</w:t>
      </w:r>
      <w:r w:rsidR="00A57FF5" w:rsidRPr="00A57FF5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</w:t>
      </w:r>
      <w:r w:rsidR="00A57FF5"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ความพิการหรือเจ็บป่วย </w:t>
      </w:r>
      <w:r w:rsidRPr="00A57FF5">
        <w:rPr>
          <w:rFonts w:ascii="TH SarabunPSK" w:hAnsi="TH SarabunPSK" w:cs="TH SarabunPSK"/>
          <w:sz w:val="32"/>
          <w:szCs w:val="32"/>
          <w:cs/>
          <w:lang w:val="th-TH"/>
        </w:rPr>
        <w:t>ที่ชัดเจน</w:t>
      </w:r>
      <w:r w:rsidR="00A57FF5">
        <w:rPr>
          <w:rFonts w:ascii="TH SarabunPSK" w:hAnsi="TH SarabunPSK" w:cs="TH SarabunPSK"/>
          <w:sz w:val="32"/>
          <w:szCs w:val="32"/>
        </w:rPr>
        <w:t xml:space="preserve"> </w:t>
      </w:r>
      <w:r w:rsidR="00A57FF5" w:rsidRPr="00A57FF5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ข้อมูลทางทันตก</w:t>
      </w:r>
      <w:proofErr w:type="spellStart"/>
      <w:r w:rsidR="00A57FF5" w:rsidRPr="00A57FF5">
        <w:rPr>
          <w:rFonts w:ascii="TH SarabunPSK" w:hAnsi="TH SarabunPSK" w:cs="TH SarabunPSK" w:hint="cs"/>
          <w:color w:val="FF0000"/>
          <w:sz w:val="32"/>
          <w:szCs w:val="32"/>
          <w:cs/>
        </w:rPr>
        <w:t>รรม</w:t>
      </w:r>
      <w:proofErr w:type="spellEnd"/>
      <w:r w:rsidR="00A57FF5" w:rsidRPr="00A57FF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และข้อมูลประวัติการรักษาทางการแพทย์ </w:t>
      </w:r>
      <w:r w:rsidRPr="00A57FF5">
        <w:rPr>
          <w:rFonts w:ascii="TH SarabunPSK" w:hAnsi="TH SarabunPSK" w:cs="TH SarabunPSK"/>
          <w:sz w:val="32"/>
          <w:szCs w:val="32"/>
          <w:cs/>
          <w:lang w:val="th-TH"/>
        </w:rPr>
        <w:t>หลังจากแจ้งความแล้ว เจ้าหน้าที่จะเริ่มกระบวนการสืบสวนโดยสอบถามข้อมูลจากพยาน ตรวจสอบกล้องวงจรปิด และตรวจสอบประวัติสุขภาพหรือกิจกรรมล่าสุดของ</w:t>
      </w:r>
      <w:r w:rsidRPr="00A57FF5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คนหาย</w:t>
      </w:r>
      <w:r w:rsidRPr="00A57FF5">
        <w:rPr>
          <w:rFonts w:ascii="TH SarabunPSK" w:hAnsi="TH SarabunPSK" w:cs="TH SarabunPSK"/>
          <w:strike/>
          <w:sz w:val="32"/>
          <w:szCs w:val="32"/>
          <w:cs/>
          <w:lang w:val="th-TH"/>
        </w:rPr>
        <w:t>บุคคลที่สูญหาย</w:t>
      </w:r>
      <w:bookmarkStart w:id="0" w:name="_GoBack"/>
      <w:bookmarkEnd w:id="0"/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รตรวจพิสูจน์ศพนิรนาม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Unidentified Body Identification)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การตรวจพิสูจน์ศพนิรนามเป็นกระบวนการที่ใช้ในการระบุตัวบุคคลจากศพที่ไม่สามารถระบุ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ตัวตนได้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ณ สถานที่เกิดเหตุ 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เอกลักษณ์ได้จากการมองเห็น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ศพที่ไม่ทราบชื่อ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-สกุล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ศพที่ถูกทำลาย ศพที่เน่าเปื่อย </w:t>
      </w:r>
      <w:r w:rsidR="00901FE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ศพเป็นชิ้นส่วน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หรือศพที่พบในเหตุการณ์ภัยพิบัติ กระบวนการตรวจพิสูจน์ศพนิรนามประกอบด้วย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การเก็บข้อมูลเบื้องต้น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Initial Data Collection):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ข้อมูลเบื้องต้นเกี่ยวกับศพ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ลักษณ์บุคคล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รูปพรรณสัณฐาน เสื้อผ้า เครื่องประดับ หรือลักษณะพิเศษอื่น ๆ จะถูกบันทึกเพื่อเป็นเบาะแสใน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การตรวจสอบ</w:t>
      </w:r>
    </w:p>
    <w:p w:rsidR="007C2A4F" w:rsidRDefault="0036299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การเก็บข้อมูลชีวภาพ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Biological Data Collection):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ลายพิมพ์นิ้วมือ 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ทางทันตก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รรม</w:t>
      </w:r>
      <w:proofErr w:type="spellEnd"/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 w:rsidR="00901FE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ประวัติการรักษาทางการแพทย์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และตัวอย่าง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จะถูกเก็บจากศพเพื่อนำไปเปรียบเทียบกับข้อมูลในฐานข้อมูลที่เกี่ยวข้องกับคนหาย หรือข้อมูลของบุคคล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ที่มีการบันทึกไว้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ก่อนเสียชีวิต</w:t>
      </w:r>
    </w:p>
    <w:p w:rsidR="007C2A4F" w:rsidRDefault="00362994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การใช้เทคโนโลยีสมัยใหม่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Modern Identification Technology):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เทคนิคการใช้ภาพถ่ายเชิงซ้อน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Facial Reconstruction)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สามารถใช้ในการสร้างใบหน้าจากกะโหลกศีรษะเพื่อช่วยระบุว่าศพเป็นของใคร โดยเปรียบเทียบกับภาพถ่ายของ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คนหาย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บุคคลที่สูญหาย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lastRenderedPageBreak/>
        <w:t xml:space="preserve">การตรวจพิสูจน์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DNA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ในการระบุต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ัวบุคคล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DNA Analysis for Personal Identification)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การตรวจพิสูจน์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เป็นเทคนิคที่มีความแม่นยำสูงในการระบุตัวบุคคล โดยสามารถนำตัวอย่าง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ที่เก็บจากศพหรือศพนิรนามมาเปรียบเทียบกับตัวอย่างจากครอบครัวของบุคคลที่สูญหายเพื่อยืนยันตัวตน เทคนิคการตรวจ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ที่ใช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้ในการระบุตัวบุคคลมีดังนี้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 </w:t>
      </w:r>
      <w:r>
        <w:rPr>
          <w:rFonts w:ascii="TH SarabunPSK" w:hAnsi="TH SarabunPSK" w:cs="TH SarabunPSK"/>
          <w:b/>
          <w:bCs/>
          <w:sz w:val="32"/>
          <w:szCs w:val="32"/>
        </w:rPr>
        <w:t>STR (Short Tandem Repeat):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ที่มุ่งเน้นการเปรียบเทียบลำดับซ้ำสั้น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STR)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ซึ่งสามารถใช้ในการยืนยันความสัมพันธ์ทางสายเลือดระหว่างศพกับครอบครัวของผู้สูญหาย</w:t>
      </w:r>
    </w:p>
    <w:p w:rsidR="007C2A4F" w:rsidRDefault="00362994">
      <w:pPr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การตรวจ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mt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-DNA (Mitochondrial DNA):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การตรวจ </w:t>
      </w:r>
      <w:proofErr w:type="spellStart"/>
      <w:r>
        <w:rPr>
          <w:rFonts w:ascii="TH SarabunPSK" w:hAnsi="TH SarabunPSK" w:cs="TH SarabunPSK"/>
          <w:sz w:val="32"/>
          <w:szCs w:val="32"/>
        </w:rPr>
        <w:t>mt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-DNA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สามารถใช้ในการพิสูจน์ความสัมพันธ์ทางสายเลือดฝั่งมารดา โดยเทคนิคนี้เหมาะสำหรับตัวอย่างที่มีการเสื่อมสภาพ เช่น กระดูกหรือฟัน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การพิสูจน์เอกลักษณ์บุคคล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Personal Identification)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การพิสูจน์เอกลักษณ์บุคคลสามารถทำได้สองขั้นตอนหลัก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การระบุเอกลักษณ์เบื้องต้น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Init</w:t>
      </w:r>
      <w:r>
        <w:rPr>
          <w:rFonts w:ascii="TH SarabunPSK" w:hAnsi="TH SarabunPSK" w:cs="TH SarabunPSK"/>
          <w:b/>
          <w:bCs/>
          <w:sz w:val="32"/>
          <w:szCs w:val="32"/>
        </w:rPr>
        <w:t>ial Identification):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การตรวจสอบลักษณะภายนอก เช่น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เพศ อายุ ความสูง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รอยสัก แผลเป็น </w:t>
      </w:r>
      <w:r w:rsidR="00901FED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 xml:space="preserve">รูปร่าง หน้าตา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ลักษณะพิเศษ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เครื่องประดับที่พบในตัวศพ 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หรือการตรวจสอบลายพิมพ์นิ้วมือจากฐานข้อมูลเพื่อหาตัวบุคคลที่ตรงกัน</w:t>
      </w:r>
    </w:p>
    <w:p w:rsidR="007C2A4F" w:rsidRDefault="00362994">
      <w:pPr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การระบุตัวบุคคลเชิงลึก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Detailed Identification):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การตรวจสอบลายพิมพ์นิ้วมือ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การตรวจ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 w:rsidR="00901FED" w:rsidRPr="00901FE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ข้อมูลการรักษาทางการแพทย์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หรือการตรวจ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สอบ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ทางทันตก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รรม</w:t>
      </w:r>
      <w:proofErr w:type="spellEnd"/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 xml:space="preserve">สอบผังฟัน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Dental Records)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เป็นวิธีที่ใช้ในการยืนยันตัวบุคคลที่แม่นยำ 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โดยเฉพาะในกรณีที่ศพได้รับความเสียหายอย่างรุนแรง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การจัดการศพในกรณีภัยพิบัติและเหตุการณ์ที่มีศพจำนวนมาก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Mass Disaster </w:t>
      </w:r>
      <w:r>
        <w:rPr>
          <w:rFonts w:ascii="TH SarabunPSK" w:hAnsi="TH SarabunPSK" w:cs="TH SarabunPSK"/>
          <w:b/>
          <w:bCs/>
          <w:sz w:val="32"/>
          <w:szCs w:val="32"/>
        </w:rPr>
        <w:t>Management)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เมื่อเกิดภัยพิบัติ เช่น แผ่นดินไหว น้ำท่วม หรือเหตุการณ์ที่มีศพจำนวนมาก การจัดการศพต้องทำอย่างเป็นระบบเพื่อรักษาข้อมูลและหลักฐานในการพิสูจน์ตัวบุคคล กระบวนการประกอบด้วย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การเก็บตัวอย่างทางชีวภาพ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เช่น การเก็บลายพิมพ์นิ้วมือ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ทางทันตก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รรม</w:t>
      </w:r>
      <w:proofErr w:type="spellEnd"/>
      <w:r w:rsidR="00901FED">
        <w:rPr>
          <w:rFonts w:ascii="TH SarabunPSK" w:hAnsi="TH SarabunPSK" w:cs="TH SarabunPSK"/>
          <w:sz w:val="32"/>
          <w:szCs w:val="32"/>
          <w:cs/>
          <w:lang w:val="th-TH"/>
        </w:rPr>
        <w:t>และ</w:t>
      </w:r>
      <w:r w:rsidR="00901FED" w:rsidRPr="00901FE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ข้อมูลการรักษาทางการแพทย์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จากศพเพื่อใช้ในการตรวจพิสูจน์ตัวตน</w:t>
      </w:r>
    </w:p>
    <w:p w:rsidR="007C2A4F" w:rsidRDefault="0036299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การบันทึกตำแหน่งและสภาพศพ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บันทึกข้อมูลตำแหน่งศพและสภาพแวดล้อมในที่พบศพมีความสำคัญในการตรวจสอบและพิสูจน์ตัวบุคคลภายหลัง</w:t>
      </w:r>
    </w:p>
    <w:p w:rsidR="007C2A4F" w:rsidRDefault="00362994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การทำงานร่วมกันระหว่างหน่วยงาน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หน่วยงานที่เกี่ยวข้อง เช่น สถาบันนิติวิทยาศาสตร์ กระทรว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งยุติธรรม ตำรวจ และองค์กรระหว่างประเทศ ต้องทำงานร่วมกันในการเก็บหลักฐานและระบุตัวบุคคลในเหตุการณ์ภัยพิบัติ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กรณีศึกษาที่เกี่ยวข้องกับการตรวจพิสูจน์คนหายและศพนิรนาม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Case Studies)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การตรวจพิสูจน์คนหายและศพนิรนามมีความสำคัญในคดีต่าง ๆ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:rsidR="007C2A4F" w:rsidRDefault="00362994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คดีคนหาย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การตรวจพิ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สูจน์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บิดา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มารดา และบุตร ของ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คนหา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ยเปรียบเทียบกับฐานข้อมูล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DNA 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ของ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สถาบันนิติวิทยาศาสตร์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เพื่อยืนยันตัวบุคคล</w:t>
      </w:r>
    </w:p>
    <w:p w:rsidR="007C2A4F" w:rsidRDefault="00362994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>คดีภัยพิบัติ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เช่น การใช้ </w:t>
      </w:r>
      <w:r>
        <w:rPr>
          <w:rFonts w:ascii="TH SarabunPSK" w:hAnsi="TH SarabunPSK" w:cs="TH SarabunPSK"/>
          <w:sz w:val="32"/>
          <w:szCs w:val="32"/>
        </w:rPr>
        <w:t xml:space="preserve">DNA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และ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ทางทันตก</w:t>
      </w:r>
      <w:proofErr w:type="spellStart"/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รรม</w:t>
      </w:r>
      <w:proofErr w:type="spellEnd"/>
      <w:r>
        <w:rPr>
          <w:rFonts w:ascii="TH SarabunPSK" w:hAnsi="TH SarabunPSK" w:cs="TH SarabunPSK"/>
          <w:sz w:val="32"/>
          <w:szCs w:val="32"/>
          <w:cs/>
          <w:lang w:val="th-TH"/>
        </w:rPr>
        <w:t>ในการระบุตัวบุคคลจากศพที่พบหลังจากเกิดภัยพิบัติ เช่น แผ่นดินไหว น้ำท่วม หรือการ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เกิดอุบัติเหตุจาก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ยานพาหนะ</w:t>
      </w:r>
    </w:p>
    <w:p w:rsidR="007C2A4F" w:rsidRDefault="00362994">
      <w:pPr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trike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lastRenderedPageBreak/>
        <w:t>คดีศพนิรนาม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>การใช้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ข้อมู</w:t>
      </w:r>
      <w:r w:rsidR="00ED1E90"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ล</w:t>
      </w:r>
      <w:r>
        <w:rPr>
          <w:rFonts w:ascii="TH SarabunPSK" w:hAnsi="TH SarabunPSK" w:cs="TH SarabunPSK" w:hint="cs"/>
          <w:color w:val="FF0000"/>
          <w:sz w:val="32"/>
          <w:szCs w:val="32"/>
          <w:cs/>
          <w:lang w:val="th-TH"/>
        </w:rPr>
        <w:t>ลายพิมพ์นิ้วมือ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ข้อมูลสารพันธุกรรม</w:t>
      </w:r>
      <w:r>
        <w:rPr>
          <w:rFonts w:ascii="TH SarabunPSK" w:hAnsi="TH SarabunPSK" w:cs="TH SarabunPSK"/>
          <w:color w:val="FF0000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color w:val="FF0000"/>
          <w:sz w:val="32"/>
          <w:szCs w:val="32"/>
        </w:rPr>
        <w:t>DNA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1E90" w:rsidRPr="00901FE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ข้อมูลการรักษาทางการแพทย์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เทคนิคการสร้างใบหน้าจากกะโหลกศีรษะเพื่อช่วยระบุตัวบุคคลในกรณีที่ศพถูกพบในสภาพที่ไม่สามารถระบุตัว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สถานที่เกิดเหตุ </w:t>
      </w:r>
      <w:r>
        <w:rPr>
          <w:rFonts w:ascii="TH SarabunPSK" w:hAnsi="TH SarabunPSK" w:cs="TH SarabunPSK"/>
          <w:strike/>
          <w:sz w:val="32"/>
          <w:szCs w:val="32"/>
          <w:cs/>
          <w:lang w:val="th-TH"/>
        </w:rPr>
        <w:t>จากการมองเห็น</w:t>
      </w:r>
    </w:p>
    <w:p w:rsidR="007C2A4F" w:rsidRDefault="0036299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t xml:space="preserve">การช่วยเหลือครอบครัวของผู้สูญหาย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Family Support </w:t>
      </w:r>
      <w:r>
        <w:rPr>
          <w:rFonts w:ascii="TH SarabunPSK" w:hAnsi="TH SarabunPSK" w:cs="TH SarabunPSK"/>
          <w:b/>
          <w:bCs/>
          <w:sz w:val="32"/>
          <w:szCs w:val="32"/>
        </w:rPr>
        <w:t>for Missing Persons)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  <w:lang w:val="th-TH"/>
        </w:rPr>
        <w:t>ครอบครัวของผู้สูญหายสามารถขอรับการช่วยเหลือทางกฎหมายและจิตใจจากหน่วยงานต่าง ๆ ที่เกี่ยวข้อง รวมถึงการจัดการทรัพย์สินของผู้เสียชีวิตหลังจากมีการพิสูจน์ตัวตนเสร็จสมบูรณ์</w:t>
      </w:r>
    </w:p>
    <w:p w:rsidR="007C2A4F" w:rsidRDefault="007C2A4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7C2A4F">
      <w:footerReference w:type="default" r:id="rId9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994" w:rsidRDefault="00362994">
      <w:pPr>
        <w:spacing w:line="240" w:lineRule="auto"/>
      </w:pPr>
      <w:r>
        <w:separator/>
      </w:r>
    </w:p>
  </w:endnote>
  <w:endnote w:type="continuationSeparator" w:id="0">
    <w:p w:rsidR="00362994" w:rsidRDefault="00362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Microsoft YaHei"/>
    <w:charset w:val="86"/>
    <w:family w:val="swiss"/>
    <w:pitch w:val="default"/>
    <w:sig w:usb0="00000000" w:usb1="00000000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erlin Sans FB Demi">
    <w:altName w:val="Segoe Print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8604956"/>
      <w:docPartObj>
        <w:docPartGallery w:val="AutoText"/>
      </w:docPartObj>
    </w:sdtPr>
    <w:sdtEndPr/>
    <w:sdtContent>
      <w:p w:rsidR="007C2A4F" w:rsidRDefault="0036299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FF5">
          <w:rPr>
            <w:noProof/>
          </w:rPr>
          <w:t>1</w:t>
        </w:r>
        <w:r>
          <w:fldChar w:fldCharType="end"/>
        </w:r>
      </w:p>
    </w:sdtContent>
  </w:sdt>
  <w:p w:rsidR="007C2A4F" w:rsidRDefault="007C2A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994" w:rsidRDefault="00362994">
      <w:pPr>
        <w:spacing w:after="0"/>
      </w:pPr>
      <w:r>
        <w:separator/>
      </w:r>
    </w:p>
  </w:footnote>
  <w:footnote w:type="continuationSeparator" w:id="0">
    <w:p w:rsidR="00362994" w:rsidRDefault="003629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29E"/>
    <w:multiLevelType w:val="multilevel"/>
    <w:tmpl w:val="339E72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04F38C6"/>
    <w:multiLevelType w:val="multilevel"/>
    <w:tmpl w:val="504F38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2AD411D"/>
    <w:multiLevelType w:val="multilevel"/>
    <w:tmpl w:val="62AD41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F3E9F"/>
    <w:multiLevelType w:val="multilevel"/>
    <w:tmpl w:val="63DF3E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62337"/>
    <w:multiLevelType w:val="multilevel"/>
    <w:tmpl w:val="6D7623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EAA2704"/>
    <w:multiLevelType w:val="multilevel"/>
    <w:tmpl w:val="7EAA27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76"/>
    <w:rsid w:val="00014B71"/>
    <w:rsid w:val="000305E6"/>
    <w:rsid w:val="0008285D"/>
    <w:rsid w:val="000960F6"/>
    <w:rsid w:val="001400E6"/>
    <w:rsid w:val="001A7193"/>
    <w:rsid w:val="001D78D0"/>
    <w:rsid w:val="002321F3"/>
    <w:rsid w:val="00362994"/>
    <w:rsid w:val="003C21D4"/>
    <w:rsid w:val="003C3F6A"/>
    <w:rsid w:val="003C5641"/>
    <w:rsid w:val="003E490A"/>
    <w:rsid w:val="003E5D87"/>
    <w:rsid w:val="00426569"/>
    <w:rsid w:val="00467980"/>
    <w:rsid w:val="004A0D15"/>
    <w:rsid w:val="00501776"/>
    <w:rsid w:val="0052764B"/>
    <w:rsid w:val="00531854"/>
    <w:rsid w:val="00727B2B"/>
    <w:rsid w:val="00762B9C"/>
    <w:rsid w:val="00767261"/>
    <w:rsid w:val="007C01EB"/>
    <w:rsid w:val="007C21EC"/>
    <w:rsid w:val="007C2A4F"/>
    <w:rsid w:val="007C6AC6"/>
    <w:rsid w:val="00827632"/>
    <w:rsid w:val="00901FED"/>
    <w:rsid w:val="00956A68"/>
    <w:rsid w:val="00972189"/>
    <w:rsid w:val="00A2501A"/>
    <w:rsid w:val="00A57FF5"/>
    <w:rsid w:val="00AB184B"/>
    <w:rsid w:val="00AC3B17"/>
    <w:rsid w:val="00B00B25"/>
    <w:rsid w:val="00B840F2"/>
    <w:rsid w:val="00B90B34"/>
    <w:rsid w:val="00C2405A"/>
    <w:rsid w:val="00CD1823"/>
    <w:rsid w:val="00D23AF3"/>
    <w:rsid w:val="00D8108F"/>
    <w:rsid w:val="00D92260"/>
    <w:rsid w:val="00DF4728"/>
    <w:rsid w:val="00EB2E05"/>
    <w:rsid w:val="00ED1E90"/>
    <w:rsid w:val="00FE3F63"/>
    <w:rsid w:val="026F6192"/>
    <w:rsid w:val="46A7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a">
    <w:name w:val="ชื่อเรื่อง อักขระ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8">
    <w:name w:val="ชื่อเรื่องรอง อักขระ"/>
    <w:basedOn w:val="a0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คำอ้างอิง อักขระ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ทำให้ตัวเน้นเป็นสีเข้มขึ้น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ทำให้การอ้างอิงเป็นสีเข้มขึ้น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หัวกระดาษ อักขระ"/>
    <w:basedOn w:val="a0"/>
    <w:link w:val="a5"/>
    <w:uiPriority w:val="99"/>
    <w:qFormat/>
  </w:style>
  <w:style w:type="character" w:customStyle="1" w:styleId="a4">
    <w:name w:val="ท้ายกระดาษ อักขระ"/>
    <w:basedOn w:val="a0"/>
    <w:link w:val="a3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a">
    <w:name w:val="ชื่อเรื่อง อักขระ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8">
    <w:name w:val="ชื่อเรื่องรอง อักขระ"/>
    <w:basedOn w:val="a0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คำอ้างอิง อักขระ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ทำให้ตัวเน้นเป็นสีเข้มขึ้น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ทำให้การอ้างอิงเป็นสีเข้มขึ้น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หัวกระดาษ อักขระ"/>
    <w:basedOn w:val="a0"/>
    <w:link w:val="a5"/>
    <w:uiPriority w:val="99"/>
    <w:qFormat/>
  </w:style>
  <w:style w:type="character" w:customStyle="1" w:styleId="a4">
    <w:name w:val="ท้ายกระดาษ อักขระ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Natthalak Pakdeenarong</dc:creator>
  <cp:lastModifiedBy>HP333</cp:lastModifiedBy>
  <cp:revision>9</cp:revision>
  <dcterms:created xsi:type="dcterms:W3CDTF">2024-09-24T18:46:00Z</dcterms:created>
  <dcterms:modified xsi:type="dcterms:W3CDTF">2024-09-27T02:47:00Z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1054-11.2.0.10694</vt:lpwstr>
  </property>
  <property fmtid="{D5CDD505-2E9C-101B-9397-08002B2CF9AE}" pid="3" name="ICV">
    <vt:lpwstr>41ED388F9CD64BFC848B3570A6032FDE</vt:lpwstr>
  </property>
</Properties>
</file>