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-749300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3130" w:rsidRDefault="001B06F4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" o:spid="_x0000_s1026" o:spt="202" type="#_x0000_t202" style="position:absolute;left:0pt;margin-left:477pt;margin-top:-59pt;height:144pt;width:144pt;mso-wrap-style:none;z-index:251659264;mso-width-relative:page;mso-height-relative:page;" filled="f" stroked="f" coordsize="21600,21600" o:gfxdata="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509Uf1wAAAA0BAAAPAAAAAAAAAAEAIAAA&#10;ACIAAABkcnMvZG93bnJldi54bWxQSwECFAAUAAAACACHTuJAA6w3NH8CAAARBQAADgAAAAAAAAAB&#10;ACAAAAAmAQAAZHJzL2Uyb0RvYy54bWxQSwUGAAAAAAYABgBZAQAAFwY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th-TH"/>
        </w:rPr>
        <w:t>องค์ความรู้ด้าน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th-TH"/>
        </w:rPr>
        <w:t>การตรวจสถานที่เกิดเหตุ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การตรวจสถานที่เกิดเหตุ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Crime Scene Investigation)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บทนำ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Introduction)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สถานที่เกิดเหตุเป็นกระบวนการสำคัญในนิติวิทยาศาสตร์ที่ใช้เพื่อรวบรวมและวิเคราะห์พยานหลักฐานที่เกิด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//</w:t>
      </w:r>
      <w:r>
        <w:rPr>
          <w:rFonts w:ascii="TH SarabunPSK" w:hAnsi="TH SarabunPSK" w:cs="TH SarabunPSK"/>
          <w:strike/>
          <w:color w:val="FF0000"/>
          <w:sz w:val="32"/>
          <w:szCs w:val="32"/>
          <w:cs/>
          <w:lang w:val="th-TH"/>
        </w:rPr>
        <w:t>เหตุการณ์อาชญากรรม เช่น คดีฆาตกรรม การโจรกรรม การลักพาตัว หรืออุบัติเหตุ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เหตุการณ์การตายผิดธรรมชาติ ได้แก่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(1)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  <w:lang w:val="th-TH"/>
        </w:rPr>
        <w:t xml:space="preserve">ฆ่าตัวตาย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(2)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  <w:lang w:val="th-TH"/>
        </w:rPr>
        <w:t xml:space="preserve">ถูกผู้อื่นทำให้ตาย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(3)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  <w:lang w:val="th-TH"/>
        </w:rPr>
        <w:t xml:space="preserve">ถูกสัตว์ทำร้ายตาย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(4)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  <w:lang w:val="th-TH"/>
        </w:rPr>
        <w:t xml:space="preserve">ตายโดยอุบัติเหตุ และ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(5)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  <w:lang w:val="th-TH"/>
        </w:rPr>
        <w:t>ตายโดยยังมิปรากฏเหตุ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FF0000"/>
          <w:spacing w:val="-4"/>
          <w:sz w:val="32"/>
          <w:szCs w:val="32"/>
          <w:cs/>
          <w:lang w:val="th-TH"/>
        </w:rPr>
        <w:t>หรือตายในระหว่างอยู่ในความควบคุมของเจ้าพนักงานหรือจากการกระทำของเจ้าพนักงานซึ่งอ้างว่าปฏิบัติตามหน้าที่</w:t>
      </w:r>
      <w:r>
        <w:rPr>
          <w:rFonts w:ascii="TH SarabunPSK" w:hAnsi="TH SarabunPSK" w:cs="TH SarabunPSK" w:hint="cs"/>
          <w:spacing w:val="-4"/>
          <w:sz w:val="32"/>
          <w:szCs w:val="32"/>
          <w:cs/>
          <w:lang w:val="th-TH"/>
        </w:rPr>
        <w:t>//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การตรวจสถานที่เกิดเหตุช่วยให้เจ้าหน้าที่สืบสวนสามารถหาข้อเท็จจริงเกี่ยวกับเหตุการณ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์นั้น ๆ รวมถึงระบุตัวผู้กระทำผิด และสร้างลำดับเหตุการณ์ที่เกิดขึ้น การเก็บรักษาและการจัดการ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หลักฐาน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อย่างถูกต้องเป็นสิ่งสำคัญเพื่อให้สามารถใช้เป็นหลักฐานในกระบวนการยุติธรรมได้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การเข้าตรวจสถานที่เกิดเหตุ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Crime Scene Entry)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ขั้นตอนแรกของการตรวจสถานที่เกิดเหตุคือการเข้าถึงสถานที่เกิดเหตุอย่างระมัดระวัง เจ้าหน้าที่จะต้องตรวจสอบพื้นที่โดยรอบเพื่อป้องกันการทำลายหลักฐานที่อาจพบได้ในบริเวณนั้น เช่น รอยเท้า รอยล้อ หรือร่องรอยจากการหลบหนี จากนั้นพื้นที่ที่เกี่ยวข้องจะถูกกั้นเขตเพื่อป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้องกันการเข้าถึงโดยไม่ได้รับอนุญาต</w:t>
      </w:r>
    </w:p>
    <w:p w:rsidR="00E43130" w:rsidRDefault="001B06F4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การเก็บรวบรวมหลักฐาน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Evidence Collection):</w:t>
      </w:r>
    </w:p>
    <w:p w:rsidR="00E43130" w:rsidRDefault="001B06F4">
      <w:pPr>
        <w:spacing w:after="0" w:line="240" w:lineRule="auto"/>
        <w:ind w:left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หลักฐานที่พบในสถานที่เกิดเหตุ เช่น ลายนิ้วมือ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แฝง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รอยเท้า คราบเลือด อาวุธ หรือวัตถุที่เกี่ยวข้องจะถูกเก็บรวบรวมอย่างระมัดระวังและถูกจัดเก็บใน</w:t>
      </w:r>
      <w:r>
        <w:rPr>
          <w:rFonts w:ascii="TH SarabunPSK" w:hAnsi="TH SarabunPSK" w:cs="TH SarabunPSK" w:hint="cs"/>
          <w:sz w:val="32"/>
          <w:szCs w:val="32"/>
          <w:cs/>
        </w:rPr>
        <w:t>//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ถุงเก็บหลักฐานที่ปิดสนิท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/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หีบห่อที่เ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หมาะสมกับวัตถุพยานแต่ละประเภท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//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และมีการบันทึก</w:t>
      </w:r>
      <w:r>
        <w:rPr>
          <w:rFonts w:ascii="TH SarabunPSK" w:hAnsi="TH SarabunPSK" w:cs="TH SarabunPSK" w:hint="cs"/>
          <w:sz w:val="32"/>
          <w:szCs w:val="32"/>
          <w:cs/>
        </w:rPr>
        <w:t>//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การเก็บอย่างละเอียด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/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รายละเอียดของวัตถุพยาน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//</w:t>
      </w:r>
    </w:p>
    <w:p w:rsidR="00E43130" w:rsidRDefault="001B06F4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การบันทึกสถานที่เกิดเหตุ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Crime Scene Documentation):</w:t>
      </w:r>
    </w:p>
    <w:p w:rsidR="00E43130" w:rsidRDefault="001B06F4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การถ่ายภาพและการบันทึกสถานที่เกิดเหตุเป็นสิ่งสำคัญในการรักษาข้อมูลภาพรวมของเหตุการณ์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เจ้าหน้าที่จะถ่ายภาพหลักฐานทั้งหมดในสถานที่เกิดเหตุจากมุมต่าง ๆ รวมถึงการวาดแผนผังของสถานที่เพื่อลงรายละเอียดเกี่ยวกับตำแหน่งของหลักฐาน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การจัดการหลักฐานในสถานที่เกิดเหตุ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Crime Scene Evidence Handling)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หลักฐานที่เก็บจากสถานที่เกิดเหตุจะต้องถูกจัดการอย่างระ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มัดระวังเพื่อลดความเสี่ยงในการปนเปื้อนหรือการทำลายหลักฐาน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ทุกชิ้นส่วนของหลักฐานจะต้องถูกบันทึกและจัดเก็บใน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//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ถุงหรือกล่องเก็บหลักฐานที่ปลอดภัย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รวมถึงต้องมีการติดหมายเลขหลักฐานและข้อมูลเกี่ยวกับผู้ที่เก็บหลักฐาน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/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หีบห่อวัตถุพยานที่เหมาะสม พร้อมทั้งปิดผนึกห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ีบห่อ และบันทึกรายละเอียดของวัตถุพยานให้ครบถ้วน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//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หลักฐานที่เก็บมาแล้วจะถูกส่งไปยังห้องปฏิบัติการเพื่อการวิเคราะห์เพิ่มเติม เช่น การตรวจ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การตรวจลายนิ้วมือ หรือการตรวจสอบสารเคมี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เทคนิคที่ใช้ในการตรวจสถานที่เกิดเหตุ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Crime Scene Techniques)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การตรวจสถานที่เกิดเหตุใช้เทคนิคหลากหลายเพื่อค้นหาและเก็บรวบรวมหลักฐานที่มีความสำคัญ เทคนิคเหล่านี้รวมถึง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 w:rsidR="00E43130" w:rsidRDefault="001B06F4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การตรวจ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th-TH"/>
        </w:rPr>
        <w:t>หา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ลายนิ้วมือ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th-TH"/>
        </w:rPr>
        <w:t>แฝง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Fingerprint Lifting):</w:t>
      </w:r>
    </w:p>
    <w:p w:rsidR="00E43130" w:rsidRDefault="001B06F4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ลายนิ้วมือ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แฝง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ที่พบในสถานที่เกิดเหตุ เช่น บนวัตถุที่ถูกสัมผัส เช่น อาวุธ ประตู หรือหน้าต่าง สามา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รถใช้ในการระบุตัวผู้กระทำผิด เทคนิคที่ใช้ในการตรวจ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ลายนิ้วมือ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แฝง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ได้แก่การใช้ผงฝุ่น หรือการใช้แสง </w:t>
      </w:r>
      <w:r>
        <w:rPr>
          <w:rFonts w:ascii="TH SarabunPSK" w:hAnsi="TH SarabunPSK" w:cs="TH SarabunPSK"/>
          <w:sz w:val="32"/>
          <w:szCs w:val="32"/>
        </w:rPr>
        <w:t xml:space="preserve">UV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เพื่อทำให้รอยลายนิ้วมือปรากฏชัดขึ้น</w:t>
      </w:r>
    </w:p>
    <w:p w:rsidR="00E43130" w:rsidRDefault="001B06F4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lastRenderedPageBreak/>
        <w:t>การตรวจหา</w:t>
      </w:r>
      <w:r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  <w:lang w:val="th-TH"/>
        </w:rPr>
        <w:t>คราบเลือดและ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หลักฐานทางชีวภาพ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Biological Evidence Collection):</w:t>
      </w:r>
    </w:p>
    <w:p w:rsidR="00E43130" w:rsidRDefault="001B06F4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คราบเลือด น้ำลาย หรือเส้นผมที่พบในสถานที่เกิดเหตุสามารถเก็บตัวอย่างเพื่อตรวจสอบ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ซึ่งเป็นข้อมูลสำคัญในการระบุตัวบุคคลที่เกี่ยวข้อง</w:t>
      </w:r>
    </w:p>
    <w:p w:rsidR="00E43130" w:rsidRDefault="001B06F4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การตรวจรอยเท้าและรอยล้อรถ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Footprint and Tire Tread Examination):</w:t>
      </w:r>
    </w:p>
    <w:p w:rsidR="00E43130" w:rsidRDefault="001B06F4">
      <w:pPr>
        <w:spacing w:after="0" w:line="240" w:lineRule="auto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รอยเท้าหรือรอยล้อที่พบบนพื้นดินหรือพื้นผิวในสถานที่เกิดเหตุจะถูกเก็บรวบรวมโดยการถ่ายภาพ</w:t>
      </w:r>
      <w:r w:rsidRPr="00B66DE0">
        <w:rPr>
          <w:rFonts w:ascii="TH SarabunPSK" w:hAnsi="TH SarabunPSK" w:cs="TH SarabunPSK"/>
          <w:strike/>
          <w:color w:val="FF0000"/>
          <w:sz w:val="32"/>
          <w:szCs w:val="32"/>
          <w:cs/>
          <w:lang w:val="th-TH"/>
        </w:rPr>
        <w:t>หรือการใช้ปูนปลาสเตอร์ในการสร้างแบบจำลอง</w:t>
      </w:r>
    </w:p>
    <w:p w:rsidR="00E43130" w:rsidRDefault="001B06F4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การใช้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//</w:t>
      </w:r>
      <w:r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  <w:lang w:val="th-TH"/>
        </w:rPr>
        <w:t>แสงพิเศษและเลเซอร์</w:t>
      </w:r>
      <w:r>
        <w:rPr>
          <w:rFonts w:ascii="TH SarabunPSK" w:hAnsi="TH SarabunPSK" w:cs="TH SarabunPSK" w:hint="cs"/>
          <w:b/>
          <w:bCs/>
          <w:strike/>
          <w:color w:val="FF0000"/>
          <w:sz w:val="32"/>
          <w:szCs w:val="32"/>
          <w:cs/>
        </w:rPr>
        <w:t>/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th-TH"/>
        </w:rPr>
        <w:t>ไฟฉายหลายความถี่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//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B66DE0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Alternate Light Source</w:t>
      </w:r>
      <w:r w:rsidR="00B66DE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66DE0" w:rsidRPr="00B66DE0">
        <w:rPr>
          <w:rFonts w:ascii="TH SarabunPSK" w:hAnsi="TH SarabunPSK" w:cs="TH SarabunPSK"/>
          <w:b/>
          <w:bCs/>
          <w:color w:val="FF0000"/>
          <w:sz w:val="32"/>
          <w:szCs w:val="32"/>
        </w:rPr>
        <w:t>Forensic Light Source</w:t>
      </w:r>
      <w:r>
        <w:rPr>
          <w:rFonts w:ascii="TH SarabunPSK" w:hAnsi="TH SarabunPSK" w:cs="TH SarabunPSK"/>
          <w:b/>
          <w:bCs/>
          <w:sz w:val="32"/>
          <w:szCs w:val="32"/>
        </w:rPr>
        <w:t>):</w:t>
      </w:r>
    </w:p>
    <w:p w:rsidR="00E43130" w:rsidRDefault="001B06F4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การใช้</w:t>
      </w:r>
      <w:r>
        <w:rPr>
          <w:rFonts w:ascii="TH SarabunPSK" w:hAnsi="TH SarabunPSK" w:cs="TH SarabunPSK" w:hint="cs"/>
          <w:sz w:val="32"/>
          <w:szCs w:val="32"/>
          <w:cs/>
        </w:rPr>
        <w:t>//</w:t>
      </w:r>
      <w:r>
        <w:rPr>
          <w:rFonts w:ascii="TH SarabunPSK" w:hAnsi="TH SarabunPSK" w:cs="TH SarabunPSK"/>
          <w:strike/>
          <w:color w:val="FF0000"/>
          <w:sz w:val="32"/>
          <w:szCs w:val="32"/>
          <w:cs/>
          <w:lang w:val="th-TH"/>
        </w:rPr>
        <w:t>แสงเลเซอร์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/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ไฟฉายหลายความถี่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//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หรือแสง </w:t>
      </w:r>
      <w:r>
        <w:rPr>
          <w:rFonts w:ascii="TH SarabunPSK" w:hAnsi="TH SarabunPSK" w:cs="TH SarabunPSK"/>
          <w:sz w:val="32"/>
          <w:szCs w:val="32"/>
        </w:rPr>
        <w:t xml:space="preserve">UV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สามารถช่วยให้หลักฐานที่ไม่สามารถมองเห็นด้วยตาเปล่าปรากฏชัดเจนขึ้น เช่น คราบเลือดที่ถูกเช็ดทำความสะอาด หรือคราบน้ำลาย</w:t>
      </w:r>
    </w:p>
    <w:p w:rsidR="00E43130" w:rsidRDefault="001B06F4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การตรวจสอบเศษกระจกหรือเศษโลหะ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Glass and Metal Fragment Analysis):</w:t>
      </w:r>
    </w:p>
    <w:p w:rsidR="00E43130" w:rsidRDefault="001B06F4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เศษกระจกที่แตกหรือเศษโลหะที่พบในสถานที่เกิดเหตุสามารถใช้ในการเปรียบเทียบกับวัตถุที่ต้องสงสัย เช่น กระจกจากรถยนต์ที่เกี่ยวข้องกับเหตุชน หรือเศษโลหะจากอาวุธ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การจัดการหลักฐานในกรณีภัยพิบัติ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Mass Disaster Scene Management)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ในกรณีที่มีภัยพิบัติหรือเหตุการณ์ที่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มีผู้เสียชีวิตจำนวนมาก การจัดการสถานที่เกิดเหตุมีความซับซ้อนมากขึ้น การบันทึกตำแหน่งศพ การเก็บตัวอย่างชีวภาพจากศพ และการเก็บรวบรวมหลักฐานทางกายภาพต้องทำอย่างเป็นระบบ โดยเจ้าหน้าที่หลายฝ่าย เช่น ตำรวจ นิติวิทยาศาสตร์ และหน่วยงานสาธารณสุข ต้องทำงานร่วมกันในก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ารจัดการหลักฐานและพิสูจน์ตัวบุคคล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กรณีศึกษาที่เกี่ยวข้องกับการตรวจสถานที่เกิดเหตุ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Case Studies)</w:t>
      </w:r>
    </w:p>
    <w:p w:rsidR="00E43130" w:rsidRDefault="001B06F4"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คดีฆาตกรรม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การตรวจสถานที่เกิดเหตุและการเก็บรวบรวมหลักฐาน เช่น ลายนิ้วมือ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แฝง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อาวุธ และรอยเท้า สามารถนำไปใช้ในการระบุตัวผู้กระทำผิด</w:t>
      </w:r>
    </w:p>
    <w:p w:rsidR="00E43130" w:rsidRDefault="001B06F4"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คดีปล้นทรัพย์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การตรวจสอบรอย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ล้อรถและรอยเท้าที่พบในที่เกิดเหตุช่วยให้เจ้าหน้าที่สามารถติดตามเส้นทางของผู้ต้องสงสัย</w:t>
      </w:r>
    </w:p>
    <w:p w:rsidR="00E43130" w:rsidRDefault="001B06F4"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เหตุการณ์ภัยพิบัติ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ในกรณีที่มีผู้เสียชีวิตจำนวนมาก การตรวจสถานที่เกิดเหตุจะรวมถึงการจัดเก็บตัวอย่างจากศพและหลักฐานที่เกี่ยวข้องเพื่อช่วยในการระบุตัวผู้เสียชีวิต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  <w:lang w:val="th-TH"/>
        </w:rPr>
        <w:t>การเก็บร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  <w:lang w:val="th-TH"/>
        </w:rPr>
        <w:t>ักษาหลักฐาน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//</w:t>
      </w:r>
      <w:r w:rsidRPr="00B66DE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th-TH"/>
        </w:rPr>
        <w:t>ห่วงโซ่การครอบครองวัตถุพยาน</w:t>
      </w:r>
      <w:r w:rsidRPr="00B66DE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Chain of Custody)</w:t>
      </w:r>
    </w:p>
    <w:p w:rsidR="00E43130" w:rsidRDefault="001B06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การจัดการหลักฐานจากสถานที่เกิดเหตุเป็นเรื่องที่ต้องให้ความสำคัญกับ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Chain of Custody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เป็นการบันทึกและติดตามหลักฐานทุกชิ้นตั้งแต่เก็บจากที่เกิดเหตุจนถึงการส่งต่อไปยังห้องปฏิบัติการและการนำเสนอในศาล ทุกขั้นตอนของการจัดการหลักฐานต้องได้รับการบันทึกอย่างละเอียดเพื่อให้หลักฐานมีความ</w:t>
      </w:r>
      <w:bookmarkStart w:id="0" w:name="_GoBack"/>
      <w:r>
        <w:rPr>
          <w:rFonts w:ascii="TH SarabunPSK" w:hAnsi="TH SarabunPSK" w:cs="TH SarabunPSK"/>
          <w:sz w:val="32"/>
          <w:szCs w:val="32"/>
          <w:cs/>
          <w:lang w:val="th-TH"/>
        </w:rPr>
        <w:t>น่าเชื่อถือและสามารถใช้ในการพิสูจน์ความจริงในคดีได้</w:t>
      </w:r>
    </w:p>
    <w:bookmarkEnd w:id="0"/>
    <w:p w:rsidR="00E43130" w:rsidRDefault="00E4313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E43130">
      <w:footerReference w:type="default" r:id="rId9"/>
      <w:pgSz w:w="12240" w:h="15840"/>
      <w:pgMar w:top="1276" w:right="616" w:bottom="568" w:left="993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30" w:rsidRDefault="001B06F4">
      <w:pPr>
        <w:spacing w:line="240" w:lineRule="auto"/>
      </w:pPr>
      <w:r>
        <w:separator/>
      </w:r>
    </w:p>
  </w:endnote>
  <w:endnote w:type="continuationSeparator" w:id="0">
    <w:p w:rsidR="00E43130" w:rsidRDefault="001B0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8604956"/>
      <w:docPartObj>
        <w:docPartGallery w:val="AutoText"/>
      </w:docPartObj>
    </w:sdtPr>
    <w:sdtEndPr/>
    <w:sdtContent>
      <w:p w:rsidR="00E43130" w:rsidRDefault="001B06F4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DE0">
          <w:rPr>
            <w:noProof/>
          </w:rPr>
          <w:t>2</w:t>
        </w:r>
        <w:r>
          <w:fldChar w:fldCharType="end"/>
        </w:r>
      </w:p>
    </w:sdtContent>
  </w:sdt>
  <w:p w:rsidR="00E43130" w:rsidRDefault="00E4313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30" w:rsidRDefault="001B06F4">
      <w:pPr>
        <w:spacing w:after="0"/>
      </w:pPr>
      <w:r>
        <w:separator/>
      </w:r>
    </w:p>
  </w:footnote>
  <w:footnote w:type="continuationSeparator" w:id="0">
    <w:p w:rsidR="00E43130" w:rsidRDefault="001B06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E0FB9"/>
    <w:multiLevelType w:val="multilevel"/>
    <w:tmpl w:val="350E0F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74412"/>
    <w:multiLevelType w:val="multilevel"/>
    <w:tmpl w:val="54F744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FEB3FAC"/>
    <w:multiLevelType w:val="multilevel"/>
    <w:tmpl w:val="7FEB3F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76"/>
    <w:rsid w:val="00014B71"/>
    <w:rsid w:val="00034759"/>
    <w:rsid w:val="0008285D"/>
    <w:rsid w:val="000960F6"/>
    <w:rsid w:val="000A1DB1"/>
    <w:rsid w:val="001400E6"/>
    <w:rsid w:val="00164023"/>
    <w:rsid w:val="001A7193"/>
    <w:rsid w:val="001B06F4"/>
    <w:rsid w:val="001D78D0"/>
    <w:rsid w:val="001F2F18"/>
    <w:rsid w:val="0022527F"/>
    <w:rsid w:val="002321F3"/>
    <w:rsid w:val="002437CA"/>
    <w:rsid w:val="00274B5A"/>
    <w:rsid w:val="0028530D"/>
    <w:rsid w:val="0029518F"/>
    <w:rsid w:val="002C4151"/>
    <w:rsid w:val="0037692E"/>
    <w:rsid w:val="003C1818"/>
    <w:rsid w:val="003C21D4"/>
    <w:rsid w:val="003C3F6A"/>
    <w:rsid w:val="003C5641"/>
    <w:rsid w:val="003D1B06"/>
    <w:rsid w:val="003E490A"/>
    <w:rsid w:val="003E5D87"/>
    <w:rsid w:val="00401305"/>
    <w:rsid w:val="00426569"/>
    <w:rsid w:val="00466587"/>
    <w:rsid w:val="00467980"/>
    <w:rsid w:val="004A0D15"/>
    <w:rsid w:val="004C2A31"/>
    <w:rsid w:val="004C753B"/>
    <w:rsid w:val="004D0E25"/>
    <w:rsid w:val="00501776"/>
    <w:rsid w:val="0052764B"/>
    <w:rsid w:val="00531854"/>
    <w:rsid w:val="00532571"/>
    <w:rsid w:val="00652C39"/>
    <w:rsid w:val="006C2DA4"/>
    <w:rsid w:val="006E45D3"/>
    <w:rsid w:val="006E751C"/>
    <w:rsid w:val="00727B2B"/>
    <w:rsid w:val="00745499"/>
    <w:rsid w:val="00755458"/>
    <w:rsid w:val="00762B9C"/>
    <w:rsid w:val="00767261"/>
    <w:rsid w:val="007C01EB"/>
    <w:rsid w:val="007C21EC"/>
    <w:rsid w:val="007C6AC6"/>
    <w:rsid w:val="007D339C"/>
    <w:rsid w:val="0081616B"/>
    <w:rsid w:val="00827632"/>
    <w:rsid w:val="00956A68"/>
    <w:rsid w:val="00972189"/>
    <w:rsid w:val="00A2501A"/>
    <w:rsid w:val="00AB184B"/>
    <w:rsid w:val="00AC3B17"/>
    <w:rsid w:val="00B00B25"/>
    <w:rsid w:val="00B0410A"/>
    <w:rsid w:val="00B1376E"/>
    <w:rsid w:val="00B66DE0"/>
    <w:rsid w:val="00B840F2"/>
    <w:rsid w:val="00B845E2"/>
    <w:rsid w:val="00B90B34"/>
    <w:rsid w:val="00BA027D"/>
    <w:rsid w:val="00C2405A"/>
    <w:rsid w:val="00CD1823"/>
    <w:rsid w:val="00D23AF3"/>
    <w:rsid w:val="00D536B8"/>
    <w:rsid w:val="00D5521E"/>
    <w:rsid w:val="00D8108F"/>
    <w:rsid w:val="00D91517"/>
    <w:rsid w:val="00D92260"/>
    <w:rsid w:val="00DD678F"/>
    <w:rsid w:val="00DF114E"/>
    <w:rsid w:val="00DF4728"/>
    <w:rsid w:val="00E34A39"/>
    <w:rsid w:val="00E43130"/>
    <w:rsid w:val="00E65C64"/>
    <w:rsid w:val="00EA622D"/>
    <w:rsid w:val="00EB2E05"/>
    <w:rsid w:val="00F72EE7"/>
    <w:rsid w:val="00FB3DC9"/>
    <w:rsid w:val="00FE3D67"/>
    <w:rsid w:val="00FE3F63"/>
    <w:rsid w:val="00FE6938"/>
    <w:rsid w:val="3716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หัวเรื่อง 9 อักขระ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a">
    <w:name w:val="ชื่อเรื่อง อักขระ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8">
    <w:name w:val="ชื่อเรื่องรอง อักขระ"/>
    <w:basedOn w:val="a0"/>
    <w:link w:val="a7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คำอ้างอิง อักขระ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ทำให้ตัวเน้นเป็นสีเข้มขึ้น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ทำให้การอ้างอิงเป็นสีเข้มขึ้น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หัวกระดาษ อักขระ"/>
    <w:basedOn w:val="a0"/>
    <w:link w:val="a5"/>
    <w:uiPriority w:val="99"/>
    <w:qFormat/>
  </w:style>
  <w:style w:type="character" w:customStyle="1" w:styleId="a4">
    <w:name w:val="ท้ายกระดาษ อักขระ"/>
    <w:basedOn w:val="a0"/>
    <w:link w:val="a3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หัวเรื่อง 9 อักขระ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a">
    <w:name w:val="ชื่อเรื่อง อักขระ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8">
    <w:name w:val="ชื่อเรื่องรอง อักขระ"/>
    <w:basedOn w:val="a0"/>
    <w:link w:val="a7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คำอ้างอิง อักขระ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ทำให้ตัวเน้นเป็นสีเข้มขึ้น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ทำให้การอ้างอิงเป็นสีเข้มขึ้น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หัวกระดาษ อักขระ"/>
    <w:basedOn w:val="a0"/>
    <w:link w:val="a5"/>
    <w:uiPriority w:val="99"/>
    <w:qFormat/>
  </w:style>
  <w:style w:type="character" w:customStyle="1" w:styleId="a4">
    <w:name w:val="ท้ายกระดาษ อักขระ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Natthalak Pakdeenarong</dc:creator>
  <cp:lastModifiedBy>Dell097</cp:lastModifiedBy>
  <cp:revision>2</cp:revision>
  <dcterms:created xsi:type="dcterms:W3CDTF">2024-10-04T04:21:00Z</dcterms:created>
  <dcterms:modified xsi:type="dcterms:W3CDTF">2024-10-04T04:21:00Z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1054-11.2.0.10694</vt:lpwstr>
  </property>
  <property fmtid="{D5CDD505-2E9C-101B-9397-08002B2CF9AE}" pid="3" name="ICV">
    <vt:lpwstr>4217B4922ED646998C2C8BB1555AB00B</vt:lpwstr>
  </property>
</Properties>
</file>