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E23" w:rsidRPr="008B7E23" w:rsidRDefault="008B7E23" w:rsidP="008B7E23">
      <w:pPr>
        <w:spacing w:before="100" w:beforeAutospacing="1" w:after="100" w:afterAutospacing="1"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Each organization has different priorities for their NoSQL database system. Once you have identified those priorities, use this table to help you choose whether to use Azure Storage tables or Azure Cosmos DB tables to persist data for your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3910"/>
        <w:gridCol w:w="4195"/>
      </w:tblGrid>
      <w:tr w:rsidR="008B7E23" w:rsidRPr="008B7E23" w:rsidTr="008B7E23">
        <w:trPr>
          <w:tblHeader/>
          <w:tblCellSpacing w:w="15" w:type="dxa"/>
        </w:trPr>
        <w:tc>
          <w:tcPr>
            <w:tcW w:w="0" w:type="auto"/>
            <w:vAlign w:val="center"/>
            <w:hideMark/>
          </w:tcPr>
          <w:p w:rsidR="008B7E23" w:rsidRPr="008B7E23" w:rsidRDefault="008B7E23" w:rsidP="008B7E23">
            <w:pPr>
              <w:spacing w:after="0" w:line="240" w:lineRule="auto"/>
              <w:jc w:val="center"/>
              <w:rPr>
                <w:rFonts w:ascii="Times New Roman" w:eastAsia="Times New Roman" w:hAnsi="Times New Roman" w:cs="Times New Roman"/>
                <w:b/>
                <w:bCs/>
                <w:sz w:val="24"/>
                <w:szCs w:val="24"/>
              </w:rPr>
            </w:pPr>
            <w:r w:rsidRPr="008B7E23">
              <w:rPr>
                <w:rFonts w:ascii="Times New Roman" w:eastAsia="Times New Roman" w:hAnsi="Times New Roman" w:cs="Times New Roman"/>
                <w:b/>
                <w:bCs/>
                <w:sz w:val="24"/>
                <w:szCs w:val="24"/>
              </w:rPr>
              <w:t>Priority</w:t>
            </w:r>
          </w:p>
        </w:tc>
        <w:tc>
          <w:tcPr>
            <w:tcW w:w="0" w:type="auto"/>
            <w:vAlign w:val="center"/>
            <w:hideMark/>
          </w:tcPr>
          <w:p w:rsidR="008B7E23" w:rsidRPr="008B7E23" w:rsidRDefault="008B7E23" w:rsidP="008B7E23">
            <w:pPr>
              <w:spacing w:after="0" w:line="240" w:lineRule="auto"/>
              <w:jc w:val="center"/>
              <w:rPr>
                <w:rFonts w:ascii="Times New Roman" w:eastAsia="Times New Roman" w:hAnsi="Times New Roman" w:cs="Times New Roman"/>
                <w:b/>
                <w:bCs/>
                <w:sz w:val="24"/>
                <w:szCs w:val="24"/>
              </w:rPr>
            </w:pPr>
            <w:r w:rsidRPr="008B7E23">
              <w:rPr>
                <w:rFonts w:ascii="Times New Roman" w:eastAsia="Times New Roman" w:hAnsi="Times New Roman" w:cs="Times New Roman"/>
                <w:b/>
                <w:bCs/>
                <w:sz w:val="24"/>
                <w:szCs w:val="24"/>
              </w:rPr>
              <w:t>Azure Storage Tables</w:t>
            </w:r>
          </w:p>
        </w:tc>
        <w:tc>
          <w:tcPr>
            <w:tcW w:w="0" w:type="auto"/>
            <w:vAlign w:val="center"/>
            <w:hideMark/>
          </w:tcPr>
          <w:p w:rsidR="008B7E23" w:rsidRPr="008B7E23" w:rsidRDefault="008B7E23" w:rsidP="008B7E23">
            <w:pPr>
              <w:spacing w:after="0" w:line="240" w:lineRule="auto"/>
              <w:jc w:val="center"/>
              <w:rPr>
                <w:rFonts w:ascii="Times New Roman" w:eastAsia="Times New Roman" w:hAnsi="Times New Roman" w:cs="Times New Roman"/>
                <w:b/>
                <w:bCs/>
                <w:sz w:val="24"/>
                <w:szCs w:val="24"/>
              </w:rPr>
            </w:pPr>
            <w:r w:rsidRPr="008B7E23">
              <w:rPr>
                <w:rFonts w:ascii="Times New Roman" w:eastAsia="Times New Roman" w:hAnsi="Times New Roman" w:cs="Times New Roman"/>
                <w:b/>
                <w:bCs/>
                <w:sz w:val="24"/>
                <w:szCs w:val="24"/>
              </w:rPr>
              <w:t>Azure Cosmos DB Tables</w:t>
            </w:r>
          </w:p>
        </w:tc>
      </w:tr>
      <w:tr w:rsidR="008B7E23" w:rsidRPr="008B7E23" w:rsidTr="008B7E23">
        <w:trPr>
          <w:tblCellSpacing w:w="15" w:type="dxa"/>
        </w:trPr>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Latency</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Responses are fast, but there is no guaranteed response time.</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&lt; 10 ms for reads, &lt; 15 ms for writes</w:t>
            </w:r>
          </w:p>
        </w:tc>
      </w:tr>
      <w:tr w:rsidR="008B7E23" w:rsidRPr="008B7E23" w:rsidTr="008B7E23">
        <w:trPr>
          <w:tblCellSpacing w:w="15" w:type="dxa"/>
        </w:trPr>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Throughput</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Maximum 20,000 operations/sec</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No upper limit on throughput. Over 10 million operations/sec/table.</w:t>
            </w:r>
          </w:p>
        </w:tc>
      </w:tr>
      <w:tr w:rsidR="008B7E23" w:rsidRPr="008B7E23" w:rsidTr="008B7E23">
        <w:trPr>
          <w:tblCellSpacing w:w="15" w:type="dxa"/>
        </w:trPr>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Global distribution</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Single region for writes. A secondary read-only region is possible with read-access geo-redundant replication.</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Replication of data for read and write to more than 30 regions.</w:t>
            </w:r>
          </w:p>
        </w:tc>
      </w:tr>
      <w:tr w:rsidR="008B7E23" w:rsidRPr="008B7E23" w:rsidTr="008B7E23">
        <w:trPr>
          <w:tblCellSpacing w:w="15" w:type="dxa"/>
        </w:trPr>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Indexes</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A single primary key on the partition key and the row key. No other indexes.</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Indexes are created automatically on all properties.</w:t>
            </w:r>
          </w:p>
        </w:tc>
      </w:tr>
      <w:tr w:rsidR="008B7E23" w:rsidRPr="008B7E23" w:rsidTr="008B7E23">
        <w:trPr>
          <w:tblCellSpacing w:w="15" w:type="dxa"/>
        </w:trPr>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Data consistency</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Strong in the primary region. If you are using read-access geo-redundant replication, it may take time for changes to reach the secondary region.</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You can choose from five different consistency levels depending on your needs for availability, latency, throughput, and consistency.</w:t>
            </w:r>
          </w:p>
        </w:tc>
      </w:tr>
      <w:tr w:rsidR="008B7E23" w:rsidRPr="008B7E23" w:rsidTr="008B7E23">
        <w:trPr>
          <w:tblCellSpacing w:w="15" w:type="dxa"/>
        </w:trPr>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Pricing</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Optimized for storage.</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Optimized for throughput.</w:t>
            </w:r>
          </w:p>
        </w:tc>
      </w:tr>
      <w:tr w:rsidR="008B7E23" w:rsidRPr="008B7E23" w:rsidTr="008B7E23">
        <w:trPr>
          <w:tblCellSpacing w:w="15" w:type="dxa"/>
        </w:trPr>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SLAs</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99.99% availability.</w:t>
            </w:r>
          </w:p>
        </w:tc>
        <w:tc>
          <w:tcPr>
            <w:tcW w:w="0" w:type="auto"/>
            <w:vAlign w:val="center"/>
            <w:hideMark/>
          </w:tcPr>
          <w:p w:rsidR="008B7E23" w:rsidRPr="008B7E23" w:rsidRDefault="008B7E23" w:rsidP="008B7E23">
            <w:pPr>
              <w:spacing w:after="0" w:line="240" w:lineRule="auto"/>
              <w:rPr>
                <w:rFonts w:ascii="Times New Roman" w:eastAsia="Times New Roman" w:hAnsi="Times New Roman" w:cs="Times New Roman"/>
                <w:sz w:val="24"/>
                <w:szCs w:val="24"/>
              </w:rPr>
            </w:pPr>
            <w:r w:rsidRPr="008B7E23">
              <w:rPr>
                <w:rFonts w:ascii="Times New Roman" w:eastAsia="Times New Roman" w:hAnsi="Times New Roman" w:cs="Times New Roman"/>
                <w:sz w:val="24"/>
                <w:szCs w:val="24"/>
              </w:rPr>
              <w:t>99.99% availability for single region and relaxed consistency databases. 99.999% availability for multi-region databases.</w:t>
            </w:r>
          </w:p>
        </w:tc>
      </w:tr>
    </w:tbl>
    <w:p w:rsidR="00236BCB" w:rsidRDefault="00236BCB"/>
    <w:p w:rsidR="008B7E23" w:rsidRDefault="008B7E23"/>
    <w:p w:rsidR="008B7E23" w:rsidRDefault="008B7E23">
      <w:bookmarkStart w:id="0" w:name="_GoBack"/>
      <w:bookmarkEnd w:id="0"/>
    </w:p>
    <w:sectPr w:rsidR="008B7E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2B1"/>
    <w:rsid w:val="00236BCB"/>
    <w:rsid w:val="003752B1"/>
    <w:rsid w:val="008B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E2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E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796303">
      <w:bodyDiv w:val="1"/>
      <w:marLeft w:val="0"/>
      <w:marRight w:val="0"/>
      <w:marTop w:val="0"/>
      <w:marBottom w:val="0"/>
      <w:divBdr>
        <w:top w:val="none" w:sz="0" w:space="0" w:color="auto"/>
        <w:left w:val="none" w:sz="0" w:space="0" w:color="auto"/>
        <w:bottom w:val="none" w:sz="0" w:space="0" w:color="auto"/>
        <w:right w:val="none" w:sz="0" w:space="0" w:color="auto"/>
      </w:divBdr>
      <w:divsChild>
        <w:div w:id="805008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dc:creator>
  <cp:keywords/>
  <dc:description/>
  <cp:lastModifiedBy>Srikant</cp:lastModifiedBy>
  <cp:revision>2</cp:revision>
  <dcterms:created xsi:type="dcterms:W3CDTF">2019-09-26T01:57:00Z</dcterms:created>
  <dcterms:modified xsi:type="dcterms:W3CDTF">2019-09-26T01:57:00Z</dcterms:modified>
</cp:coreProperties>
</file>