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nex</w:t>
      </w:r>
      <w:r>
        <w:rPr>
          <w:rFonts w:ascii="Arial" w:cs="Arial" w:eastAsia="Arial" w:hAnsi="Arial"/>
          <w:b/>
          <w:bCs/>
          <w:color w:val="2563EB"/>
          <w:sz w:val="64"/>
          <w:szCs w:val="64"/>
        </w:rPr>
        <w:t xml:space="preserve">EV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NX-250  Stand-On Electric Scooter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Product Specification Sheet  —  Rev 1.0  |  2025</w:t>
      </w:r>
    </w:p>
    <w:p>
      <w:pPr>
        <w:pBdr>
          <w:bottom w:val="single" w:color="1A3A5C" w:sz="12" w:space="0"/>
        </w:pBdr>
        <w:spacing w:before="0" w:after="40"/>
      </w:pP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350W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BDD3E8"/>
                <w:sz w:val="18"/>
                <w:szCs w:val="18"/>
              </w:rPr>
              <w:t xml:space="preserve">BLDC Hub Motor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25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BDD3E8"/>
                <w:sz w:val="18"/>
                <w:szCs w:val="18"/>
              </w:rPr>
              <w:t xml:space="preserve">km/h Max Speed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30km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BDD3E8"/>
                <w:sz w:val="18"/>
                <w:szCs w:val="18"/>
              </w:rPr>
              <w:t xml:space="preserve">Rated Range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12kg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BDD3E8"/>
                <w:sz w:val="18"/>
                <w:szCs w:val="18"/>
              </w:rPr>
              <w:t xml:space="preserve">Net Weight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A3A5C" w:val="clear"/>
        </w:rPr>
        <w:t xml:space="preserve">  01  STRUCTURAL &amp; BUILD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A7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A7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0C4DE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Frame Material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Aluminum Alloy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High-strength 6061-series profile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Wheel Size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10" Solid Tyre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Puncture-proof; no inflation required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Gross Weight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14 kg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Packaged / shipping weight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Net Weight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 kg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Ready-to-ride unit weight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Max Load Capacity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120 kg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Rider + cargo combined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Folding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Foldable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Single-latch stem fold for portability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Suspension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Solid frame; tyre absorbs minor vibration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2563EB" w:val="clear"/>
        </w:rPr>
        <w:t xml:space="preserve">  02  POWERTRAIN &amp; MOTOR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A7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A7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0C4DE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Motor Type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350W BLDC Hub Motor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Brushless DC; front-wheel drive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Motor Position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Front wheel (hub)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Integrated motor-wheel assembly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Max Speed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25 km/h (governed)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Adjustable to 30 km/h; RTO-exempt at 25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Max Climbing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15% gradient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Approx. 8.5° incline; load-dependent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Waterproofing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IPX4 rated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Splash-resistant; not submersible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Brake System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Dual Brake System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Independent front + rear mechanical brakes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6A34A" w:val="clear"/>
        </w:rPr>
        <w:t xml:space="preserve">  03  BATTERY &amp; CHARGING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A7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A7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0C4DE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Battery Pack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36V / 10Ah Lithium-Ion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NCM cell chemistry; integrated in deck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Energy Capacity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360 Wh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36V × 10Ah = 360Wh usable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Charger Output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42V / 2A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Standard slow-charge configuration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Charge Time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5–6 Hours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From 0% to 100% at 42V/2A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Efficiency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~30 km / kWh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Rated condition; varies with use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Charge Cost (KA)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≈ ₹10–12 per full charge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Based on ₹8/kWh Karnataka avg tariff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D97706" w:val="clear"/>
        </w:rPr>
        <w:t xml:space="preserve">  04  RANGE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A7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A7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0C4DE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Rated Range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25–30 km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Per full charge; manufacturer rated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Efficiency Mode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 to 32 km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Single rider &lt;70 kg, flat road, &lt;20 km/h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Standard Commute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25–28 km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75 kg rider, mixed road, 22–25 km/h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Heavy Load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20–24 km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&gt;100 kg rider, hilly terrain, max speed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2"/>
              <w:left w:val="single" w:color="16A34A" w:sz="24"/>
              <w:bottom w:val="single" w:color="16A34A" w:sz="4"/>
              <w:right w:val="single" w:color="16A34A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RANGE ADVISORY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Rated range: 25–30 km per full charge. Actual range varies based on rider weight, speed, road gradient, tyre pressure, ambient temperature, and payload. Consistent 25+ km/h riding on inclines will reduce range. For 40+ km/day delivery use cases, plan for a mid-shift top-up charge.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7C3AED" w:val="clear"/>
        </w:rPr>
        <w:t xml:space="preserve">  05  LIGHTING &amp; SAFETY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A7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A7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0C4DE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Headlight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LED Front Light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Active at all speeds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Tail / Brake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LED Brake Light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Activates on brake lever input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Turn Signals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Not fitted (standard)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Turning light option: available on request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Braking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Dual Independent Brakes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Front + rear simultaneous engagement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IP Rating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IPX4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Protected against water splash from any direction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0D9488" w:val="clear"/>
        </w:rPr>
        <w:t xml:space="preserve">  06  REGULATORY COMPLIANCE (INDIA)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A7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A7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0C4DE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RTO Registration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Motor ≤350W; governed speed ≤25 km/h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Driving Licence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CMVR Rule 2(u) LSEV classification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Insurance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Not Mandatory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Third-party insurance optional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GST Rate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5% (IGST)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EV-specific HSN code; lower bracket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Import Route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CKD (Completely Knocked Down)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BCD 15% vs CBU 35%; assembled in KA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Assembled in Karnataka, India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Local wiring, charger, final QC</w:t>
            </w:r>
          </w:p>
        </w:tc>
      </w:tr>
    </w:tbl>
    <w:p>
      <w:pPr>
        <w:spacing w:before="0" w:after="2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92400E" w:val="clear"/>
        </w:rPr>
        <w:t xml:space="preserve">  07  PACKAGE CONTENTS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A7A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A7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0C4DE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NX-250 E-Scooter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unit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Fully assembled and QC-tested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42V / 2A Charger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unit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BIS-compliant; 3-pin Indian plug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User Manual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copy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English + Kannada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Warranty Card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copy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12-month motor &amp; frame warranty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Quick-Start Guide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copy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First charge, folding, brake adjustment</w:t>
            </w:r>
          </w:p>
        </w:tc>
      </w:tr>
    </w:tbl>
    <w:p>
      <w:pPr>
        <w:spacing w:before="0" w:after="280"/>
      </w:pPr>
      <w:r>
        <w:t xml:space="preserve"/>
      </w:r>
    </w:p>
    <w:p>
      <w:pPr>
        <w:pBdr>
          <w:bottom w:val="single" w:color="1A3A5C" w:sz="8" w:space="0"/>
        </w:pBdr>
        <w:spacing w:before="0" w:after="40"/>
      </w:pPr>
    </w:p>
    <w:p>
      <w:pPr>
        <w:spacing w:before="0" w:after="8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Assembled &amp; Tested in Karnataka, India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For dealer pricing, fleet enquiries, and technical support: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hello@nexev.in  |  nexev.in  |  WhatsApp: +91 XXXXXXXXXX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360"/>
      </w:tabs>
      <w:spacing w:before="60" w:after="0"/>
    </w:pPr>
    <w:r>
      <w:rPr>
        <w:rFonts w:ascii="Arial" w:cs="Arial" w:eastAsia="Arial" w:hAnsi="Arial"/>
        <w:color w:val="64748B"/>
        <w:sz w:val="17"/>
        <w:szCs w:val="17"/>
      </w:rPr>
      <w:t xml:space="preserve">Specifications subject to change without notice  |  hello@nexev.in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64748B"/>
        <w:sz w:val="17"/>
        <w:szCs w:val="17"/>
      </w:rPr>
      <w:t xml:space="preserve">Page </w:t>
    </w:r>
    <w:fldSimple w:instr="PAGE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 w:space="1"/>
      </w:pBdr>
      <w:tabs>
        <w:tab w:val="right" w:pos="9360"/>
      </w:tabs>
      <w:spacing w:before="0" w:after="60"/>
    </w:pPr>
    <w:r>
      <w:rPr>
        <w:rFonts w:ascii="Arial" w:cs="Arial" w:eastAsia="Arial" w:hAnsi="Arial"/>
        <w:b/>
        <w:bCs/>
        <w:color w:val="1A3A5C"/>
        <w:sz w:val="20"/>
        <w:szCs w:val="20"/>
      </w:rPr>
      <w:t xml:space="preserve">NexEV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Product Specification Sheet  |  NX-250 Stand-On E-Scooter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rFonts w:ascii="Arial" w:cs="Arial" w:eastAsia="Arial" w:hAnsi="Arial"/>
      <w:b/>
      <w:bCs/>
      <w:color w:val="1A3A5C"/>
      <w:sz w:val="40"/>
      <w:szCs w:val="40"/>
    </w:rPr>
  </w:style>
  <w:style w:type="paragraph" w:styleId="Heading2">
    <w:name w:val="Heading 2"/>
    <w:basedOn w:val="Normal"/>
    <w:next w:val="Normal"/>
    <w:pPr>
      <w:spacing w:before="180" w:after="8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2026-03-06T02:30:24.921Z</dcterms:created>
  <dcterms:modified xsi:type="dcterms:W3CDTF">2026-03-06T02:30:24.922Z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