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4D4FE0" w14:textId="0D6E5389" w:rsidR="24C4C67A" w:rsidRDefault="24C4C67A" w:rsidP="421AC4FC">
      <w:pPr>
        <w:spacing w:after="0" w:line="360" w:lineRule="auto"/>
        <w:jc w:val="center"/>
        <w:rPr>
          <w:rFonts w:ascii="Times New Roman" w:eastAsia="Times New Roman" w:hAnsi="Times New Roman" w:cs="Times New Roman"/>
          <w:b/>
          <w:bCs/>
          <w:color w:val="000000" w:themeColor="text1"/>
          <w:sz w:val="32"/>
          <w:szCs w:val="32"/>
          <w:u w:val="single"/>
        </w:rPr>
      </w:pPr>
      <w:r>
        <w:br/>
      </w:r>
      <w:r w:rsidR="0C0E01FD" w:rsidRPr="421AC4FC">
        <w:rPr>
          <w:rFonts w:ascii="Times New Roman" w:eastAsia="Times New Roman" w:hAnsi="Times New Roman" w:cs="Times New Roman"/>
          <w:b/>
          <w:bCs/>
          <w:color w:val="000000" w:themeColor="text1"/>
          <w:sz w:val="32"/>
          <w:szCs w:val="32"/>
          <w:u w:val="single"/>
        </w:rPr>
        <w:t>UNIVERSITY OF TORONTO</w:t>
      </w:r>
    </w:p>
    <w:p w14:paraId="046BC8B9" w14:textId="6DC5CFFD" w:rsidR="1E376924" w:rsidRDefault="2A538963" w:rsidP="421AC4FC">
      <w:pPr>
        <w:spacing w:after="0" w:line="360" w:lineRule="auto"/>
        <w:jc w:val="center"/>
        <w:rPr>
          <w:rFonts w:ascii="Times New Roman" w:eastAsia="Times New Roman" w:hAnsi="Times New Roman" w:cs="Times New Roman"/>
          <w:b/>
          <w:bCs/>
          <w:color w:val="000000" w:themeColor="text1"/>
          <w:sz w:val="32"/>
          <w:szCs w:val="32"/>
          <w:u w:val="single"/>
        </w:rPr>
      </w:pPr>
      <w:r>
        <w:rPr>
          <w:noProof/>
        </w:rPr>
        <w:drawing>
          <wp:inline distT="0" distB="0" distL="0" distR="0" wp14:anchorId="729F2706" wp14:editId="001CD4A7">
            <wp:extent cx="2095500" cy="2095500"/>
            <wp:effectExtent l="0" t="0" r="0" b="0"/>
            <wp:docPr id="1564252967" name="Picture 15642529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095500" cy="2095500"/>
                    </a:xfrm>
                    <a:prstGeom prst="rect">
                      <a:avLst/>
                    </a:prstGeom>
                  </pic:spPr>
                </pic:pic>
              </a:graphicData>
            </a:graphic>
          </wp:inline>
        </w:drawing>
      </w:r>
    </w:p>
    <w:p w14:paraId="15F0E722" w14:textId="192A7975" w:rsidR="1E376924" w:rsidRDefault="28428F4B" w:rsidP="421AC4FC">
      <w:pPr>
        <w:spacing w:after="0" w:line="360" w:lineRule="auto"/>
        <w:jc w:val="center"/>
        <w:rPr>
          <w:rFonts w:ascii="Times New Roman" w:eastAsia="Times New Roman" w:hAnsi="Times New Roman" w:cs="Times New Roman"/>
          <w:b/>
          <w:bCs/>
          <w:color w:val="000000" w:themeColor="text1"/>
          <w:sz w:val="32"/>
          <w:szCs w:val="32"/>
          <w:u w:val="single"/>
        </w:rPr>
      </w:pPr>
      <w:r w:rsidRPr="421AC4FC">
        <w:rPr>
          <w:rFonts w:ascii="Times New Roman" w:eastAsia="Times New Roman" w:hAnsi="Times New Roman" w:cs="Times New Roman"/>
          <w:b/>
          <w:bCs/>
          <w:color w:val="000000" w:themeColor="text1"/>
          <w:sz w:val="32"/>
          <w:szCs w:val="32"/>
          <w:u w:val="single"/>
        </w:rPr>
        <w:t>APS1001: PROJECT MANAGEMENT</w:t>
      </w:r>
    </w:p>
    <w:p w14:paraId="236CF876" w14:textId="5A5DA81C" w:rsidR="7FAEB28C" w:rsidRDefault="7FAEB28C" w:rsidP="11E6FFFF">
      <w:pPr>
        <w:spacing w:after="0" w:line="360" w:lineRule="auto"/>
        <w:jc w:val="both"/>
        <w:rPr>
          <w:rFonts w:ascii="Times New Roman" w:eastAsia="Times New Roman" w:hAnsi="Times New Roman" w:cs="Times New Roman"/>
          <w:b/>
          <w:bCs/>
          <w:color w:val="000000" w:themeColor="text1"/>
          <w:sz w:val="32"/>
          <w:szCs w:val="32"/>
          <w:u w:val="single"/>
        </w:rPr>
      </w:pPr>
    </w:p>
    <w:p w14:paraId="039516E2" w14:textId="40FAD906" w:rsidR="1E376924" w:rsidRDefault="6A2FAA50" w:rsidP="11E6FFFF">
      <w:pPr>
        <w:spacing w:after="0" w:line="360" w:lineRule="auto"/>
        <w:jc w:val="center"/>
        <w:rPr>
          <w:rFonts w:ascii="Times New Roman" w:eastAsia="Times New Roman" w:hAnsi="Times New Roman" w:cs="Times New Roman"/>
          <w:b/>
          <w:bCs/>
          <w:color w:val="000000" w:themeColor="text1"/>
          <w:sz w:val="32"/>
          <w:szCs w:val="32"/>
          <w:u w:val="single"/>
        </w:rPr>
      </w:pPr>
      <w:r w:rsidRPr="11E6FFFF">
        <w:rPr>
          <w:rFonts w:ascii="Times New Roman" w:eastAsia="Times New Roman" w:hAnsi="Times New Roman" w:cs="Times New Roman"/>
          <w:b/>
          <w:bCs/>
          <w:color w:val="000000" w:themeColor="text1"/>
          <w:sz w:val="32"/>
          <w:szCs w:val="32"/>
          <w:u w:val="single"/>
        </w:rPr>
        <w:t>THE GREAT WESTERN ROUTE MODERNIZATION</w:t>
      </w:r>
      <w:r w:rsidR="1E376924" w:rsidRPr="11E6FFFF">
        <w:rPr>
          <w:rFonts w:ascii="Times New Roman" w:eastAsia="Times New Roman" w:hAnsi="Times New Roman" w:cs="Times New Roman"/>
          <w:b/>
          <w:bCs/>
          <w:color w:val="000000" w:themeColor="text1"/>
          <w:sz w:val="32"/>
          <w:szCs w:val="32"/>
          <w:u w:val="single"/>
        </w:rPr>
        <w:t>:</w:t>
      </w:r>
    </w:p>
    <w:p w14:paraId="015EF886" w14:textId="419BEC30" w:rsidR="1E376924" w:rsidRDefault="1E376924" w:rsidP="11E6FFFF">
      <w:pPr>
        <w:spacing w:after="0" w:line="360" w:lineRule="auto"/>
        <w:jc w:val="center"/>
        <w:rPr>
          <w:rFonts w:ascii="Times New Roman" w:eastAsia="Times New Roman" w:hAnsi="Times New Roman" w:cs="Times New Roman"/>
          <w:b/>
          <w:bCs/>
          <w:color w:val="000000" w:themeColor="text1"/>
          <w:sz w:val="32"/>
          <w:szCs w:val="32"/>
          <w:u w:val="single"/>
        </w:rPr>
      </w:pPr>
      <w:r w:rsidRPr="11E6FFFF">
        <w:rPr>
          <w:rFonts w:ascii="Times New Roman" w:eastAsia="Times New Roman" w:hAnsi="Times New Roman" w:cs="Times New Roman"/>
          <w:b/>
          <w:bCs/>
          <w:color w:val="000000" w:themeColor="text1"/>
          <w:sz w:val="32"/>
          <w:szCs w:val="32"/>
          <w:u w:val="single"/>
        </w:rPr>
        <w:t xml:space="preserve"> A COMPREHENSIVE PROJECT MANAGEMENT STUDY</w:t>
      </w:r>
    </w:p>
    <w:p w14:paraId="6194EB04" w14:textId="30EB48F6" w:rsidR="7FAEB28C" w:rsidRDefault="7FAEB28C" w:rsidP="11E6FFFF">
      <w:pPr>
        <w:spacing w:after="0" w:line="360" w:lineRule="auto"/>
        <w:jc w:val="both"/>
        <w:rPr>
          <w:rFonts w:ascii="Times New Roman" w:eastAsia="Times New Roman" w:hAnsi="Times New Roman" w:cs="Times New Roman"/>
          <w:b/>
          <w:bCs/>
          <w:color w:val="000000" w:themeColor="text1"/>
          <w:sz w:val="32"/>
          <w:szCs w:val="32"/>
          <w:u w:val="single"/>
        </w:rPr>
      </w:pPr>
    </w:p>
    <w:p w14:paraId="435E1F26" w14:textId="5503F102" w:rsidR="7FAEB28C" w:rsidRDefault="7FAEB28C" w:rsidP="11E6FFFF">
      <w:pPr>
        <w:spacing w:after="0" w:line="360" w:lineRule="auto"/>
        <w:jc w:val="both"/>
        <w:rPr>
          <w:rFonts w:ascii="Times New Roman" w:eastAsia="Times New Roman" w:hAnsi="Times New Roman" w:cs="Times New Roman"/>
          <w:b/>
          <w:bCs/>
          <w:color w:val="000000" w:themeColor="text1"/>
          <w:sz w:val="32"/>
          <w:szCs w:val="32"/>
          <w:u w:val="single"/>
        </w:rPr>
      </w:pPr>
    </w:p>
    <w:p w14:paraId="722FCFA8" w14:textId="2142993A" w:rsidR="1E376924" w:rsidRDefault="1E376924" w:rsidP="11E6FFFF">
      <w:pPr>
        <w:spacing w:after="0" w:line="360" w:lineRule="auto"/>
        <w:jc w:val="center"/>
        <w:rPr>
          <w:rFonts w:ascii="Times New Roman" w:eastAsia="Times New Roman" w:hAnsi="Times New Roman" w:cs="Times New Roman"/>
          <w:b/>
          <w:bCs/>
          <w:color w:val="000000" w:themeColor="text1"/>
          <w:sz w:val="32"/>
          <w:szCs w:val="32"/>
          <w:u w:val="single"/>
        </w:rPr>
      </w:pPr>
      <w:r w:rsidRPr="11E6FFFF">
        <w:rPr>
          <w:rFonts w:ascii="Times New Roman" w:eastAsia="Times New Roman" w:hAnsi="Times New Roman" w:cs="Times New Roman"/>
          <w:b/>
          <w:bCs/>
          <w:color w:val="000000" w:themeColor="text1"/>
          <w:sz w:val="26"/>
          <w:szCs w:val="26"/>
          <w:u w:val="single"/>
        </w:rPr>
        <w:t>PROJECT REPORT</w:t>
      </w:r>
    </w:p>
    <w:p w14:paraId="51D9AFB5" w14:textId="42A2EB73" w:rsidR="7FAEB28C" w:rsidRDefault="7FAEB28C" w:rsidP="11E6FFFF">
      <w:pPr>
        <w:spacing w:after="0" w:line="360" w:lineRule="auto"/>
        <w:jc w:val="both"/>
        <w:rPr>
          <w:rFonts w:ascii="Times New Roman" w:eastAsia="Times New Roman" w:hAnsi="Times New Roman" w:cs="Times New Roman"/>
          <w:b/>
          <w:bCs/>
          <w:color w:val="000000" w:themeColor="text1"/>
          <w:sz w:val="26"/>
          <w:szCs w:val="26"/>
          <w:u w:val="single"/>
        </w:rPr>
      </w:pPr>
    </w:p>
    <w:p w14:paraId="7A256CF0" w14:textId="7946EBCD" w:rsidR="7FAEB28C" w:rsidRDefault="7FAEB28C" w:rsidP="11E6FFFF">
      <w:pPr>
        <w:spacing w:after="0" w:line="360" w:lineRule="auto"/>
        <w:jc w:val="both"/>
        <w:rPr>
          <w:rFonts w:ascii="Times New Roman" w:eastAsia="Times New Roman" w:hAnsi="Times New Roman" w:cs="Times New Roman"/>
          <w:b/>
          <w:bCs/>
          <w:color w:val="000000" w:themeColor="text1"/>
          <w:sz w:val="26"/>
          <w:szCs w:val="26"/>
          <w:u w:val="single"/>
        </w:rPr>
      </w:pPr>
    </w:p>
    <w:p w14:paraId="54C9F4B2" w14:textId="009E2934" w:rsidR="1E376924" w:rsidRDefault="1E376924" w:rsidP="11E6FFFF">
      <w:pPr>
        <w:pStyle w:val="ListParagraph"/>
        <w:numPr>
          <w:ilvl w:val="0"/>
          <w:numId w:val="7"/>
        </w:numPr>
        <w:spacing w:after="0" w:line="360" w:lineRule="auto"/>
        <w:jc w:val="both"/>
        <w:rPr>
          <w:rFonts w:ascii="Times New Roman" w:eastAsia="Times New Roman" w:hAnsi="Times New Roman" w:cs="Times New Roman"/>
          <w:b/>
          <w:bCs/>
          <w:color w:val="000000" w:themeColor="text1"/>
          <w:sz w:val="26"/>
          <w:szCs w:val="26"/>
          <w:u w:val="single"/>
        </w:rPr>
      </w:pPr>
      <w:r w:rsidRPr="11E6FFFF">
        <w:rPr>
          <w:rFonts w:ascii="Times New Roman" w:eastAsia="Times New Roman" w:hAnsi="Times New Roman" w:cs="Times New Roman"/>
          <w:b/>
          <w:bCs/>
          <w:color w:val="000000" w:themeColor="text1"/>
          <w:sz w:val="26"/>
          <w:szCs w:val="26"/>
          <w:u w:val="single"/>
        </w:rPr>
        <w:t>SRIKANTH RANGANATHAN</w:t>
      </w:r>
    </w:p>
    <w:p w14:paraId="192D1131" w14:textId="4EECAFF5" w:rsidR="1E376924" w:rsidRDefault="1E376924" w:rsidP="11E6FFFF">
      <w:pPr>
        <w:pStyle w:val="ListParagraph"/>
        <w:numPr>
          <w:ilvl w:val="0"/>
          <w:numId w:val="7"/>
        </w:numPr>
        <w:spacing w:after="0" w:line="360" w:lineRule="auto"/>
        <w:jc w:val="both"/>
        <w:rPr>
          <w:rFonts w:ascii="Times New Roman" w:eastAsia="Times New Roman" w:hAnsi="Times New Roman" w:cs="Times New Roman"/>
          <w:b/>
          <w:bCs/>
          <w:color w:val="000000" w:themeColor="text1"/>
          <w:sz w:val="26"/>
          <w:szCs w:val="26"/>
          <w:u w:val="single"/>
        </w:rPr>
      </w:pPr>
      <w:r w:rsidRPr="11E6FFFF">
        <w:rPr>
          <w:rFonts w:ascii="Times New Roman" w:eastAsia="Times New Roman" w:hAnsi="Times New Roman" w:cs="Times New Roman"/>
          <w:b/>
          <w:bCs/>
          <w:color w:val="000000" w:themeColor="text1"/>
          <w:sz w:val="26"/>
          <w:szCs w:val="26"/>
          <w:u w:val="single"/>
        </w:rPr>
        <w:t>SHRAVAN SRINIVASAN RANGA</w:t>
      </w:r>
    </w:p>
    <w:p w14:paraId="1228A5C9" w14:textId="014EB089" w:rsidR="1E376924" w:rsidRDefault="1E376924" w:rsidP="11E6FFFF">
      <w:pPr>
        <w:pStyle w:val="ListParagraph"/>
        <w:numPr>
          <w:ilvl w:val="0"/>
          <w:numId w:val="7"/>
        </w:numPr>
        <w:spacing w:after="0" w:line="360" w:lineRule="auto"/>
        <w:jc w:val="both"/>
        <w:rPr>
          <w:rFonts w:ascii="Times New Roman" w:eastAsia="Times New Roman" w:hAnsi="Times New Roman" w:cs="Times New Roman"/>
          <w:b/>
          <w:bCs/>
          <w:color w:val="000000" w:themeColor="text1"/>
          <w:sz w:val="26"/>
          <w:szCs w:val="26"/>
          <w:u w:val="single"/>
        </w:rPr>
      </w:pPr>
      <w:r w:rsidRPr="11E6FFFF">
        <w:rPr>
          <w:rFonts w:ascii="Times New Roman" w:eastAsia="Times New Roman" w:hAnsi="Times New Roman" w:cs="Times New Roman"/>
          <w:b/>
          <w:bCs/>
          <w:color w:val="000000" w:themeColor="text1"/>
          <w:sz w:val="26"/>
          <w:szCs w:val="26"/>
          <w:u w:val="single"/>
        </w:rPr>
        <w:t>VASU SINGH</w:t>
      </w:r>
    </w:p>
    <w:p w14:paraId="7D4685E8" w14:textId="2B621B65" w:rsidR="1E376924" w:rsidRDefault="1E376924" w:rsidP="11E6FFFF">
      <w:pPr>
        <w:pStyle w:val="ListParagraph"/>
        <w:numPr>
          <w:ilvl w:val="0"/>
          <w:numId w:val="7"/>
        </w:numPr>
        <w:spacing w:after="0" w:line="360" w:lineRule="auto"/>
        <w:jc w:val="both"/>
        <w:rPr>
          <w:rFonts w:ascii="Times New Roman" w:eastAsia="Times New Roman" w:hAnsi="Times New Roman" w:cs="Times New Roman"/>
          <w:b/>
          <w:bCs/>
          <w:color w:val="000000" w:themeColor="text1"/>
          <w:sz w:val="26"/>
          <w:szCs w:val="26"/>
          <w:u w:val="single"/>
        </w:rPr>
      </w:pPr>
      <w:r w:rsidRPr="11E6FFFF">
        <w:rPr>
          <w:rFonts w:ascii="Times New Roman" w:eastAsia="Times New Roman" w:hAnsi="Times New Roman" w:cs="Times New Roman"/>
          <w:b/>
          <w:bCs/>
          <w:color w:val="000000" w:themeColor="text1"/>
          <w:sz w:val="26"/>
          <w:szCs w:val="26"/>
          <w:u w:val="single"/>
        </w:rPr>
        <w:t>AMAN RAHIMATPURE</w:t>
      </w:r>
    </w:p>
    <w:p w14:paraId="1426FB97" w14:textId="473F9B7A" w:rsidR="7FAEB28C" w:rsidRDefault="7FAEB28C" w:rsidP="11E6FFFF">
      <w:pPr>
        <w:spacing w:after="0" w:line="360" w:lineRule="auto"/>
        <w:jc w:val="both"/>
        <w:rPr>
          <w:rFonts w:ascii="Times New Roman" w:eastAsia="Times New Roman" w:hAnsi="Times New Roman" w:cs="Times New Roman"/>
          <w:b/>
          <w:bCs/>
          <w:color w:val="000000" w:themeColor="text1"/>
          <w:sz w:val="32"/>
          <w:szCs w:val="32"/>
          <w:u w:val="single"/>
        </w:rPr>
      </w:pPr>
    </w:p>
    <w:p w14:paraId="3CFB8B38" w14:textId="5C648864" w:rsidR="1045D31E" w:rsidRDefault="1045D31E" w:rsidP="421AC4FC">
      <w:pPr>
        <w:spacing w:after="0" w:line="360" w:lineRule="auto"/>
        <w:jc w:val="both"/>
        <w:rPr>
          <w:rFonts w:ascii="Times New Roman" w:eastAsia="Times New Roman" w:hAnsi="Times New Roman" w:cs="Times New Roman"/>
          <w:b/>
          <w:bCs/>
          <w:color w:val="000000" w:themeColor="text1"/>
          <w:sz w:val="32"/>
          <w:szCs w:val="32"/>
          <w:u w:val="single"/>
        </w:rPr>
      </w:pPr>
    </w:p>
    <w:p w14:paraId="1B6E8622" w14:textId="54E14639" w:rsidR="421AC4FC" w:rsidRDefault="421AC4FC" w:rsidP="421AC4FC">
      <w:pPr>
        <w:spacing w:after="0" w:line="360" w:lineRule="auto"/>
        <w:jc w:val="both"/>
        <w:rPr>
          <w:rFonts w:ascii="Times New Roman" w:eastAsia="Times New Roman" w:hAnsi="Times New Roman" w:cs="Times New Roman"/>
          <w:b/>
          <w:bCs/>
          <w:color w:val="000000" w:themeColor="text1"/>
          <w:sz w:val="32"/>
          <w:szCs w:val="32"/>
          <w:u w:val="single"/>
        </w:rPr>
      </w:pPr>
    </w:p>
    <w:p w14:paraId="21656B8D" w14:textId="77777777" w:rsidR="00C17E6B" w:rsidRDefault="00C17E6B" w:rsidP="1045D31E">
      <w:pPr>
        <w:spacing w:after="0" w:line="360" w:lineRule="auto"/>
        <w:jc w:val="center"/>
        <w:rPr>
          <w:rFonts w:ascii="Times New Roman" w:eastAsia="Times New Roman" w:hAnsi="Times New Roman" w:cs="Times New Roman"/>
          <w:b/>
          <w:bCs/>
          <w:color w:val="000000" w:themeColor="text1"/>
          <w:sz w:val="32"/>
          <w:szCs w:val="32"/>
          <w:u w:val="single"/>
        </w:rPr>
      </w:pPr>
    </w:p>
    <w:p w14:paraId="01828F95" w14:textId="72EDA1CF" w:rsidR="1E376924" w:rsidRDefault="1E376924" w:rsidP="1045D31E">
      <w:pPr>
        <w:spacing w:after="0" w:line="360" w:lineRule="auto"/>
        <w:jc w:val="center"/>
        <w:rPr>
          <w:rFonts w:ascii="Times New Roman" w:eastAsia="Times New Roman" w:hAnsi="Times New Roman" w:cs="Times New Roman"/>
          <w:b/>
          <w:bCs/>
          <w:color w:val="000000" w:themeColor="text1"/>
          <w:sz w:val="32"/>
          <w:szCs w:val="32"/>
          <w:u w:val="single"/>
        </w:rPr>
      </w:pPr>
      <w:r w:rsidRPr="1045D31E">
        <w:rPr>
          <w:rFonts w:ascii="Times New Roman" w:eastAsia="Times New Roman" w:hAnsi="Times New Roman" w:cs="Times New Roman"/>
          <w:b/>
          <w:bCs/>
          <w:color w:val="000000" w:themeColor="text1"/>
          <w:sz w:val="32"/>
          <w:szCs w:val="32"/>
          <w:u w:val="single"/>
        </w:rPr>
        <w:t>TABLE OF CONTENTS</w:t>
      </w:r>
    </w:p>
    <w:p w14:paraId="752E1B68" w14:textId="614D9238" w:rsidR="1045D31E" w:rsidRDefault="1045D31E" w:rsidP="1045D31E">
      <w:pPr>
        <w:spacing w:after="0" w:line="360" w:lineRule="auto"/>
        <w:jc w:val="both"/>
        <w:rPr>
          <w:rFonts w:ascii="Times New Roman" w:eastAsia="Times New Roman" w:hAnsi="Times New Roman" w:cs="Times New Roman"/>
          <w:b/>
          <w:bCs/>
          <w:color w:val="000000" w:themeColor="text1"/>
          <w:sz w:val="32"/>
          <w:szCs w:val="32"/>
          <w:u w:val="single"/>
        </w:rPr>
      </w:pPr>
    </w:p>
    <w:sdt>
      <w:sdtPr>
        <w:id w:val="2006974560"/>
        <w:docPartObj>
          <w:docPartGallery w:val="Table of Contents"/>
          <w:docPartUnique/>
        </w:docPartObj>
      </w:sdtPr>
      <w:sdtEndPr/>
      <w:sdtContent>
        <w:p w14:paraId="46DCB2CD" w14:textId="45528A2E" w:rsidR="00C17E6B" w:rsidRDefault="1045D31E">
          <w:pPr>
            <w:pStyle w:val="TOC1"/>
            <w:tabs>
              <w:tab w:val="right" w:leader="dot" w:pos="9350"/>
            </w:tabs>
            <w:rPr>
              <w:noProof/>
              <w:kern w:val="2"/>
              <w:sz w:val="22"/>
              <w:szCs w:val="20"/>
              <w:lang w:val="en-IN" w:bidi="hi-IN"/>
              <w14:ligatures w14:val="standardContextual"/>
            </w:rPr>
          </w:pPr>
          <w:r>
            <w:fldChar w:fldCharType="begin"/>
          </w:r>
          <w:r>
            <w:instrText>TOC \o "1-9" \z \u \h</w:instrText>
          </w:r>
          <w:r>
            <w:fldChar w:fldCharType="separate"/>
          </w:r>
          <w:hyperlink w:anchor="_Toc170469080" w:history="1">
            <w:r w:rsidR="00C17E6B" w:rsidRPr="007F6BA9">
              <w:rPr>
                <w:rStyle w:val="Hyperlink"/>
                <w:noProof/>
              </w:rPr>
              <w:t>Introduction</w:t>
            </w:r>
            <w:r w:rsidR="00C17E6B">
              <w:rPr>
                <w:noProof/>
                <w:webHidden/>
              </w:rPr>
              <w:tab/>
            </w:r>
            <w:r w:rsidR="00C17E6B">
              <w:rPr>
                <w:noProof/>
                <w:webHidden/>
              </w:rPr>
              <w:fldChar w:fldCharType="begin"/>
            </w:r>
            <w:r w:rsidR="00C17E6B">
              <w:rPr>
                <w:noProof/>
                <w:webHidden/>
              </w:rPr>
              <w:instrText xml:space="preserve"> PAGEREF _Toc170469080 \h </w:instrText>
            </w:r>
            <w:r w:rsidR="00C17E6B">
              <w:rPr>
                <w:noProof/>
                <w:webHidden/>
              </w:rPr>
            </w:r>
            <w:r w:rsidR="00C17E6B">
              <w:rPr>
                <w:noProof/>
                <w:webHidden/>
              </w:rPr>
              <w:fldChar w:fldCharType="separate"/>
            </w:r>
            <w:r w:rsidR="00C17E6B">
              <w:rPr>
                <w:noProof/>
                <w:webHidden/>
              </w:rPr>
              <w:t>3</w:t>
            </w:r>
            <w:r w:rsidR="00C17E6B">
              <w:rPr>
                <w:noProof/>
                <w:webHidden/>
              </w:rPr>
              <w:fldChar w:fldCharType="end"/>
            </w:r>
          </w:hyperlink>
        </w:p>
        <w:p w14:paraId="1BC44E99" w14:textId="77954F5B" w:rsidR="00C17E6B" w:rsidRDefault="00C17E6B">
          <w:pPr>
            <w:pStyle w:val="TOC1"/>
            <w:tabs>
              <w:tab w:val="right" w:leader="dot" w:pos="9350"/>
            </w:tabs>
            <w:rPr>
              <w:noProof/>
              <w:kern w:val="2"/>
              <w:sz w:val="22"/>
              <w:szCs w:val="20"/>
              <w:lang w:val="en-IN" w:bidi="hi-IN"/>
              <w14:ligatures w14:val="standardContextual"/>
            </w:rPr>
          </w:pPr>
          <w:hyperlink w:anchor="_Toc170469081" w:history="1">
            <w:r w:rsidRPr="007F6BA9">
              <w:rPr>
                <w:rStyle w:val="Hyperlink"/>
                <w:rFonts w:ascii="Times New Roman" w:eastAsia="Times New Roman" w:hAnsi="Times New Roman" w:cs="Times New Roman"/>
                <w:noProof/>
              </w:rPr>
              <w:t>Phase Planning and Improvements</w:t>
            </w:r>
            <w:r>
              <w:rPr>
                <w:noProof/>
                <w:webHidden/>
              </w:rPr>
              <w:tab/>
            </w:r>
            <w:r>
              <w:rPr>
                <w:noProof/>
                <w:webHidden/>
              </w:rPr>
              <w:fldChar w:fldCharType="begin"/>
            </w:r>
            <w:r>
              <w:rPr>
                <w:noProof/>
                <w:webHidden/>
              </w:rPr>
              <w:instrText xml:space="preserve"> PAGEREF _Toc170469081 \h </w:instrText>
            </w:r>
            <w:r>
              <w:rPr>
                <w:noProof/>
                <w:webHidden/>
              </w:rPr>
            </w:r>
            <w:r>
              <w:rPr>
                <w:noProof/>
                <w:webHidden/>
              </w:rPr>
              <w:fldChar w:fldCharType="separate"/>
            </w:r>
            <w:r>
              <w:rPr>
                <w:noProof/>
                <w:webHidden/>
              </w:rPr>
              <w:t>4</w:t>
            </w:r>
            <w:r>
              <w:rPr>
                <w:noProof/>
                <w:webHidden/>
              </w:rPr>
              <w:fldChar w:fldCharType="end"/>
            </w:r>
          </w:hyperlink>
        </w:p>
        <w:p w14:paraId="5507FB2E" w14:textId="3DD9EF15" w:rsidR="00C17E6B" w:rsidRDefault="00C17E6B">
          <w:pPr>
            <w:pStyle w:val="TOC3"/>
            <w:tabs>
              <w:tab w:val="right" w:leader="dot" w:pos="9350"/>
            </w:tabs>
            <w:rPr>
              <w:noProof/>
              <w:kern w:val="2"/>
              <w:sz w:val="22"/>
              <w:szCs w:val="20"/>
              <w:lang w:val="en-IN" w:bidi="hi-IN"/>
              <w14:ligatures w14:val="standardContextual"/>
            </w:rPr>
          </w:pPr>
          <w:hyperlink w:anchor="_Toc170469082" w:history="1">
            <w:r w:rsidRPr="007F6BA9">
              <w:rPr>
                <w:rStyle w:val="Hyperlink"/>
                <w:rFonts w:ascii="Times New Roman" w:eastAsia="Times New Roman" w:hAnsi="Times New Roman" w:cs="Times New Roman"/>
                <w:b/>
                <w:bCs/>
                <w:noProof/>
              </w:rPr>
              <w:t>Phase 1: Electrification from Paddington to Bristol:</w:t>
            </w:r>
            <w:r>
              <w:rPr>
                <w:noProof/>
                <w:webHidden/>
              </w:rPr>
              <w:tab/>
            </w:r>
            <w:r>
              <w:rPr>
                <w:noProof/>
                <w:webHidden/>
              </w:rPr>
              <w:fldChar w:fldCharType="begin"/>
            </w:r>
            <w:r>
              <w:rPr>
                <w:noProof/>
                <w:webHidden/>
              </w:rPr>
              <w:instrText xml:space="preserve"> PAGEREF _Toc170469082 \h </w:instrText>
            </w:r>
            <w:r>
              <w:rPr>
                <w:noProof/>
                <w:webHidden/>
              </w:rPr>
            </w:r>
            <w:r>
              <w:rPr>
                <w:noProof/>
                <w:webHidden/>
              </w:rPr>
              <w:fldChar w:fldCharType="separate"/>
            </w:r>
            <w:r>
              <w:rPr>
                <w:noProof/>
                <w:webHidden/>
              </w:rPr>
              <w:t>4</w:t>
            </w:r>
            <w:r>
              <w:rPr>
                <w:noProof/>
                <w:webHidden/>
              </w:rPr>
              <w:fldChar w:fldCharType="end"/>
            </w:r>
          </w:hyperlink>
        </w:p>
        <w:p w14:paraId="2E3BE502" w14:textId="3CCDD04E" w:rsidR="00C17E6B" w:rsidRDefault="00C17E6B">
          <w:pPr>
            <w:pStyle w:val="TOC3"/>
            <w:tabs>
              <w:tab w:val="right" w:leader="dot" w:pos="9350"/>
            </w:tabs>
            <w:rPr>
              <w:noProof/>
              <w:kern w:val="2"/>
              <w:sz w:val="22"/>
              <w:szCs w:val="20"/>
              <w:lang w:val="en-IN" w:bidi="hi-IN"/>
              <w14:ligatures w14:val="standardContextual"/>
            </w:rPr>
          </w:pPr>
          <w:hyperlink w:anchor="_Toc170469083" w:history="1">
            <w:r w:rsidRPr="007F6BA9">
              <w:rPr>
                <w:rStyle w:val="Hyperlink"/>
                <w:rFonts w:ascii="Times New Roman" w:eastAsia="Times New Roman" w:hAnsi="Times New Roman" w:cs="Times New Roman"/>
                <w:b/>
                <w:bCs/>
                <w:noProof/>
              </w:rPr>
              <w:t>Phase 2: Electrification from Bristol Parkway to Cardiff:</w:t>
            </w:r>
            <w:r>
              <w:rPr>
                <w:noProof/>
                <w:webHidden/>
              </w:rPr>
              <w:tab/>
            </w:r>
            <w:r>
              <w:rPr>
                <w:noProof/>
                <w:webHidden/>
              </w:rPr>
              <w:fldChar w:fldCharType="begin"/>
            </w:r>
            <w:r>
              <w:rPr>
                <w:noProof/>
                <w:webHidden/>
              </w:rPr>
              <w:instrText xml:space="preserve"> PAGEREF _Toc170469083 \h </w:instrText>
            </w:r>
            <w:r>
              <w:rPr>
                <w:noProof/>
                <w:webHidden/>
              </w:rPr>
            </w:r>
            <w:r>
              <w:rPr>
                <w:noProof/>
                <w:webHidden/>
              </w:rPr>
              <w:fldChar w:fldCharType="separate"/>
            </w:r>
            <w:r>
              <w:rPr>
                <w:noProof/>
                <w:webHidden/>
              </w:rPr>
              <w:t>4</w:t>
            </w:r>
            <w:r>
              <w:rPr>
                <w:noProof/>
                <w:webHidden/>
              </w:rPr>
              <w:fldChar w:fldCharType="end"/>
            </w:r>
          </w:hyperlink>
        </w:p>
        <w:p w14:paraId="4ACD5AA3" w14:textId="29393D20" w:rsidR="00C17E6B" w:rsidRDefault="00C17E6B">
          <w:pPr>
            <w:pStyle w:val="TOC1"/>
            <w:tabs>
              <w:tab w:val="right" w:leader="dot" w:pos="9350"/>
            </w:tabs>
            <w:rPr>
              <w:noProof/>
              <w:kern w:val="2"/>
              <w:sz w:val="22"/>
              <w:szCs w:val="20"/>
              <w:lang w:val="en-IN" w:bidi="hi-IN"/>
              <w14:ligatures w14:val="standardContextual"/>
            </w:rPr>
          </w:pPr>
          <w:hyperlink w:anchor="_Toc170469084" w:history="1">
            <w:r w:rsidRPr="007F6BA9">
              <w:rPr>
                <w:rStyle w:val="Hyperlink"/>
                <w:noProof/>
              </w:rPr>
              <w:t>Lessons Learned:</w:t>
            </w:r>
            <w:r>
              <w:rPr>
                <w:noProof/>
                <w:webHidden/>
              </w:rPr>
              <w:tab/>
            </w:r>
            <w:r>
              <w:rPr>
                <w:noProof/>
                <w:webHidden/>
              </w:rPr>
              <w:fldChar w:fldCharType="begin"/>
            </w:r>
            <w:r>
              <w:rPr>
                <w:noProof/>
                <w:webHidden/>
              </w:rPr>
              <w:instrText xml:space="preserve"> PAGEREF _Toc170469084 \h </w:instrText>
            </w:r>
            <w:r>
              <w:rPr>
                <w:noProof/>
                <w:webHidden/>
              </w:rPr>
            </w:r>
            <w:r>
              <w:rPr>
                <w:noProof/>
                <w:webHidden/>
              </w:rPr>
              <w:fldChar w:fldCharType="separate"/>
            </w:r>
            <w:r>
              <w:rPr>
                <w:noProof/>
                <w:webHidden/>
              </w:rPr>
              <w:t>5</w:t>
            </w:r>
            <w:r>
              <w:rPr>
                <w:noProof/>
                <w:webHidden/>
              </w:rPr>
              <w:fldChar w:fldCharType="end"/>
            </w:r>
          </w:hyperlink>
        </w:p>
        <w:p w14:paraId="431B020C" w14:textId="35B1BFDD" w:rsidR="00C17E6B" w:rsidRDefault="00C17E6B">
          <w:pPr>
            <w:pStyle w:val="TOC3"/>
            <w:tabs>
              <w:tab w:val="right" w:leader="dot" w:pos="9350"/>
            </w:tabs>
            <w:rPr>
              <w:noProof/>
              <w:kern w:val="2"/>
              <w:sz w:val="22"/>
              <w:szCs w:val="20"/>
              <w:lang w:val="en-IN" w:bidi="hi-IN"/>
              <w14:ligatures w14:val="standardContextual"/>
            </w:rPr>
          </w:pPr>
          <w:hyperlink w:anchor="_Toc170469085" w:history="1">
            <w:r w:rsidRPr="007F6BA9">
              <w:rPr>
                <w:rStyle w:val="Hyperlink"/>
                <w:rFonts w:ascii="Times New Roman" w:eastAsia="Times New Roman" w:hAnsi="Times New Roman" w:cs="Times New Roman"/>
                <w:noProof/>
              </w:rPr>
              <w:t>Consequences of Scope Expansion</w:t>
            </w:r>
            <w:r>
              <w:rPr>
                <w:noProof/>
                <w:webHidden/>
              </w:rPr>
              <w:tab/>
            </w:r>
            <w:r>
              <w:rPr>
                <w:noProof/>
                <w:webHidden/>
              </w:rPr>
              <w:fldChar w:fldCharType="begin"/>
            </w:r>
            <w:r>
              <w:rPr>
                <w:noProof/>
                <w:webHidden/>
              </w:rPr>
              <w:instrText xml:space="preserve"> PAGEREF _Toc170469085 \h </w:instrText>
            </w:r>
            <w:r>
              <w:rPr>
                <w:noProof/>
                <w:webHidden/>
              </w:rPr>
            </w:r>
            <w:r>
              <w:rPr>
                <w:noProof/>
                <w:webHidden/>
              </w:rPr>
              <w:fldChar w:fldCharType="separate"/>
            </w:r>
            <w:r>
              <w:rPr>
                <w:noProof/>
                <w:webHidden/>
              </w:rPr>
              <w:t>5</w:t>
            </w:r>
            <w:r>
              <w:rPr>
                <w:noProof/>
                <w:webHidden/>
              </w:rPr>
              <w:fldChar w:fldCharType="end"/>
            </w:r>
          </w:hyperlink>
        </w:p>
        <w:p w14:paraId="7E2A503C" w14:textId="1E255AD7" w:rsidR="00C17E6B" w:rsidRDefault="00C17E6B">
          <w:pPr>
            <w:pStyle w:val="TOC3"/>
            <w:tabs>
              <w:tab w:val="right" w:leader="dot" w:pos="9350"/>
            </w:tabs>
            <w:rPr>
              <w:noProof/>
              <w:kern w:val="2"/>
              <w:sz w:val="22"/>
              <w:szCs w:val="20"/>
              <w:lang w:val="en-IN" w:bidi="hi-IN"/>
              <w14:ligatures w14:val="standardContextual"/>
            </w:rPr>
          </w:pPr>
          <w:hyperlink w:anchor="_Toc170469086" w:history="1">
            <w:r w:rsidRPr="007F6BA9">
              <w:rPr>
                <w:rStyle w:val="Hyperlink"/>
                <w:rFonts w:ascii="Times New Roman" w:eastAsia="Times New Roman" w:hAnsi="Times New Roman" w:cs="Times New Roman"/>
                <w:noProof/>
              </w:rPr>
              <w:t>Stakeholder Management and the Need for Clear Communication</w:t>
            </w:r>
            <w:r>
              <w:rPr>
                <w:noProof/>
                <w:webHidden/>
              </w:rPr>
              <w:tab/>
            </w:r>
            <w:r>
              <w:rPr>
                <w:noProof/>
                <w:webHidden/>
              </w:rPr>
              <w:fldChar w:fldCharType="begin"/>
            </w:r>
            <w:r>
              <w:rPr>
                <w:noProof/>
                <w:webHidden/>
              </w:rPr>
              <w:instrText xml:space="preserve"> PAGEREF _Toc170469086 \h </w:instrText>
            </w:r>
            <w:r>
              <w:rPr>
                <w:noProof/>
                <w:webHidden/>
              </w:rPr>
            </w:r>
            <w:r>
              <w:rPr>
                <w:noProof/>
                <w:webHidden/>
              </w:rPr>
              <w:fldChar w:fldCharType="separate"/>
            </w:r>
            <w:r>
              <w:rPr>
                <w:noProof/>
                <w:webHidden/>
              </w:rPr>
              <w:t>6</w:t>
            </w:r>
            <w:r>
              <w:rPr>
                <w:noProof/>
                <w:webHidden/>
              </w:rPr>
              <w:fldChar w:fldCharType="end"/>
            </w:r>
          </w:hyperlink>
        </w:p>
        <w:p w14:paraId="385511BF" w14:textId="625D9379" w:rsidR="00C17E6B" w:rsidRDefault="00C17E6B">
          <w:pPr>
            <w:pStyle w:val="TOC3"/>
            <w:tabs>
              <w:tab w:val="right" w:leader="dot" w:pos="9350"/>
            </w:tabs>
            <w:rPr>
              <w:noProof/>
              <w:kern w:val="2"/>
              <w:sz w:val="22"/>
              <w:szCs w:val="20"/>
              <w:lang w:val="en-IN" w:bidi="hi-IN"/>
              <w14:ligatures w14:val="standardContextual"/>
            </w:rPr>
          </w:pPr>
          <w:hyperlink w:anchor="_Toc170469087" w:history="1">
            <w:r w:rsidRPr="007F6BA9">
              <w:rPr>
                <w:rStyle w:val="Hyperlink"/>
                <w:rFonts w:ascii="Times New Roman" w:eastAsia="Times New Roman" w:hAnsi="Times New Roman" w:cs="Times New Roman"/>
                <w:noProof/>
              </w:rPr>
              <w:t>Risk Management Challenges in the Electrification Infrastructure Project</w:t>
            </w:r>
            <w:r>
              <w:rPr>
                <w:noProof/>
                <w:webHidden/>
              </w:rPr>
              <w:tab/>
            </w:r>
            <w:r>
              <w:rPr>
                <w:noProof/>
                <w:webHidden/>
              </w:rPr>
              <w:fldChar w:fldCharType="begin"/>
            </w:r>
            <w:r>
              <w:rPr>
                <w:noProof/>
                <w:webHidden/>
              </w:rPr>
              <w:instrText xml:space="preserve"> PAGEREF _Toc170469087 \h </w:instrText>
            </w:r>
            <w:r>
              <w:rPr>
                <w:noProof/>
                <w:webHidden/>
              </w:rPr>
            </w:r>
            <w:r>
              <w:rPr>
                <w:noProof/>
                <w:webHidden/>
              </w:rPr>
              <w:fldChar w:fldCharType="separate"/>
            </w:r>
            <w:r>
              <w:rPr>
                <w:noProof/>
                <w:webHidden/>
              </w:rPr>
              <w:t>7</w:t>
            </w:r>
            <w:r>
              <w:rPr>
                <w:noProof/>
                <w:webHidden/>
              </w:rPr>
              <w:fldChar w:fldCharType="end"/>
            </w:r>
          </w:hyperlink>
        </w:p>
        <w:p w14:paraId="3296A148" w14:textId="61F2180E" w:rsidR="00C17E6B" w:rsidRDefault="00C17E6B">
          <w:pPr>
            <w:pStyle w:val="TOC3"/>
            <w:tabs>
              <w:tab w:val="right" w:leader="dot" w:pos="9350"/>
            </w:tabs>
            <w:rPr>
              <w:noProof/>
              <w:kern w:val="2"/>
              <w:sz w:val="22"/>
              <w:szCs w:val="20"/>
              <w:lang w:val="en-IN" w:bidi="hi-IN"/>
              <w14:ligatures w14:val="standardContextual"/>
            </w:rPr>
          </w:pPr>
          <w:hyperlink w:anchor="_Toc170469088" w:history="1">
            <w:r w:rsidRPr="007F6BA9">
              <w:rPr>
                <w:rStyle w:val="Hyperlink"/>
                <w:rFonts w:ascii="Times New Roman" w:eastAsia="Times New Roman" w:hAnsi="Times New Roman" w:cs="Times New Roman"/>
                <w:noProof/>
              </w:rPr>
              <w:t>Cost Management: Network rails negligence proved to be costly</w:t>
            </w:r>
            <w:r>
              <w:rPr>
                <w:noProof/>
                <w:webHidden/>
              </w:rPr>
              <w:tab/>
            </w:r>
            <w:r>
              <w:rPr>
                <w:noProof/>
                <w:webHidden/>
              </w:rPr>
              <w:fldChar w:fldCharType="begin"/>
            </w:r>
            <w:r>
              <w:rPr>
                <w:noProof/>
                <w:webHidden/>
              </w:rPr>
              <w:instrText xml:space="preserve"> PAGEREF _Toc170469088 \h </w:instrText>
            </w:r>
            <w:r>
              <w:rPr>
                <w:noProof/>
                <w:webHidden/>
              </w:rPr>
            </w:r>
            <w:r>
              <w:rPr>
                <w:noProof/>
                <w:webHidden/>
              </w:rPr>
              <w:fldChar w:fldCharType="separate"/>
            </w:r>
            <w:r>
              <w:rPr>
                <w:noProof/>
                <w:webHidden/>
              </w:rPr>
              <w:t>8</w:t>
            </w:r>
            <w:r>
              <w:rPr>
                <w:noProof/>
                <w:webHidden/>
              </w:rPr>
              <w:fldChar w:fldCharType="end"/>
            </w:r>
          </w:hyperlink>
        </w:p>
        <w:p w14:paraId="57B61947" w14:textId="2C03DDED" w:rsidR="00C17E6B" w:rsidRDefault="00C17E6B">
          <w:pPr>
            <w:pStyle w:val="TOC3"/>
            <w:tabs>
              <w:tab w:val="right" w:leader="dot" w:pos="9350"/>
            </w:tabs>
            <w:rPr>
              <w:noProof/>
              <w:kern w:val="2"/>
              <w:sz w:val="22"/>
              <w:szCs w:val="20"/>
              <w:lang w:val="en-IN" w:bidi="hi-IN"/>
              <w14:ligatures w14:val="standardContextual"/>
            </w:rPr>
          </w:pPr>
          <w:hyperlink w:anchor="_Toc170469089" w:history="1">
            <w:r w:rsidRPr="007F6BA9">
              <w:rPr>
                <w:rStyle w:val="Hyperlink"/>
                <w:rFonts w:ascii="Times New Roman" w:eastAsia="Times New Roman" w:hAnsi="Times New Roman" w:cs="Times New Roman"/>
                <w:noProof/>
              </w:rPr>
              <w:t>Importance of Schedule Planning</w:t>
            </w:r>
            <w:r>
              <w:rPr>
                <w:noProof/>
                <w:webHidden/>
              </w:rPr>
              <w:tab/>
            </w:r>
            <w:r>
              <w:rPr>
                <w:noProof/>
                <w:webHidden/>
              </w:rPr>
              <w:fldChar w:fldCharType="begin"/>
            </w:r>
            <w:r>
              <w:rPr>
                <w:noProof/>
                <w:webHidden/>
              </w:rPr>
              <w:instrText xml:space="preserve"> PAGEREF _Toc170469089 \h </w:instrText>
            </w:r>
            <w:r>
              <w:rPr>
                <w:noProof/>
                <w:webHidden/>
              </w:rPr>
            </w:r>
            <w:r>
              <w:rPr>
                <w:noProof/>
                <w:webHidden/>
              </w:rPr>
              <w:fldChar w:fldCharType="separate"/>
            </w:r>
            <w:r>
              <w:rPr>
                <w:noProof/>
                <w:webHidden/>
              </w:rPr>
              <w:t>9</w:t>
            </w:r>
            <w:r>
              <w:rPr>
                <w:noProof/>
                <w:webHidden/>
              </w:rPr>
              <w:fldChar w:fldCharType="end"/>
            </w:r>
          </w:hyperlink>
        </w:p>
        <w:p w14:paraId="7FF495A0" w14:textId="7AFF4606" w:rsidR="00C17E6B" w:rsidRDefault="00C17E6B">
          <w:pPr>
            <w:pStyle w:val="TOC3"/>
            <w:tabs>
              <w:tab w:val="right" w:leader="dot" w:pos="9350"/>
            </w:tabs>
            <w:rPr>
              <w:noProof/>
              <w:kern w:val="2"/>
              <w:sz w:val="22"/>
              <w:szCs w:val="20"/>
              <w:lang w:val="en-IN" w:bidi="hi-IN"/>
              <w14:ligatures w14:val="standardContextual"/>
            </w:rPr>
          </w:pPr>
          <w:hyperlink w:anchor="_Toc170469090" w:history="1">
            <w:r w:rsidRPr="007F6BA9">
              <w:rPr>
                <w:rStyle w:val="Hyperlink"/>
                <w:rFonts w:ascii="Times New Roman" w:eastAsia="Times New Roman" w:hAnsi="Times New Roman" w:cs="Times New Roman"/>
                <w:noProof/>
              </w:rPr>
              <w:t>Quality and Integration Management</w:t>
            </w:r>
            <w:r>
              <w:rPr>
                <w:noProof/>
                <w:webHidden/>
              </w:rPr>
              <w:tab/>
            </w:r>
            <w:r>
              <w:rPr>
                <w:noProof/>
                <w:webHidden/>
              </w:rPr>
              <w:fldChar w:fldCharType="begin"/>
            </w:r>
            <w:r>
              <w:rPr>
                <w:noProof/>
                <w:webHidden/>
              </w:rPr>
              <w:instrText xml:space="preserve"> PAGEREF _Toc170469090 \h </w:instrText>
            </w:r>
            <w:r>
              <w:rPr>
                <w:noProof/>
                <w:webHidden/>
              </w:rPr>
            </w:r>
            <w:r>
              <w:rPr>
                <w:noProof/>
                <w:webHidden/>
              </w:rPr>
              <w:fldChar w:fldCharType="separate"/>
            </w:r>
            <w:r>
              <w:rPr>
                <w:noProof/>
                <w:webHidden/>
              </w:rPr>
              <w:t>10</w:t>
            </w:r>
            <w:r>
              <w:rPr>
                <w:noProof/>
                <w:webHidden/>
              </w:rPr>
              <w:fldChar w:fldCharType="end"/>
            </w:r>
          </w:hyperlink>
        </w:p>
        <w:p w14:paraId="651D1D59" w14:textId="4F536E1F" w:rsidR="00C17E6B" w:rsidRDefault="00C17E6B">
          <w:pPr>
            <w:pStyle w:val="TOC3"/>
            <w:tabs>
              <w:tab w:val="right" w:leader="dot" w:pos="9350"/>
            </w:tabs>
            <w:rPr>
              <w:noProof/>
              <w:kern w:val="2"/>
              <w:sz w:val="22"/>
              <w:szCs w:val="20"/>
              <w:lang w:val="en-IN" w:bidi="hi-IN"/>
              <w14:ligatures w14:val="standardContextual"/>
            </w:rPr>
          </w:pPr>
          <w:hyperlink w:anchor="_Toc170469091" w:history="1">
            <w:r w:rsidRPr="007F6BA9">
              <w:rPr>
                <w:rStyle w:val="Hyperlink"/>
                <w:rFonts w:ascii="Times New Roman" w:eastAsia="Times New Roman" w:hAnsi="Times New Roman" w:cs="Times New Roman"/>
                <w:noProof/>
              </w:rPr>
              <w:t>Need for Adaptive and Effective Change Communication</w:t>
            </w:r>
            <w:r>
              <w:rPr>
                <w:noProof/>
                <w:webHidden/>
              </w:rPr>
              <w:tab/>
            </w:r>
            <w:r>
              <w:rPr>
                <w:noProof/>
                <w:webHidden/>
              </w:rPr>
              <w:fldChar w:fldCharType="begin"/>
            </w:r>
            <w:r>
              <w:rPr>
                <w:noProof/>
                <w:webHidden/>
              </w:rPr>
              <w:instrText xml:space="preserve"> PAGEREF _Toc170469091 \h </w:instrText>
            </w:r>
            <w:r>
              <w:rPr>
                <w:noProof/>
                <w:webHidden/>
              </w:rPr>
            </w:r>
            <w:r>
              <w:rPr>
                <w:noProof/>
                <w:webHidden/>
              </w:rPr>
              <w:fldChar w:fldCharType="separate"/>
            </w:r>
            <w:r>
              <w:rPr>
                <w:noProof/>
                <w:webHidden/>
              </w:rPr>
              <w:t>11</w:t>
            </w:r>
            <w:r>
              <w:rPr>
                <w:noProof/>
                <w:webHidden/>
              </w:rPr>
              <w:fldChar w:fldCharType="end"/>
            </w:r>
          </w:hyperlink>
        </w:p>
        <w:p w14:paraId="28FBD3D9" w14:textId="12BA6374" w:rsidR="00C17E6B" w:rsidRDefault="00C17E6B">
          <w:pPr>
            <w:pStyle w:val="TOC3"/>
            <w:tabs>
              <w:tab w:val="right" w:leader="dot" w:pos="9350"/>
            </w:tabs>
            <w:rPr>
              <w:noProof/>
              <w:kern w:val="2"/>
              <w:sz w:val="22"/>
              <w:szCs w:val="20"/>
              <w:lang w:val="en-IN" w:bidi="hi-IN"/>
              <w14:ligatures w14:val="standardContextual"/>
            </w:rPr>
          </w:pPr>
          <w:hyperlink w:anchor="_Toc170469092" w:history="1">
            <w:r w:rsidRPr="007F6BA9">
              <w:rPr>
                <w:rStyle w:val="Hyperlink"/>
                <w:rFonts w:ascii="Times New Roman" w:eastAsia="Times New Roman" w:hAnsi="Times New Roman" w:cs="Times New Roman"/>
                <w:noProof/>
              </w:rPr>
              <w:t>Communication Management</w:t>
            </w:r>
            <w:r>
              <w:rPr>
                <w:noProof/>
                <w:webHidden/>
              </w:rPr>
              <w:tab/>
            </w:r>
            <w:r>
              <w:rPr>
                <w:noProof/>
                <w:webHidden/>
              </w:rPr>
              <w:fldChar w:fldCharType="begin"/>
            </w:r>
            <w:r>
              <w:rPr>
                <w:noProof/>
                <w:webHidden/>
              </w:rPr>
              <w:instrText xml:space="preserve"> PAGEREF _Toc170469092 \h </w:instrText>
            </w:r>
            <w:r>
              <w:rPr>
                <w:noProof/>
                <w:webHidden/>
              </w:rPr>
            </w:r>
            <w:r>
              <w:rPr>
                <w:noProof/>
                <w:webHidden/>
              </w:rPr>
              <w:fldChar w:fldCharType="separate"/>
            </w:r>
            <w:r>
              <w:rPr>
                <w:noProof/>
                <w:webHidden/>
              </w:rPr>
              <w:t>12</w:t>
            </w:r>
            <w:r>
              <w:rPr>
                <w:noProof/>
                <w:webHidden/>
              </w:rPr>
              <w:fldChar w:fldCharType="end"/>
            </w:r>
          </w:hyperlink>
        </w:p>
        <w:p w14:paraId="5FFAF09D" w14:textId="6DE21F8E" w:rsidR="00C17E6B" w:rsidRDefault="00C17E6B">
          <w:pPr>
            <w:pStyle w:val="TOC3"/>
            <w:tabs>
              <w:tab w:val="right" w:leader="dot" w:pos="9350"/>
            </w:tabs>
            <w:rPr>
              <w:noProof/>
              <w:kern w:val="2"/>
              <w:sz w:val="22"/>
              <w:szCs w:val="20"/>
              <w:lang w:val="en-IN" w:bidi="hi-IN"/>
              <w14:ligatures w14:val="standardContextual"/>
            </w:rPr>
          </w:pPr>
          <w:hyperlink w:anchor="_Toc170469093" w:history="1">
            <w:r w:rsidRPr="007F6BA9">
              <w:rPr>
                <w:rStyle w:val="Hyperlink"/>
                <w:rFonts w:ascii="Times New Roman" w:eastAsia="Times New Roman" w:hAnsi="Times New Roman" w:cs="Times New Roman"/>
                <w:noProof/>
              </w:rPr>
              <w:t>Procurement and Supply Chain Management</w:t>
            </w:r>
            <w:r>
              <w:rPr>
                <w:noProof/>
                <w:webHidden/>
              </w:rPr>
              <w:tab/>
            </w:r>
            <w:r>
              <w:rPr>
                <w:noProof/>
                <w:webHidden/>
              </w:rPr>
              <w:fldChar w:fldCharType="begin"/>
            </w:r>
            <w:r>
              <w:rPr>
                <w:noProof/>
                <w:webHidden/>
              </w:rPr>
              <w:instrText xml:space="preserve"> PAGEREF _Toc170469093 \h </w:instrText>
            </w:r>
            <w:r>
              <w:rPr>
                <w:noProof/>
                <w:webHidden/>
              </w:rPr>
            </w:r>
            <w:r>
              <w:rPr>
                <w:noProof/>
                <w:webHidden/>
              </w:rPr>
              <w:fldChar w:fldCharType="separate"/>
            </w:r>
            <w:r>
              <w:rPr>
                <w:noProof/>
                <w:webHidden/>
              </w:rPr>
              <w:t>13</w:t>
            </w:r>
            <w:r>
              <w:rPr>
                <w:noProof/>
                <w:webHidden/>
              </w:rPr>
              <w:fldChar w:fldCharType="end"/>
            </w:r>
          </w:hyperlink>
        </w:p>
        <w:p w14:paraId="38EDAD7F" w14:textId="7CA8D98B" w:rsidR="00C17E6B" w:rsidRDefault="00C17E6B">
          <w:pPr>
            <w:pStyle w:val="TOC1"/>
            <w:tabs>
              <w:tab w:val="right" w:leader="dot" w:pos="9350"/>
            </w:tabs>
            <w:rPr>
              <w:noProof/>
              <w:kern w:val="2"/>
              <w:sz w:val="22"/>
              <w:szCs w:val="20"/>
              <w:lang w:val="en-IN" w:bidi="hi-IN"/>
              <w14:ligatures w14:val="standardContextual"/>
            </w:rPr>
          </w:pPr>
          <w:hyperlink w:anchor="_Toc170469094" w:history="1">
            <w:r w:rsidRPr="007F6BA9">
              <w:rPr>
                <w:rStyle w:val="Hyperlink"/>
                <w:rFonts w:ascii="Times New Roman" w:eastAsia="Times New Roman" w:hAnsi="Times New Roman" w:cs="Times New Roman"/>
                <w:noProof/>
              </w:rPr>
              <w:t>Re</w:t>
            </w:r>
            <w:r w:rsidRPr="007F6BA9">
              <w:rPr>
                <w:rStyle w:val="Hyperlink"/>
                <w:noProof/>
              </w:rPr>
              <w:t>commenda</w:t>
            </w:r>
            <w:r w:rsidRPr="007F6BA9">
              <w:rPr>
                <w:rStyle w:val="Hyperlink"/>
                <w:rFonts w:ascii="Times New Roman" w:eastAsia="Times New Roman" w:hAnsi="Times New Roman" w:cs="Times New Roman"/>
                <w:noProof/>
              </w:rPr>
              <w:t>tions -</w:t>
            </w:r>
            <w:r>
              <w:rPr>
                <w:noProof/>
                <w:webHidden/>
              </w:rPr>
              <w:tab/>
            </w:r>
            <w:r>
              <w:rPr>
                <w:noProof/>
                <w:webHidden/>
              </w:rPr>
              <w:fldChar w:fldCharType="begin"/>
            </w:r>
            <w:r>
              <w:rPr>
                <w:noProof/>
                <w:webHidden/>
              </w:rPr>
              <w:instrText xml:space="preserve"> PAGEREF _Toc170469094 \h </w:instrText>
            </w:r>
            <w:r>
              <w:rPr>
                <w:noProof/>
                <w:webHidden/>
              </w:rPr>
            </w:r>
            <w:r>
              <w:rPr>
                <w:noProof/>
                <w:webHidden/>
              </w:rPr>
              <w:fldChar w:fldCharType="separate"/>
            </w:r>
            <w:r>
              <w:rPr>
                <w:noProof/>
                <w:webHidden/>
              </w:rPr>
              <w:t>15</w:t>
            </w:r>
            <w:r>
              <w:rPr>
                <w:noProof/>
                <w:webHidden/>
              </w:rPr>
              <w:fldChar w:fldCharType="end"/>
            </w:r>
          </w:hyperlink>
        </w:p>
        <w:p w14:paraId="1125C1A6" w14:textId="3AAC3EB6" w:rsidR="00C17E6B" w:rsidRDefault="00C17E6B">
          <w:pPr>
            <w:pStyle w:val="TOC1"/>
            <w:tabs>
              <w:tab w:val="right" w:leader="dot" w:pos="9350"/>
            </w:tabs>
            <w:rPr>
              <w:noProof/>
              <w:kern w:val="2"/>
              <w:sz w:val="22"/>
              <w:szCs w:val="20"/>
              <w:lang w:val="en-IN" w:bidi="hi-IN"/>
              <w14:ligatures w14:val="standardContextual"/>
            </w:rPr>
          </w:pPr>
          <w:hyperlink w:anchor="_Toc170469095" w:history="1">
            <w:r w:rsidRPr="007F6BA9">
              <w:rPr>
                <w:rStyle w:val="Hyperlink"/>
                <w:noProof/>
              </w:rPr>
              <w:t>References -</w:t>
            </w:r>
            <w:r>
              <w:rPr>
                <w:noProof/>
                <w:webHidden/>
              </w:rPr>
              <w:tab/>
            </w:r>
            <w:r>
              <w:rPr>
                <w:noProof/>
                <w:webHidden/>
              </w:rPr>
              <w:fldChar w:fldCharType="begin"/>
            </w:r>
            <w:r>
              <w:rPr>
                <w:noProof/>
                <w:webHidden/>
              </w:rPr>
              <w:instrText xml:space="preserve"> PAGEREF _Toc170469095 \h </w:instrText>
            </w:r>
            <w:r>
              <w:rPr>
                <w:noProof/>
                <w:webHidden/>
              </w:rPr>
            </w:r>
            <w:r>
              <w:rPr>
                <w:noProof/>
                <w:webHidden/>
              </w:rPr>
              <w:fldChar w:fldCharType="separate"/>
            </w:r>
            <w:r>
              <w:rPr>
                <w:noProof/>
                <w:webHidden/>
              </w:rPr>
              <w:t>17</w:t>
            </w:r>
            <w:r>
              <w:rPr>
                <w:noProof/>
                <w:webHidden/>
              </w:rPr>
              <w:fldChar w:fldCharType="end"/>
            </w:r>
          </w:hyperlink>
        </w:p>
        <w:p w14:paraId="5EB3E790" w14:textId="7082AEFB" w:rsidR="1045D31E" w:rsidRDefault="1045D31E" w:rsidP="1045D31E">
          <w:pPr>
            <w:pStyle w:val="TOC1"/>
            <w:tabs>
              <w:tab w:val="right" w:leader="dot" w:pos="9360"/>
            </w:tabs>
            <w:rPr>
              <w:rStyle w:val="Hyperlink"/>
            </w:rPr>
          </w:pPr>
          <w:r>
            <w:fldChar w:fldCharType="end"/>
          </w:r>
        </w:p>
      </w:sdtContent>
    </w:sdt>
    <w:p w14:paraId="2E50B802" w14:textId="5FCE73D7" w:rsidR="7FAEB28C" w:rsidRDefault="7FAEB28C" w:rsidP="11E6FFFF">
      <w:pPr>
        <w:spacing w:after="0" w:line="360" w:lineRule="auto"/>
        <w:jc w:val="both"/>
        <w:rPr>
          <w:rFonts w:ascii="Times New Roman" w:eastAsia="Times New Roman" w:hAnsi="Times New Roman" w:cs="Times New Roman"/>
          <w:b/>
          <w:bCs/>
          <w:color w:val="000000" w:themeColor="text1"/>
          <w:sz w:val="32"/>
          <w:szCs w:val="32"/>
          <w:u w:val="single"/>
        </w:rPr>
      </w:pPr>
    </w:p>
    <w:p w14:paraId="6057DA90" w14:textId="0E643F38" w:rsidR="7FAEB28C" w:rsidRDefault="7FAEB28C" w:rsidP="11E6FFFF">
      <w:pPr>
        <w:spacing w:after="0" w:line="360" w:lineRule="auto"/>
        <w:jc w:val="both"/>
        <w:rPr>
          <w:rFonts w:ascii="Times New Roman" w:eastAsia="Times New Roman" w:hAnsi="Times New Roman" w:cs="Times New Roman"/>
          <w:b/>
          <w:bCs/>
          <w:color w:val="000000" w:themeColor="text1"/>
          <w:sz w:val="32"/>
          <w:szCs w:val="32"/>
          <w:u w:val="single"/>
        </w:rPr>
      </w:pPr>
    </w:p>
    <w:p w14:paraId="13C4A403" w14:textId="6CE62D6D" w:rsidR="7FAEB28C" w:rsidRDefault="7FAEB28C" w:rsidP="11E6FFFF">
      <w:pPr>
        <w:spacing w:after="0" w:line="360" w:lineRule="auto"/>
        <w:jc w:val="both"/>
        <w:rPr>
          <w:rFonts w:ascii="Times New Roman" w:eastAsia="Times New Roman" w:hAnsi="Times New Roman" w:cs="Times New Roman"/>
          <w:b/>
          <w:bCs/>
          <w:color w:val="000000" w:themeColor="text1"/>
          <w:sz w:val="32"/>
          <w:szCs w:val="32"/>
          <w:u w:val="single"/>
        </w:rPr>
      </w:pPr>
    </w:p>
    <w:p w14:paraId="497FA1E5" w14:textId="291537B1" w:rsidR="7FAEB28C" w:rsidRDefault="7FAEB28C" w:rsidP="11E6FFFF">
      <w:pPr>
        <w:spacing w:after="0" w:line="360" w:lineRule="auto"/>
        <w:jc w:val="both"/>
        <w:rPr>
          <w:rFonts w:ascii="Times New Roman" w:eastAsia="Times New Roman" w:hAnsi="Times New Roman" w:cs="Times New Roman"/>
          <w:b/>
          <w:bCs/>
          <w:color w:val="000000" w:themeColor="text1"/>
          <w:sz w:val="32"/>
          <w:szCs w:val="32"/>
          <w:u w:val="single"/>
        </w:rPr>
      </w:pPr>
    </w:p>
    <w:p w14:paraId="58D1777E" w14:textId="7F6DA85D" w:rsidR="7FAEB28C" w:rsidRDefault="7FAEB28C" w:rsidP="11E6FFFF">
      <w:pPr>
        <w:spacing w:after="0" w:line="360" w:lineRule="auto"/>
        <w:jc w:val="both"/>
        <w:rPr>
          <w:rFonts w:ascii="Times New Roman" w:eastAsia="Times New Roman" w:hAnsi="Times New Roman" w:cs="Times New Roman"/>
          <w:b/>
          <w:bCs/>
          <w:color w:val="000000" w:themeColor="text1"/>
          <w:sz w:val="32"/>
          <w:szCs w:val="32"/>
          <w:u w:val="single"/>
        </w:rPr>
      </w:pPr>
    </w:p>
    <w:p w14:paraId="60BBCE96" w14:textId="5B0C08BE" w:rsidR="008E0A10" w:rsidRDefault="008E0A10" w:rsidP="1045D31E">
      <w:pPr>
        <w:pStyle w:val="Heading1"/>
        <w:spacing w:before="0" w:after="0" w:line="360" w:lineRule="auto"/>
        <w:jc w:val="both"/>
      </w:pPr>
    </w:p>
    <w:p w14:paraId="3516C74A" w14:textId="1C35481D" w:rsidR="008E0A10" w:rsidRPr="008E0A10" w:rsidRDefault="008E0A10" w:rsidP="008E0A10"/>
    <w:p w14:paraId="245A54F2" w14:textId="03501C7D" w:rsidR="22B2207C" w:rsidRDefault="22B2207C" w:rsidP="562500EE"/>
    <w:p w14:paraId="061DC05D" w14:textId="7ECCCF9A" w:rsidR="22B2207C" w:rsidRDefault="22B2207C" w:rsidP="1045D31E">
      <w:pPr>
        <w:pStyle w:val="Heading1"/>
        <w:spacing w:before="0" w:after="0" w:line="360" w:lineRule="auto"/>
        <w:jc w:val="both"/>
        <w:rPr>
          <w:rFonts w:ascii="Times New Roman" w:eastAsia="Times New Roman" w:hAnsi="Times New Roman" w:cs="Times New Roman"/>
          <w:b/>
          <w:bCs/>
          <w:color w:val="000000" w:themeColor="text1"/>
          <w:sz w:val="28"/>
          <w:szCs w:val="28"/>
          <w:u w:val="single"/>
        </w:rPr>
      </w:pPr>
      <w:bookmarkStart w:id="0" w:name="_Toc1352100436"/>
      <w:bookmarkStart w:id="1" w:name="_Toc170469080"/>
      <w:r w:rsidRPr="1045D31E">
        <w:t>Introduction</w:t>
      </w:r>
      <w:bookmarkEnd w:id="0"/>
      <w:bookmarkEnd w:id="1"/>
    </w:p>
    <w:p w14:paraId="08497A8F" w14:textId="68356043" w:rsidR="13A0B25B" w:rsidRDefault="41C3F2C1" w:rsidP="7CFBE4FB">
      <w:pPr>
        <w:spacing w:after="0" w:line="360" w:lineRule="auto"/>
        <w:jc w:val="both"/>
        <w:rPr>
          <w:rFonts w:ascii="Times New Roman" w:eastAsia="Times New Roman" w:hAnsi="Times New Roman" w:cs="Times New Roman"/>
          <w:b/>
          <w:bCs/>
          <w:color w:val="000000" w:themeColor="text1"/>
          <w:sz w:val="28"/>
          <w:szCs w:val="28"/>
          <w:u w:val="single"/>
        </w:rPr>
      </w:pPr>
      <w:r w:rsidRPr="7CFBE4FB">
        <w:rPr>
          <w:rFonts w:ascii="Times New Roman" w:eastAsia="Times New Roman" w:hAnsi="Times New Roman" w:cs="Times New Roman"/>
          <w:color w:val="000000" w:themeColor="text1"/>
        </w:rPr>
        <w:t>The Great Western Route Modernization (GWRM) project, funded by the Department for Transport, aimed to introduce faster, greener trains with increased seating capacity across the Great Western rail network, spanning from London to the south-west and parts of Wales. This comprehensive program involved numerous infrastructure improvements, including acquiring new intercity express trains, developing the required infrastructure, financing the work, and appointing a franchise to manage the upgraded route. Network Rail, which became a public company in 2014 operating within a £30.3 billion budget cap, was tasked with executing the infrastructure program.</w:t>
      </w:r>
    </w:p>
    <w:p w14:paraId="5B8A61AF" w14:textId="27523230" w:rsidR="13A0B25B" w:rsidRDefault="41C3F2C1" w:rsidP="11E6FFFF">
      <w:pPr>
        <w:spacing w:after="0" w:line="360" w:lineRule="auto"/>
        <w:jc w:val="both"/>
      </w:pPr>
      <w:r w:rsidRPr="7CFBE4FB">
        <w:rPr>
          <w:rFonts w:ascii="Times New Roman" w:eastAsia="Times New Roman" w:hAnsi="Times New Roman" w:cs="Times New Roman"/>
          <w:color w:val="000000" w:themeColor="text1"/>
        </w:rPr>
        <w:t xml:space="preserve"> </w:t>
      </w:r>
    </w:p>
    <w:p w14:paraId="66A66E3F" w14:textId="0FA16AC9" w:rsidR="13A0B25B" w:rsidRDefault="00044B03" w:rsidP="11E6FFFF">
      <w:pPr>
        <w:spacing w:after="0" w:line="360" w:lineRule="auto"/>
        <w:jc w:val="both"/>
      </w:pPr>
      <w:r>
        <w:rPr>
          <w:noProof/>
        </w:rPr>
        <w:drawing>
          <wp:anchor distT="0" distB="0" distL="114300" distR="114300" simplePos="0" relativeHeight="251658240" behindDoc="0" locked="0" layoutInCell="1" allowOverlap="1" wp14:anchorId="644581C1" wp14:editId="29C46A27">
            <wp:simplePos x="0" y="0"/>
            <wp:positionH relativeFrom="margin">
              <wp:align>center</wp:align>
            </wp:positionH>
            <wp:positionV relativeFrom="paragraph">
              <wp:posOffset>358140</wp:posOffset>
            </wp:positionV>
            <wp:extent cx="5570222" cy="3836530"/>
            <wp:effectExtent l="0" t="0" r="0" b="0"/>
            <wp:wrapSquare wrapText="bothSides"/>
            <wp:docPr id="944774805" name="Picture 944774805" descr="A map of the stations and sub-stations as a part of the GWRM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570222" cy="3836530"/>
                    </a:xfrm>
                    <a:prstGeom prst="rect">
                      <a:avLst/>
                    </a:prstGeom>
                  </pic:spPr>
                </pic:pic>
              </a:graphicData>
            </a:graphic>
            <wp14:sizeRelH relativeFrom="page">
              <wp14:pctWidth>0</wp14:pctWidth>
            </wp14:sizeRelH>
            <wp14:sizeRelV relativeFrom="page">
              <wp14:pctHeight>0</wp14:pctHeight>
            </wp14:sizeRelV>
          </wp:anchor>
        </w:drawing>
      </w:r>
    </w:p>
    <w:p w14:paraId="25A94E2B" w14:textId="223D25C7" w:rsidR="13A0B25B" w:rsidRDefault="00044B03" w:rsidP="421AC4FC">
      <w:pPr>
        <w:spacing w:after="0" w:line="360" w:lineRule="auto"/>
        <w:jc w:val="center"/>
        <w:rPr>
          <w:rFonts w:ascii="Times New Roman" w:eastAsia="Times New Roman" w:hAnsi="Times New Roman" w:cs="Times New Roman"/>
          <w:color w:val="000000" w:themeColor="text1"/>
        </w:rPr>
      </w:pPr>
      <w:r>
        <w:rPr>
          <w:noProof/>
        </w:rPr>
        <mc:AlternateContent>
          <mc:Choice Requires="wps">
            <w:drawing>
              <wp:inline distT="45720" distB="45720" distL="114300" distR="114300" wp14:anchorId="7BB5351B" wp14:editId="6C20F5E0">
                <wp:extent cx="5053330" cy="262255"/>
                <wp:effectExtent l="0" t="0" r="13970" b="23495"/>
                <wp:docPr id="8412076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5053330" cy="262255"/>
                        </a:xfrm>
                        <a:prstGeom prst="rect">
                          <a:avLst/>
                        </a:prstGeom>
                        <a:solidFill>
                          <a:srgbClr val="FFFFFF"/>
                        </a:solidFill>
                        <a:ln w="9525">
                          <a:solidFill>
                            <a:srgbClr val="000000"/>
                          </a:solidFill>
                          <a:miter/>
                        </a:ln>
                      </wps:spPr>
                      <wps:txbx>
                        <w:txbxContent>
                          <w:p w14:paraId="63CF3731" w14:textId="77777777" w:rsidR="00C17E6B" w:rsidRDefault="00C17E6B" w:rsidP="00AA3B0D">
                            <w:pPr>
                              <w:spacing w:line="256" w:lineRule="auto"/>
                              <w:jc w:val="center"/>
                            </w:pPr>
                            <w:r>
                              <w:t xml:space="preserve">Map of stations and </w:t>
                            </w:r>
                            <w:r>
                              <w:t>sub-stations as proposed in the original GWRM plan.</w:t>
                            </w:r>
                          </w:p>
                        </w:txbxContent>
                      </wps:txbx>
                      <wps:bodyPr wrap="square" lIns="91440" tIns="45720" rIns="91440" bIns="45720" anchor="t">
                        <a:noAutofit/>
                      </wps:bodyPr>
                    </wps:wsp>
                  </a:graphicData>
                </a:graphic>
              </wp:inline>
            </w:drawing>
          </mc:Choice>
          <mc:Fallback xmlns:a14="http://schemas.microsoft.com/office/drawing/2010/main" xmlns:pic="http://schemas.openxmlformats.org/drawingml/2006/picture" xmlns:a="http://schemas.openxmlformats.org/drawingml/2006/main"/>
        </mc:AlternateContent>
      </w:r>
    </w:p>
    <w:p w14:paraId="5D6F0695" w14:textId="573B4909" w:rsidR="7CFBE4FB" w:rsidRDefault="1A8E6C2A" w:rsidP="421AC4FC">
      <w:pPr>
        <w:spacing w:after="0" w:line="360" w:lineRule="auto"/>
        <w:jc w:val="both"/>
        <w:rPr>
          <w:rFonts w:ascii="Times New Roman" w:eastAsia="Times New Roman" w:hAnsi="Times New Roman" w:cs="Times New Roman"/>
          <w:color w:val="000000" w:themeColor="text1"/>
        </w:rPr>
      </w:pPr>
      <w:r w:rsidRPr="421AC4FC">
        <w:rPr>
          <w:rFonts w:ascii="Times New Roman" w:eastAsia="Times New Roman" w:hAnsi="Times New Roman" w:cs="Times New Roman"/>
          <w:color w:val="000000" w:themeColor="text1"/>
        </w:rPr>
        <w:t xml:space="preserve">In 2010, the government amalgamated several projects under the GWRM initiative to modernize the route. However, inefficient planning led to delays and cost overruns, necessitating revisions to the electrification </w:t>
      </w:r>
      <w:r w:rsidR="65179DAB" w:rsidRPr="421AC4FC">
        <w:rPr>
          <w:rFonts w:ascii="Times New Roman" w:eastAsia="Times New Roman" w:hAnsi="Times New Roman" w:cs="Times New Roman"/>
          <w:color w:val="000000" w:themeColor="text1"/>
        </w:rPr>
        <w:t>plan,</w:t>
      </w:r>
      <w:r w:rsidRPr="421AC4FC">
        <w:rPr>
          <w:rFonts w:ascii="Times New Roman" w:eastAsia="Times New Roman" w:hAnsi="Times New Roman" w:cs="Times New Roman"/>
          <w:color w:val="000000" w:themeColor="text1"/>
        </w:rPr>
        <w:t xml:space="preserve"> and disrupting the Department’s initial schedule. Concerns about Network Rail’s 2014-2019 spending prompted a government replan, pausing similar projects on the Midland Main Line and TransPennine routes to ensure successful execution. This report investigates the actions of various government agencies to understand why the project exceeded its timeline and budget, examining factors such as the hiring process, project objectives, and fund allocation to identify why the project did not meet management standards.</w:t>
      </w:r>
    </w:p>
    <w:p w14:paraId="2A9C7B8D" w14:textId="7C2623B1" w:rsidR="13A0B25B" w:rsidRDefault="3B8619A7" w:rsidP="1045D31E">
      <w:pPr>
        <w:pStyle w:val="Heading1"/>
        <w:spacing w:line="360" w:lineRule="auto"/>
        <w:rPr>
          <w:rFonts w:ascii="Times New Roman" w:eastAsia="Times New Roman" w:hAnsi="Times New Roman" w:cs="Times New Roman"/>
          <w:b/>
          <w:bCs/>
          <w:color w:val="000000" w:themeColor="text1"/>
          <w:sz w:val="28"/>
          <w:szCs w:val="28"/>
          <w:u w:val="single"/>
        </w:rPr>
      </w:pPr>
      <w:bookmarkStart w:id="2" w:name="_Toc595596104"/>
      <w:bookmarkStart w:id="3" w:name="_Toc170469081"/>
      <w:r w:rsidRPr="1045D31E">
        <w:rPr>
          <w:rFonts w:ascii="Times New Roman" w:eastAsia="Times New Roman" w:hAnsi="Times New Roman" w:cs="Times New Roman"/>
        </w:rPr>
        <w:t>Phase Planning and Improvements</w:t>
      </w:r>
      <w:bookmarkEnd w:id="2"/>
      <w:bookmarkEnd w:id="3"/>
    </w:p>
    <w:p w14:paraId="1818BAAA" w14:textId="620EF780" w:rsidR="737C0EAC" w:rsidRDefault="737C0EAC" w:rsidP="7CFBE4FB">
      <w:pPr>
        <w:spacing w:after="0" w:line="360" w:lineRule="auto"/>
        <w:jc w:val="both"/>
        <w:rPr>
          <w:rFonts w:ascii="Times New Roman" w:eastAsia="Times New Roman" w:hAnsi="Times New Roman" w:cs="Times New Roman"/>
          <w:color w:val="000000" w:themeColor="text1"/>
        </w:rPr>
      </w:pPr>
      <w:r w:rsidRPr="7CFBE4FB">
        <w:rPr>
          <w:rFonts w:ascii="Times New Roman" w:eastAsia="Times New Roman" w:hAnsi="Times New Roman" w:cs="Times New Roman"/>
          <w:color w:val="000000" w:themeColor="text1"/>
        </w:rPr>
        <w:t>To enhance project management, the project was divided into two main phases. Phase 1 faced significant issues including time deficits, inflated budgets, poor planning, and technical engineering problems. Phase 2 aimed to address these issues with improved project management measures and better overall planning.</w:t>
      </w:r>
    </w:p>
    <w:p w14:paraId="5BB0647D" w14:textId="629132A4" w:rsidR="737C0EAC" w:rsidRDefault="737C0EAC" w:rsidP="7CFBE4FB">
      <w:pPr>
        <w:spacing w:after="0" w:line="360" w:lineRule="auto"/>
        <w:jc w:val="both"/>
      </w:pPr>
      <w:r w:rsidRPr="7CFBE4FB">
        <w:rPr>
          <w:rFonts w:ascii="Times New Roman" w:eastAsia="Times New Roman" w:hAnsi="Times New Roman" w:cs="Times New Roman"/>
          <w:color w:val="000000" w:themeColor="text1"/>
        </w:rPr>
        <w:t xml:space="preserve"> </w:t>
      </w:r>
    </w:p>
    <w:p w14:paraId="36284CF3" w14:textId="6A24663E" w:rsidR="737C0EAC" w:rsidRDefault="737C0EAC" w:rsidP="7CFBE4FB">
      <w:pPr>
        <w:spacing w:after="0" w:line="360" w:lineRule="auto"/>
        <w:jc w:val="both"/>
        <w:rPr>
          <w:rFonts w:ascii="Times New Roman" w:eastAsia="Times New Roman" w:hAnsi="Times New Roman" w:cs="Times New Roman"/>
          <w:color w:val="000000" w:themeColor="text1"/>
        </w:rPr>
      </w:pPr>
      <w:bookmarkStart w:id="4" w:name="_Toc1151713815"/>
      <w:bookmarkStart w:id="5" w:name="_Toc170469082"/>
      <w:r w:rsidRPr="1045D31E">
        <w:rPr>
          <w:rStyle w:val="Heading3Char"/>
          <w:rFonts w:ascii="Times New Roman" w:eastAsia="Times New Roman" w:hAnsi="Times New Roman" w:cs="Times New Roman"/>
          <w:b/>
          <w:bCs/>
          <w:u w:val="single"/>
        </w:rPr>
        <w:t>Phase 1: Electrification from Paddington to Bristol:</w:t>
      </w:r>
      <w:bookmarkEnd w:id="4"/>
      <w:bookmarkEnd w:id="5"/>
      <w:r w:rsidRPr="1045D31E">
        <w:rPr>
          <w:rStyle w:val="Heading3Char"/>
          <w:rFonts w:ascii="Times New Roman" w:eastAsia="Times New Roman" w:hAnsi="Times New Roman" w:cs="Times New Roman"/>
          <w:b/>
          <w:bCs/>
          <w:u w:val="single"/>
        </w:rPr>
        <w:t xml:space="preserve"> </w:t>
      </w:r>
      <w:r w:rsidRPr="1045D31E">
        <w:rPr>
          <w:rFonts w:ascii="Times New Roman" w:eastAsia="Times New Roman" w:hAnsi="Times New Roman" w:cs="Times New Roman"/>
          <w:color w:val="000000" w:themeColor="text1"/>
        </w:rPr>
        <w:t>This phase targeted improvements in efficiency, speed, and capacity. Initially estimated at £1.7 billion in 2014 for electrification between Maidenhead and Cardiff, costs escalated by £1.1 billion to £2.8 billion due to technical difficulties, underestimated expenses, and delays in obtaining planning permissions. Challenges included the need to rebuild or modify over 1,800 bridges and overly optimistic assumptions about the productivity of new electrification equipment. Despite these setbacks, the project aimed to complete electrification between London and Cardiff by December 2018, and other sections by 2024, promising faster, greener, and more reliable train services.</w:t>
      </w:r>
    </w:p>
    <w:p w14:paraId="31D7041C" w14:textId="05BEBB97" w:rsidR="737C0EAC" w:rsidRDefault="737C0EAC" w:rsidP="7CFBE4FB">
      <w:pPr>
        <w:spacing w:after="0" w:line="360" w:lineRule="auto"/>
        <w:jc w:val="both"/>
      </w:pPr>
      <w:r w:rsidRPr="7CFBE4FB">
        <w:rPr>
          <w:rFonts w:ascii="Times New Roman" w:eastAsia="Times New Roman" w:hAnsi="Times New Roman" w:cs="Times New Roman"/>
          <w:color w:val="000000" w:themeColor="text1"/>
        </w:rPr>
        <w:t xml:space="preserve"> </w:t>
      </w:r>
    </w:p>
    <w:p w14:paraId="39C1A59B" w14:textId="4F2E65D1" w:rsidR="00DA79EB" w:rsidRDefault="6105CDD0" w:rsidP="421AC4FC">
      <w:pPr>
        <w:spacing w:after="0" w:line="360" w:lineRule="auto"/>
        <w:jc w:val="both"/>
        <w:rPr>
          <w:b/>
          <w:bCs/>
          <w:color w:val="000000" w:themeColor="text1"/>
          <w:sz w:val="28"/>
          <w:szCs w:val="28"/>
          <w:u w:val="single"/>
        </w:rPr>
      </w:pPr>
      <w:bookmarkStart w:id="6" w:name="_Toc1204663424"/>
      <w:bookmarkStart w:id="7" w:name="_Toc170469083"/>
      <w:r w:rsidRPr="421AC4FC">
        <w:rPr>
          <w:rStyle w:val="Heading3Char"/>
          <w:rFonts w:ascii="Times New Roman" w:eastAsia="Times New Roman" w:hAnsi="Times New Roman" w:cs="Times New Roman"/>
          <w:b/>
          <w:bCs/>
          <w:u w:val="single"/>
        </w:rPr>
        <w:t>Phase 2: Electrification from Bristol Parkway to Cardiff:</w:t>
      </w:r>
      <w:bookmarkEnd w:id="6"/>
      <w:bookmarkEnd w:id="7"/>
      <w:r w:rsidRPr="421AC4FC">
        <w:rPr>
          <w:rStyle w:val="Heading3Char"/>
          <w:rFonts w:ascii="Times New Roman" w:eastAsia="Times New Roman" w:hAnsi="Times New Roman" w:cs="Times New Roman"/>
          <w:b/>
          <w:bCs/>
          <w:u w:val="single"/>
        </w:rPr>
        <w:t xml:space="preserve"> </w:t>
      </w:r>
      <w:r w:rsidRPr="421AC4FC">
        <w:rPr>
          <w:rFonts w:ascii="Times New Roman" w:eastAsia="Times New Roman" w:hAnsi="Times New Roman" w:cs="Times New Roman"/>
          <w:color w:val="000000" w:themeColor="text1"/>
        </w:rPr>
        <w:t>This phase focused on extending the electrification from Bristol Parkway to Cardiff to further improve the rail network’s efficiency and capacity. The projected cost for electrification between Cardiff and Swansea was £433 million. Network Rail applied lessons from Phase 1, implementing better project management practices and realistic planning to mitigate previous issues. By addressing these challenges and applying improved strategies, Network Rail aimed to deliver a more efficient and reliable rail service for passengers.</w:t>
      </w:r>
    </w:p>
    <w:p w14:paraId="24C6FC93" w14:textId="21FFC710" w:rsidR="00DA79EB" w:rsidRDefault="00DA79EB" w:rsidP="421AC4FC">
      <w:pPr>
        <w:spacing w:after="0" w:line="360" w:lineRule="auto"/>
        <w:jc w:val="both"/>
      </w:pPr>
    </w:p>
    <w:p w14:paraId="359C4200" w14:textId="723726FC" w:rsidR="00DA79EB" w:rsidRDefault="00DA79EB" w:rsidP="421AC4FC">
      <w:pPr>
        <w:spacing w:after="0" w:line="360" w:lineRule="auto"/>
        <w:jc w:val="both"/>
      </w:pPr>
    </w:p>
    <w:p w14:paraId="28D5BBBF" w14:textId="1E6794BF" w:rsidR="00DA79EB" w:rsidRDefault="0D5093B3" w:rsidP="1D880974">
      <w:pPr>
        <w:pStyle w:val="Heading1"/>
        <w:spacing w:line="360" w:lineRule="auto"/>
        <w:rPr>
          <w:b/>
          <w:bCs/>
          <w:color w:val="000000" w:themeColor="text1"/>
          <w:sz w:val="28"/>
          <w:szCs w:val="28"/>
          <w:u w:val="single"/>
        </w:rPr>
      </w:pPr>
      <w:bookmarkStart w:id="8" w:name="_Toc758523683"/>
      <w:bookmarkStart w:id="9" w:name="_Toc170469084"/>
      <w:r>
        <w:t>Lesson</w:t>
      </w:r>
      <w:r w:rsidR="63797BA1">
        <w:t>s</w:t>
      </w:r>
      <w:r>
        <w:t xml:space="preserve"> Learned</w:t>
      </w:r>
      <w:r w:rsidR="1D88E51F">
        <w:t>:</w:t>
      </w:r>
      <w:bookmarkEnd w:id="8"/>
      <w:bookmarkEnd w:id="9"/>
    </w:p>
    <w:p w14:paraId="2BC8FBFF" w14:textId="155F8A2B" w:rsidR="26EAC6F5" w:rsidRDefault="3A5C5D16" w:rsidP="1045D31E">
      <w:pPr>
        <w:pStyle w:val="Heading3"/>
        <w:spacing w:line="360" w:lineRule="auto"/>
        <w:rPr>
          <w:rFonts w:ascii="Times New Roman" w:eastAsia="Times New Roman" w:hAnsi="Times New Roman" w:cs="Times New Roman"/>
          <w:color w:val="000000" w:themeColor="text1"/>
          <w:sz w:val="24"/>
          <w:szCs w:val="24"/>
          <w:u w:val="single"/>
        </w:rPr>
      </w:pPr>
      <w:bookmarkStart w:id="10" w:name="_Toc425412006"/>
      <w:bookmarkStart w:id="11" w:name="_Toc170469085"/>
      <w:r w:rsidRPr="1045D31E">
        <w:rPr>
          <w:rFonts w:ascii="Times New Roman" w:eastAsia="Times New Roman" w:hAnsi="Times New Roman" w:cs="Times New Roman"/>
          <w:u w:val="single"/>
        </w:rPr>
        <w:t>Consequences of Scope Expansion</w:t>
      </w:r>
      <w:bookmarkEnd w:id="10"/>
      <w:bookmarkEnd w:id="11"/>
    </w:p>
    <w:p w14:paraId="15F309DE" w14:textId="1537412F" w:rsidR="42AF3289" w:rsidRDefault="42AF3289" w:rsidP="1D880974">
      <w:pPr>
        <w:spacing w:after="0" w:line="360" w:lineRule="auto"/>
        <w:jc w:val="both"/>
        <w:rPr>
          <w:rFonts w:ascii="Times New Roman" w:eastAsia="Times New Roman" w:hAnsi="Times New Roman" w:cs="Times New Roman"/>
          <w:color w:val="000000" w:themeColor="text1"/>
        </w:rPr>
      </w:pPr>
      <w:r w:rsidRPr="1D880974">
        <w:rPr>
          <w:rFonts w:ascii="Times New Roman" w:eastAsia="Times New Roman" w:hAnsi="Times New Roman" w:cs="Times New Roman"/>
          <w:color w:val="000000" w:themeColor="text1"/>
        </w:rPr>
        <w:t>When the government decided to consolidate multiple mini projects under the Great Western Route Modernization (GWRM), they overlooked several critical factors that would manifest their impacts in the program's later stages. Each project had its own scope, team, objectives, budget, and goals, all of which were now amalgamated into a single overarching program. This led to constant reevaluation of the scope due to stakeholder inputs and emerging requirements. Electrifying an entire national railway network is a substantial undertaking, increasing the project's complexity from both engineering and cost management perspectives. The additional research and development required, coupled with comprehensive risk assessments to ensure adherence to industry standards and the integration of new requirements, posed a significant challenge—one that Network Rail had not previously encountered. Furthermore, the decision not to hire new technical engineers resulted in outdated design plans and inefficient utilization of the electrified systems. Electrification necessitated additional resources in terms of labor, finances, and materials, all of which depended on effective cost management, an area where the project also fell short, as discussed in subsequent sections</w:t>
      </w:r>
      <w:r w:rsidR="5FBBFD59" w:rsidRPr="1D880974">
        <w:rPr>
          <w:rFonts w:ascii="Times New Roman" w:eastAsia="Times New Roman" w:hAnsi="Times New Roman" w:cs="Times New Roman"/>
          <w:color w:val="000000" w:themeColor="text1"/>
        </w:rPr>
        <w:t xml:space="preserve"> </w:t>
      </w:r>
      <w:r w:rsidR="721DA21A" w:rsidRPr="1D880974">
        <w:rPr>
          <w:rFonts w:ascii="Times New Roman" w:eastAsia="Times New Roman" w:hAnsi="Times New Roman" w:cs="Times New Roman"/>
          <w:color w:val="000000" w:themeColor="text1"/>
        </w:rPr>
        <w:t>[1]</w:t>
      </w:r>
      <w:r>
        <w:t xml:space="preserve">. These factors collectively contributed to the program </w:t>
      </w:r>
      <w:r w:rsidRPr="1D880974">
        <w:rPr>
          <w:rFonts w:ascii="Times New Roman" w:eastAsia="Times New Roman" w:hAnsi="Times New Roman" w:cs="Times New Roman"/>
          <w:color w:val="000000" w:themeColor="text1"/>
        </w:rPr>
        <w:t>encountering numerous roadblocks. Each time an issue arose, the scope was revisited and expanded, leading to a persistent cycle of scope expansion or scope creep.</w:t>
      </w:r>
    </w:p>
    <w:p w14:paraId="1D115DD8" w14:textId="07BB2790" w:rsidR="42AF3289" w:rsidRDefault="42AF3289" w:rsidP="7CFBE4FB">
      <w:pPr>
        <w:pStyle w:val="ListParagraph"/>
        <w:spacing w:after="0" w:line="360" w:lineRule="auto"/>
        <w:jc w:val="both"/>
      </w:pPr>
      <w:r w:rsidRPr="7CFBE4FB">
        <w:rPr>
          <w:rFonts w:ascii="Times New Roman" w:eastAsia="Times New Roman" w:hAnsi="Times New Roman" w:cs="Times New Roman"/>
          <w:color w:val="000000" w:themeColor="text1"/>
        </w:rPr>
        <w:t xml:space="preserve"> </w:t>
      </w:r>
    </w:p>
    <w:p w14:paraId="6EFB1862" w14:textId="68C2509D" w:rsidR="42AF3289" w:rsidRDefault="42AF3289" w:rsidP="7CFBE4FB">
      <w:pPr>
        <w:spacing w:after="0" w:line="360" w:lineRule="auto"/>
        <w:jc w:val="both"/>
        <w:rPr>
          <w:rFonts w:ascii="Times New Roman" w:eastAsia="Times New Roman" w:hAnsi="Times New Roman" w:cs="Times New Roman"/>
          <w:color w:val="000000" w:themeColor="text1"/>
        </w:rPr>
      </w:pPr>
      <w:r w:rsidRPr="1045D31E">
        <w:rPr>
          <w:rFonts w:ascii="Times New Roman" w:eastAsia="Times New Roman" w:hAnsi="Times New Roman" w:cs="Times New Roman"/>
          <w:color w:val="000000" w:themeColor="text1"/>
        </w:rPr>
        <w:t>T</w:t>
      </w:r>
      <w:r w:rsidR="6B369A10" w:rsidRPr="1045D31E">
        <w:rPr>
          <w:rFonts w:ascii="Times New Roman" w:eastAsia="Times New Roman" w:hAnsi="Times New Roman" w:cs="Times New Roman"/>
          <w:color w:val="000000" w:themeColor="text1"/>
        </w:rPr>
        <w:t>he PMBOK guide states that effective scope management involves controlling scope expansion by ensuring</w:t>
      </w:r>
      <w:r w:rsidR="768654F7" w:rsidRPr="1045D31E">
        <w:rPr>
          <w:rFonts w:ascii="Times New Roman" w:eastAsia="Times New Roman" w:hAnsi="Times New Roman" w:cs="Times New Roman"/>
          <w:color w:val="000000" w:themeColor="text1"/>
        </w:rPr>
        <w:t xml:space="preserve"> clear definition,</w:t>
      </w:r>
      <w:r w:rsidR="6B369A10" w:rsidRPr="1045D31E">
        <w:rPr>
          <w:rFonts w:ascii="Times New Roman" w:eastAsia="Times New Roman" w:hAnsi="Times New Roman" w:cs="Times New Roman"/>
          <w:color w:val="000000" w:themeColor="text1"/>
        </w:rPr>
        <w:t xml:space="preserve"> </w:t>
      </w:r>
      <w:r w:rsidR="47D0EEFC" w:rsidRPr="1045D31E">
        <w:rPr>
          <w:rFonts w:ascii="Times New Roman" w:eastAsia="Times New Roman" w:hAnsi="Times New Roman" w:cs="Times New Roman"/>
          <w:color w:val="000000" w:themeColor="text1"/>
        </w:rPr>
        <w:t>documentation, validation</w:t>
      </w:r>
      <w:r w:rsidR="55E90DD0" w:rsidRPr="1045D31E">
        <w:rPr>
          <w:rFonts w:ascii="Times New Roman" w:eastAsia="Times New Roman" w:hAnsi="Times New Roman" w:cs="Times New Roman"/>
          <w:color w:val="000000" w:themeColor="text1"/>
        </w:rPr>
        <w:t xml:space="preserve"> of the project scope. By following the structured processes, project managers c</w:t>
      </w:r>
      <w:r w:rsidR="5F2C246A" w:rsidRPr="1045D31E">
        <w:rPr>
          <w:rFonts w:ascii="Times New Roman" w:eastAsia="Times New Roman" w:hAnsi="Times New Roman" w:cs="Times New Roman"/>
          <w:color w:val="000000" w:themeColor="text1"/>
        </w:rPr>
        <w:t>an prevent</w:t>
      </w:r>
      <w:r w:rsidR="58079EF9" w:rsidRPr="1045D31E">
        <w:rPr>
          <w:rFonts w:ascii="Times New Roman" w:eastAsia="Times New Roman" w:hAnsi="Times New Roman" w:cs="Times New Roman"/>
          <w:color w:val="000000" w:themeColor="text1"/>
        </w:rPr>
        <w:t xml:space="preserve"> scope </w:t>
      </w:r>
      <w:r w:rsidR="06520480" w:rsidRPr="1045D31E">
        <w:rPr>
          <w:rFonts w:ascii="Times New Roman" w:eastAsia="Times New Roman" w:hAnsi="Times New Roman" w:cs="Times New Roman"/>
          <w:color w:val="000000" w:themeColor="text1"/>
        </w:rPr>
        <w:t>creeps</w:t>
      </w:r>
      <w:r w:rsidR="58079EF9" w:rsidRPr="1045D31E">
        <w:rPr>
          <w:rFonts w:ascii="Times New Roman" w:eastAsia="Times New Roman" w:hAnsi="Times New Roman" w:cs="Times New Roman"/>
          <w:color w:val="000000" w:themeColor="text1"/>
        </w:rPr>
        <w:t xml:space="preserve"> and ensure project deliverables are on track.</w:t>
      </w:r>
      <w:r w:rsidR="5F2C246A" w:rsidRPr="1045D31E">
        <w:rPr>
          <w:rFonts w:ascii="Times New Roman" w:eastAsia="Times New Roman" w:hAnsi="Times New Roman" w:cs="Times New Roman"/>
          <w:color w:val="000000" w:themeColor="text1"/>
        </w:rPr>
        <w:t xml:space="preserve"> </w:t>
      </w:r>
      <w:r w:rsidRPr="1045D31E">
        <w:rPr>
          <w:rFonts w:ascii="Times New Roman" w:eastAsia="Times New Roman" w:hAnsi="Times New Roman" w:cs="Times New Roman"/>
          <w:color w:val="000000" w:themeColor="text1"/>
        </w:rPr>
        <w:t xml:space="preserve">The lack of a detailed scope management plan and clear scope definition </w:t>
      </w:r>
      <w:r w:rsidR="2F2CE13B" w:rsidRPr="562500EE">
        <w:rPr>
          <w:rFonts w:ascii="Times New Roman" w:eastAsia="Times New Roman" w:hAnsi="Times New Roman" w:cs="Times New Roman"/>
          <w:color w:val="000000" w:themeColor="text1"/>
        </w:rPr>
        <w:t>[</w:t>
      </w:r>
      <w:r w:rsidR="2F2C34BB" w:rsidRPr="562500EE">
        <w:rPr>
          <w:rFonts w:ascii="Times New Roman" w:eastAsia="Times New Roman" w:hAnsi="Times New Roman" w:cs="Times New Roman"/>
          <w:color w:val="000000" w:themeColor="text1"/>
        </w:rPr>
        <w:t xml:space="preserve">3] </w:t>
      </w:r>
      <w:r w:rsidRPr="1045D31E">
        <w:rPr>
          <w:rFonts w:ascii="Times New Roman" w:eastAsia="Times New Roman" w:hAnsi="Times New Roman" w:cs="Times New Roman"/>
          <w:color w:val="000000" w:themeColor="text1"/>
        </w:rPr>
        <w:t xml:space="preserve">(PMBOK 6th Edition, Chapter 5.1, "Plan Scope Management" and Chapter 5.3, "Define Scope") contributed to the continuous reevaluation and expansion of the project's scope. The absence of effective control over scope changes and the integration of stakeholder inputs without proper management led to scope creep </w:t>
      </w:r>
      <w:r w:rsidR="2FC880C9" w:rsidRPr="562500EE">
        <w:rPr>
          <w:rFonts w:ascii="Times New Roman" w:eastAsia="Times New Roman" w:hAnsi="Times New Roman" w:cs="Times New Roman"/>
          <w:color w:val="000000" w:themeColor="text1"/>
        </w:rPr>
        <w:t xml:space="preserve">[3] </w:t>
      </w:r>
      <w:r w:rsidRPr="1045D31E">
        <w:rPr>
          <w:rFonts w:ascii="Times New Roman" w:eastAsia="Times New Roman" w:hAnsi="Times New Roman" w:cs="Times New Roman"/>
          <w:color w:val="000000" w:themeColor="text1"/>
        </w:rPr>
        <w:t xml:space="preserve">(PMBOK 6th Edition, Chapter 5.6, "Control Scope"). Additionally, the lack of thorough risk assessments and planning for potential risks highlighted deficiencies in the project's risk management practices </w:t>
      </w:r>
      <w:r w:rsidR="145988E0" w:rsidRPr="562500EE">
        <w:rPr>
          <w:rFonts w:ascii="Times New Roman" w:eastAsia="Times New Roman" w:hAnsi="Times New Roman" w:cs="Times New Roman"/>
          <w:color w:val="000000" w:themeColor="text1"/>
        </w:rPr>
        <w:t xml:space="preserve">[3] </w:t>
      </w:r>
      <w:r w:rsidRPr="1045D31E">
        <w:rPr>
          <w:rFonts w:ascii="Times New Roman" w:eastAsia="Times New Roman" w:hAnsi="Times New Roman" w:cs="Times New Roman"/>
          <w:color w:val="000000" w:themeColor="text1"/>
        </w:rPr>
        <w:t xml:space="preserve">(PMBOK 6th Edition, Chapter 11, "Plan Risk Management" and "Identify Risks"). Finally, the decision not to hire new technical engineers and the resulting resource management issues underscore the importance of proper resource planning and acquisition </w:t>
      </w:r>
      <w:r w:rsidR="66D5099B" w:rsidRPr="562500EE">
        <w:rPr>
          <w:rFonts w:ascii="Times New Roman" w:eastAsia="Times New Roman" w:hAnsi="Times New Roman" w:cs="Times New Roman"/>
          <w:color w:val="000000" w:themeColor="text1"/>
        </w:rPr>
        <w:t xml:space="preserve">[3] </w:t>
      </w:r>
      <w:r w:rsidRPr="1045D31E">
        <w:rPr>
          <w:rFonts w:ascii="Times New Roman" w:eastAsia="Times New Roman" w:hAnsi="Times New Roman" w:cs="Times New Roman"/>
          <w:color w:val="000000" w:themeColor="text1"/>
        </w:rPr>
        <w:t>(PMBOK 6th Edition, Chapter 9, "Plan Resource Management" and "Acquire Resources"). These challenges collectively underscore the need for robust planning and management practices to ensure project success and adherence to initial objectives.</w:t>
      </w:r>
    </w:p>
    <w:p w14:paraId="717EE29B" w14:textId="44A200DE" w:rsidR="00DA79EB" w:rsidRDefault="26EAC6F5" w:rsidP="1045D31E">
      <w:pPr>
        <w:pStyle w:val="Heading3"/>
        <w:spacing w:line="360" w:lineRule="auto"/>
        <w:rPr>
          <w:rFonts w:ascii="Times New Roman" w:eastAsia="Times New Roman" w:hAnsi="Times New Roman" w:cs="Times New Roman"/>
          <w:b/>
          <w:bCs/>
          <w:color w:val="000000" w:themeColor="text1"/>
          <w:sz w:val="24"/>
          <w:szCs w:val="24"/>
          <w:u w:val="single"/>
        </w:rPr>
      </w:pPr>
      <w:bookmarkStart w:id="12" w:name="_Toc1093223331"/>
      <w:bookmarkStart w:id="13" w:name="_Toc170469086"/>
      <w:r w:rsidRPr="44C0CDD0">
        <w:rPr>
          <w:rFonts w:ascii="Times New Roman" w:eastAsia="Times New Roman" w:hAnsi="Times New Roman" w:cs="Times New Roman"/>
          <w:u w:val="single"/>
        </w:rPr>
        <w:t>Stakeholder Management</w:t>
      </w:r>
      <w:r w:rsidR="7DDD4FF6" w:rsidRPr="44C0CDD0">
        <w:rPr>
          <w:rFonts w:ascii="Times New Roman" w:eastAsia="Times New Roman" w:hAnsi="Times New Roman" w:cs="Times New Roman"/>
          <w:u w:val="single"/>
        </w:rPr>
        <w:t xml:space="preserve"> and the </w:t>
      </w:r>
      <w:r w:rsidR="53499998" w:rsidRPr="44C0CDD0">
        <w:rPr>
          <w:rFonts w:ascii="Times New Roman" w:eastAsia="Times New Roman" w:hAnsi="Times New Roman" w:cs="Times New Roman"/>
          <w:u w:val="single"/>
        </w:rPr>
        <w:t>N</w:t>
      </w:r>
      <w:r w:rsidR="7DDD4FF6" w:rsidRPr="44C0CDD0">
        <w:rPr>
          <w:rFonts w:ascii="Times New Roman" w:eastAsia="Times New Roman" w:hAnsi="Times New Roman" w:cs="Times New Roman"/>
          <w:u w:val="single"/>
        </w:rPr>
        <w:t xml:space="preserve">eed for </w:t>
      </w:r>
      <w:r w:rsidR="32212C47" w:rsidRPr="44C0CDD0">
        <w:rPr>
          <w:rFonts w:ascii="Times New Roman" w:eastAsia="Times New Roman" w:hAnsi="Times New Roman" w:cs="Times New Roman"/>
          <w:u w:val="single"/>
        </w:rPr>
        <w:t>C</w:t>
      </w:r>
      <w:r w:rsidR="7DDD4FF6" w:rsidRPr="44C0CDD0">
        <w:rPr>
          <w:rFonts w:ascii="Times New Roman" w:eastAsia="Times New Roman" w:hAnsi="Times New Roman" w:cs="Times New Roman"/>
          <w:u w:val="single"/>
        </w:rPr>
        <w:t xml:space="preserve">lear </w:t>
      </w:r>
      <w:r w:rsidR="14496383" w:rsidRPr="44C0CDD0">
        <w:rPr>
          <w:rFonts w:ascii="Times New Roman" w:eastAsia="Times New Roman" w:hAnsi="Times New Roman" w:cs="Times New Roman"/>
          <w:u w:val="single"/>
        </w:rPr>
        <w:t>C</w:t>
      </w:r>
      <w:r w:rsidR="7DDD4FF6" w:rsidRPr="44C0CDD0">
        <w:rPr>
          <w:rFonts w:ascii="Times New Roman" w:eastAsia="Times New Roman" w:hAnsi="Times New Roman" w:cs="Times New Roman"/>
          <w:u w:val="single"/>
        </w:rPr>
        <w:t>ommunication</w:t>
      </w:r>
      <w:bookmarkEnd w:id="12"/>
      <w:bookmarkEnd w:id="13"/>
    </w:p>
    <w:p w14:paraId="6881BDD5" w14:textId="0D3AE3AA" w:rsidR="69B03B20" w:rsidRDefault="69B03B20" w:rsidP="7CFBE4FB">
      <w:pPr>
        <w:spacing w:before="240" w:after="240" w:line="360" w:lineRule="auto"/>
        <w:jc w:val="both"/>
      </w:pPr>
      <w:r w:rsidRPr="1D880974">
        <w:rPr>
          <w:rFonts w:ascii="Times New Roman" w:eastAsia="Times New Roman" w:hAnsi="Times New Roman" w:cs="Times New Roman"/>
          <w:color w:val="000000" w:themeColor="text1"/>
        </w:rPr>
        <w:t>The Great Western Route Modernization project involved numerous stakeholders, including the Department for Transport (DfT), Network Rail, train operators, key contractors, and representatives from other rail programs like Crossrail and High Speed 2. Despite establishing integrated governance structures in 2015, the project faced significant cost overruns and delays due to technical challenges, underestimated initial costs, and the need for numerous consents for works affecting protected species or listed buildings</w:t>
      </w:r>
      <w:r w:rsidR="1A64285C" w:rsidRPr="1D880974">
        <w:rPr>
          <w:rFonts w:ascii="Times New Roman" w:eastAsia="Times New Roman" w:hAnsi="Times New Roman" w:cs="Times New Roman"/>
          <w:color w:val="000000" w:themeColor="text1"/>
        </w:rPr>
        <w:t xml:space="preserve"> [1]</w:t>
      </w:r>
      <w:r w:rsidRPr="1D880974">
        <w:rPr>
          <w:rFonts w:ascii="Times New Roman" w:eastAsia="Times New Roman" w:hAnsi="Times New Roman" w:cs="Times New Roman"/>
          <w:color w:val="000000" w:themeColor="text1"/>
        </w:rPr>
        <w:t>. Network Rail's issues with new electrification equipment and logistical challenges led to further delays and increased costs.</w:t>
      </w:r>
    </w:p>
    <w:p w14:paraId="78D0462B" w14:textId="0C742CA2" w:rsidR="69B03B20" w:rsidRDefault="69B03B20" w:rsidP="7CFBE4FB">
      <w:pPr>
        <w:spacing w:before="240" w:after="240" w:line="360" w:lineRule="auto"/>
        <w:jc w:val="both"/>
        <w:rPr>
          <w:rFonts w:ascii="Times New Roman" w:eastAsia="Times New Roman" w:hAnsi="Times New Roman" w:cs="Times New Roman"/>
          <w:color w:val="000000" w:themeColor="text1"/>
        </w:rPr>
      </w:pPr>
      <w:r w:rsidRPr="7CFBE4FB">
        <w:rPr>
          <w:rFonts w:ascii="Times New Roman" w:eastAsia="Times New Roman" w:hAnsi="Times New Roman" w:cs="Times New Roman"/>
          <w:color w:val="000000" w:themeColor="text1"/>
        </w:rPr>
        <w:t xml:space="preserve">The effectiveness of the program board was hindered by poor-quality information, lacking an integrated schedule and overall budget, impacting decision-making. Additionally, there was insufficient independent challenge and risk escalation, affecting oversight. Coordination with other major rail projects required close collaboration across teams to minimize disruptions and ensure successful delivery of the project’s benefits. This scenario underscores the importance of identifying and engaging stakeholders early </w:t>
      </w:r>
      <w:r w:rsidR="76CE098A" w:rsidRPr="562500EE">
        <w:rPr>
          <w:rFonts w:ascii="Times New Roman" w:eastAsia="Times New Roman" w:hAnsi="Times New Roman" w:cs="Times New Roman"/>
          <w:color w:val="000000" w:themeColor="text1"/>
        </w:rPr>
        <w:t xml:space="preserve">[3] </w:t>
      </w:r>
      <w:r w:rsidRPr="7CFBE4FB">
        <w:rPr>
          <w:rFonts w:ascii="Times New Roman" w:eastAsia="Times New Roman" w:hAnsi="Times New Roman" w:cs="Times New Roman"/>
          <w:color w:val="000000" w:themeColor="text1"/>
        </w:rPr>
        <w:t xml:space="preserve">(PMBOK 6th Edition, Chapter 13.1 and 13.2) and maintaining continuous interaction to manage expectations and minimize resistance </w:t>
      </w:r>
      <w:r w:rsidR="41226130" w:rsidRPr="562500EE">
        <w:rPr>
          <w:rFonts w:ascii="Times New Roman" w:eastAsia="Times New Roman" w:hAnsi="Times New Roman" w:cs="Times New Roman"/>
          <w:color w:val="000000" w:themeColor="text1"/>
        </w:rPr>
        <w:t>[</w:t>
      </w:r>
      <w:r w:rsidR="4BE2DBCD" w:rsidRPr="562500EE">
        <w:rPr>
          <w:rFonts w:ascii="Times New Roman" w:eastAsia="Times New Roman" w:hAnsi="Times New Roman" w:cs="Times New Roman"/>
          <w:color w:val="000000" w:themeColor="text1"/>
        </w:rPr>
        <w:t xml:space="preserve">3] </w:t>
      </w:r>
      <w:r w:rsidRPr="7CFBE4FB">
        <w:rPr>
          <w:rFonts w:ascii="Times New Roman" w:eastAsia="Times New Roman" w:hAnsi="Times New Roman" w:cs="Times New Roman"/>
          <w:color w:val="000000" w:themeColor="text1"/>
        </w:rPr>
        <w:t>(PMBOK 6th Edition, Chapter 13.3 and 13.4).</w:t>
      </w:r>
    </w:p>
    <w:p w14:paraId="3B32EDE0" w14:textId="276186C6" w:rsidR="1045D31E" w:rsidRDefault="69B03B20" w:rsidP="44C0CDD0">
      <w:pPr>
        <w:spacing w:before="240" w:after="240" w:line="360" w:lineRule="auto"/>
        <w:jc w:val="both"/>
        <w:rPr>
          <w:rFonts w:ascii="Times New Roman" w:eastAsia="Times New Roman" w:hAnsi="Times New Roman" w:cs="Times New Roman"/>
          <w:color w:val="000000" w:themeColor="text1"/>
        </w:rPr>
      </w:pPr>
      <w:r w:rsidRPr="44C0CDD0">
        <w:rPr>
          <w:rFonts w:ascii="Times New Roman" w:eastAsia="Times New Roman" w:hAnsi="Times New Roman" w:cs="Times New Roman"/>
          <w:color w:val="000000" w:themeColor="text1"/>
        </w:rPr>
        <w:t xml:space="preserve">The project also highlighted the necessity of effective communication planning and management </w:t>
      </w:r>
      <w:r w:rsidR="2CE80E14" w:rsidRPr="562500EE">
        <w:rPr>
          <w:rFonts w:ascii="Times New Roman" w:eastAsia="Times New Roman" w:hAnsi="Times New Roman" w:cs="Times New Roman"/>
          <w:color w:val="000000" w:themeColor="text1"/>
        </w:rPr>
        <w:t xml:space="preserve">[3] </w:t>
      </w:r>
      <w:r w:rsidRPr="44C0CDD0">
        <w:rPr>
          <w:rFonts w:ascii="Times New Roman" w:eastAsia="Times New Roman" w:hAnsi="Times New Roman" w:cs="Times New Roman"/>
          <w:color w:val="000000" w:themeColor="text1"/>
        </w:rPr>
        <w:t xml:space="preserve">(PMBOK 6th Edition, Chapter 10.1 and 10.2). The lack of high-quality information and an integrated schedule in the GWRM project indicates a gap in planning robust communication strategies to ensure that all stakeholders receive timely and accurate updates. Regularly monitoring communications </w:t>
      </w:r>
      <w:r w:rsidR="5038FA37" w:rsidRPr="562500EE">
        <w:rPr>
          <w:rFonts w:ascii="Times New Roman" w:eastAsia="Times New Roman" w:hAnsi="Times New Roman" w:cs="Times New Roman"/>
          <w:color w:val="000000" w:themeColor="text1"/>
        </w:rPr>
        <w:t xml:space="preserve">[3] </w:t>
      </w:r>
      <w:r w:rsidRPr="44C0CDD0">
        <w:rPr>
          <w:rFonts w:ascii="Times New Roman" w:eastAsia="Times New Roman" w:hAnsi="Times New Roman" w:cs="Times New Roman"/>
          <w:color w:val="000000" w:themeColor="text1"/>
        </w:rPr>
        <w:t xml:space="preserve">(PMBOK 6th Edition, Chapter 10.3) is essential to ensure stakeholder needs are met and to adjust communication </w:t>
      </w:r>
      <w:r w:rsidR="426E3F45" w:rsidRPr="44C0CDD0">
        <w:rPr>
          <w:rFonts w:ascii="Times New Roman" w:eastAsia="Times New Roman" w:hAnsi="Times New Roman" w:cs="Times New Roman"/>
          <w:color w:val="000000" w:themeColor="text1"/>
        </w:rPr>
        <w:t>strategies,</w:t>
      </w:r>
      <w:r w:rsidRPr="44C0CDD0">
        <w:rPr>
          <w:rFonts w:ascii="Times New Roman" w:eastAsia="Times New Roman" w:hAnsi="Times New Roman" w:cs="Times New Roman"/>
          <w:color w:val="000000" w:themeColor="text1"/>
        </w:rPr>
        <w:t xml:space="preserve"> as necessary. The lessons from the GWRM project emphasize the critical need for robust stakeholder and communication management practices to ensure successful project delivery and stakeholder satisfaction</w:t>
      </w:r>
      <w:r w:rsidR="414C80D2" w:rsidRPr="44C0CDD0">
        <w:rPr>
          <w:rFonts w:ascii="Times New Roman" w:eastAsia="Times New Roman" w:hAnsi="Times New Roman" w:cs="Times New Roman"/>
          <w:color w:val="000000" w:themeColor="text1"/>
        </w:rPr>
        <w:t>.</w:t>
      </w:r>
    </w:p>
    <w:p w14:paraId="4F66BCA0" w14:textId="776EB925" w:rsidR="00DA79EB" w:rsidRDefault="7DDBB199" w:rsidP="1045D31E">
      <w:pPr>
        <w:pStyle w:val="Heading3"/>
        <w:spacing w:line="360" w:lineRule="auto"/>
        <w:rPr>
          <w:rFonts w:ascii="Times New Roman" w:eastAsia="Times New Roman" w:hAnsi="Times New Roman" w:cs="Times New Roman"/>
          <w:b/>
          <w:bCs/>
          <w:color w:val="000000" w:themeColor="text1"/>
          <w:sz w:val="24"/>
          <w:szCs w:val="24"/>
          <w:u w:val="single"/>
        </w:rPr>
      </w:pPr>
      <w:bookmarkStart w:id="14" w:name="_Toc743065418"/>
      <w:bookmarkStart w:id="15" w:name="_Toc170469087"/>
      <w:r w:rsidRPr="1045D31E">
        <w:rPr>
          <w:rFonts w:ascii="Times New Roman" w:eastAsia="Times New Roman" w:hAnsi="Times New Roman" w:cs="Times New Roman"/>
          <w:u w:val="single"/>
        </w:rPr>
        <w:t>Risk Management Challenges in the Electrification Infrastructure Project</w:t>
      </w:r>
      <w:bookmarkEnd w:id="14"/>
      <w:bookmarkEnd w:id="15"/>
    </w:p>
    <w:p w14:paraId="5297C99E" w14:textId="210DADE1" w:rsidR="3EB90732" w:rsidRDefault="3EB90732" w:rsidP="1045D31E">
      <w:pPr>
        <w:spacing w:after="0" w:line="360" w:lineRule="auto"/>
        <w:jc w:val="both"/>
        <w:rPr>
          <w:rFonts w:ascii="Times New Roman" w:eastAsia="Times New Roman" w:hAnsi="Times New Roman" w:cs="Times New Roman"/>
          <w:color w:val="000000" w:themeColor="text1"/>
        </w:rPr>
      </w:pPr>
      <w:r w:rsidRPr="1D880974">
        <w:rPr>
          <w:rFonts w:ascii="Times New Roman" w:eastAsia="Times New Roman" w:hAnsi="Times New Roman" w:cs="Times New Roman"/>
          <w:color w:val="000000" w:themeColor="text1"/>
        </w:rPr>
        <w:t xml:space="preserve">The electrification infrastructure project faced significant risk management challenges despite establishing integrated governance structures in 2015. Key stakeholders included the Department for Transport (DfT), Network Rail, train operators, and key contractors. </w:t>
      </w:r>
      <w:bookmarkStart w:id="16" w:name="_Int_iG6h0EdD"/>
      <w:r w:rsidRPr="1D880974">
        <w:rPr>
          <w:rFonts w:ascii="Times New Roman" w:eastAsia="Times New Roman" w:hAnsi="Times New Roman" w:cs="Times New Roman"/>
          <w:color w:val="000000" w:themeColor="text1"/>
        </w:rPr>
        <w:t>Major issues</w:t>
      </w:r>
      <w:bookmarkEnd w:id="16"/>
      <w:r w:rsidRPr="1D880974">
        <w:rPr>
          <w:rFonts w:ascii="Times New Roman" w:eastAsia="Times New Roman" w:hAnsi="Times New Roman" w:cs="Times New Roman"/>
          <w:color w:val="000000" w:themeColor="text1"/>
        </w:rPr>
        <w:t xml:space="preserve"> such as cost overruns, poor-quality information, and lack of independent challenge emerged. The total estimated cost rose to £5.58 billion due to technical difficulties, underestimated expenses, and delays in obtaining consents for works affecting protected species or listed buildings. Network Rail's difficulties with new electrification equipment and logistical challenges necessitated bi-mode trains, further increasing costs by up to £330 million</w:t>
      </w:r>
      <w:r w:rsidR="18299111" w:rsidRPr="1D880974">
        <w:rPr>
          <w:rFonts w:ascii="Times New Roman" w:eastAsia="Times New Roman" w:hAnsi="Times New Roman" w:cs="Times New Roman"/>
          <w:color w:val="000000" w:themeColor="text1"/>
        </w:rPr>
        <w:t xml:space="preserve"> [1]</w:t>
      </w:r>
      <w:r w:rsidRPr="1D880974">
        <w:rPr>
          <w:rFonts w:ascii="Times New Roman" w:eastAsia="Times New Roman" w:hAnsi="Times New Roman" w:cs="Times New Roman"/>
          <w:color w:val="000000" w:themeColor="text1"/>
        </w:rPr>
        <w:t>.</w:t>
      </w:r>
    </w:p>
    <w:p w14:paraId="19217E72" w14:textId="7D4CF3B7" w:rsidR="3EB90732" w:rsidRDefault="3EB90732" w:rsidP="1045D31E">
      <w:pPr>
        <w:spacing w:after="0" w:line="360" w:lineRule="auto"/>
        <w:jc w:val="both"/>
      </w:pPr>
      <w:r w:rsidRPr="1045D31E">
        <w:rPr>
          <w:rFonts w:ascii="Times New Roman" w:eastAsia="Times New Roman" w:hAnsi="Times New Roman" w:cs="Times New Roman"/>
          <w:color w:val="000000" w:themeColor="text1"/>
        </w:rPr>
        <w:t xml:space="preserve"> </w:t>
      </w:r>
    </w:p>
    <w:p w14:paraId="3FC13E89" w14:textId="51BF0657" w:rsidR="3EB90732" w:rsidRDefault="3EB90732" w:rsidP="1045D31E">
      <w:pPr>
        <w:spacing w:after="0" w:line="360" w:lineRule="auto"/>
        <w:jc w:val="both"/>
      </w:pPr>
      <w:r w:rsidRPr="1045D31E">
        <w:rPr>
          <w:rFonts w:ascii="Times New Roman" w:eastAsia="Times New Roman" w:hAnsi="Times New Roman" w:cs="Times New Roman"/>
          <w:color w:val="000000" w:themeColor="text1"/>
        </w:rPr>
        <w:t xml:space="preserve">The program board struggled with inadequate reporting systems, lacking an integrated schedule and overall budget, which hindered effective decision-making and progress tracking. Poor investments in unverified technical equipment further inflated costs, and the absence of systematic risk escalation mechanisms led to inefficient delivery and rising expenses. This scenario aligns with </w:t>
      </w:r>
      <w:r w:rsidR="327B1B67" w:rsidRPr="562500EE">
        <w:rPr>
          <w:rFonts w:ascii="Times New Roman" w:eastAsia="Times New Roman" w:hAnsi="Times New Roman" w:cs="Times New Roman"/>
          <w:color w:val="000000" w:themeColor="text1"/>
        </w:rPr>
        <w:t>[3] (</w:t>
      </w:r>
      <w:r w:rsidRPr="1045D31E">
        <w:rPr>
          <w:rFonts w:ascii="Times New Roman" w:eastAsia="Times New Roman" w:hAnsi="Times New Roman" w:cs="Times New Roman"/>
          <w:color w:val="000000" w:themeColor="text1"/>
        </w:rPr>
        <w:t>PMBOK 6th Edition, Chapter 11, "Project Risk Management</w:t>
      </w:r>
      <w:r w:rsidRPr="562500EE">
        <w:rPr>
          <w:rFonts w:ascii="Times New Roman" w:eastAsia="Times New Roman" w:hAnsi="Times New Roman" w:cs="Times New Roman"/>
          <w:color w:val="000000" w:themeColor="text1"/>
        </w:rPr>
        <w:t>,"</w:t>
      </w:r>
      <w:r w:rsidR="734D04FA" w:rsidRPr="562500EE">
        <w:rPr>
          <w:rFonts w:ascii="Times New Roman" w:eastAsia="Times New Roman" w:hAnsi="Times New Roman" w:cs="Times New Roman"/>
          <w:color w:val="000000" w:themeColor="text1"/>
        </w:rPr>
        <w:t>)</w:t>
      </w:r>
      <w:r w:rsidRPr="1045D31E">
        <w:rPr>
          <w:rFonts w:ascii="Times New Roman" w:eastAsia="Times New Roman" w:hAnsi="Times New Roman" w:cs="Times New Roman"/>
          <w:color w:val="000000" w:themeColor="text1"/>
        </w:rPr>
        <w:t xml:space="preserve"> which emphasizes the importance of identifying risks early and planning appropriate risk responses. The absence of these processes resulted in cost overruns and delays.</w:t>
      </w:r>
    </w:p>
    <w:p w14:paraId="49E33921" w14:textId="794FF7BC" w:rsidR="3EB90732" w:rsidRDefault="3EB90732" w:rsidP="1045D31E">
      <w:pPr>
        <w:spacing w:after="0" w:line="360" w:lineRule="auto"/>
        <w:jc w:val="both"/>
      </w:pPr>
      <w:r w:rsidRPr="1045D31E">
        <w:rPr>
          <w:rFonts w:ascii="Times New Roman" w:eastAsia="Times New Roman" w:hAnsi="Times New Roman" w:cs="Times New Roman"/>
          <w:color w:val="000000" w:themeColor="text1"/>
        </w:rPr>
        <w:t xml:space="preserve"> </w:t>
      </w:r>
    </w:p>
    <w:p w14:paraId="13C7224B" w14:textId="6080FD8F" w:rsidR="3EB90732" w:rsidRDefault="3EB90732" w:rsidP="1045D31E">
      <w:pPr>
        <w:spacing w:after="0" w:line="360" w:lineRule="auto"/>
        <w:jc w:val="both"/>
        <w:rPr>
          <w:rFonts w:ascii="Times New Roman" w:eastAsia="Times New Roman" w:hAnsi="Times New Roman" w:cs="Times New Roman"/>
          <w:color w:val="000000" w:themeColor="text1"/>
        </w:rPr>
      </w:pPr>
      <w:r w:rsidRPr="1045D31E">
        <w:rPr>
          <w:rFonts w:ascii="Times New Roman" w:eastAsia="Times New Roman" w:hAnsi="Times New Roman" w:cs="Times New Roman"/>
          <w:color w:val="000000" w:themeColor="text1"/>
        </w:rPr>
        <w:t xml:space="preserve">Network Rail attempted to address these issues through an Enhancements Improvement Plan, introducing earned value management techniques and improving cost estimation and project delivery. Despite these measures, the project continued to face significant financial and scheduling challenges. This highlights the need for robust risk management practices as outlined in </w:t>
      </w:r>
      <w:r w:rsidR="0F6FD227" w:rsidRPr="562500EE">
        <w:rPr>
          <w:rFonts w:ascii="Times New Roman" w:eastAsia="Times New Roman" w:hAnsi="Times New Roman" w:cs="Times New Roman"/>
          <w:color w:val="000000" w:themeColor="text1"/>
        </w:rPr>
        <w:t>(</w:t>
      </w:r>
      <w:r w:rsidRPr="1045D31E">
        <w:rPr>
          <w:rFonts w:ascii="Times New Roman" w:eastAsia="Times New Roman" w:hAnsi="Times New Roman" w:cs="Times New Roman"/>
          <w:color w:val="000000" w:themeColor="text1"/>
        </w:rPr>
        <w:t>Chapter 11.1, "Plan Risk Management," and Chapter 11.2, "Identify Risks</w:t>
      </w:r>
      <w:r w:rsidRPr="562500EE">
        <w:rPr>
          <w:rFonts w:ascii="Times New Roman" w:eastAsia="Times New Roman" w:hAnsi="Times New Roman" w:cs="Times New Roman"/>
          <w:color w:val="000000" w:themeColor="text1"/>
        </w:rPr>
        <w:t>."</w:t>
      </w:r>
      <w:r w:rsidR="12D843F4" w:rsidRPr="562500EE">
        <w:rPr>
          <w:rFonts w:ascii="Times New Roman" w:eastAsia="Times New Roman" w:hAnsi="Times New Roman" w:cs="Times New Roman"/>
          <w:color w:val="000000" w:themeColor="text1"/>
        </w:rPr>
        <w:t>)</w:t>
      </w:r>
      <w:r w:rsidR="28645CF2" w:rsidRPr="1045D31E">
        <w:rPr>
          <w:rFonts w:ascii="Times New Roman" w:eastAsia="Times New Roman" w:hAnsi="Times New Roman" w:cs="Times New Roman"/>
          <w:color w:val="000000" w:themeColor="text1"/>
        </w:rPr>
        <w:t xml:space="preserve"> </w:t>
      </w:r>
      <w:r w:rsidRPr="1045D31E">
        <w:rPr>
          <w:rFonts w:ascii="Times New Roman" w:eastAsia="Times New Roman" w:hAnsi="Times New Roman" w:cs="Times New Roman"/>
          <w:color w:val="000000" w:themeColor="text1"/>
        </w:rPr>
        <w:t>Effective risk management requires continuous monitoring and updating of risk management plans (Chapter 11.6, "Monitor Risks") to ensure efficient and timely project execution. The GWRM project experience underscores the criticality of implementing comprehensive risk management processes to anticipate challenges and mitigate their impact.</w:t>
      </w:r>
    </w:p>
    <w:p w14:paraId="58ACF120" w14:textId="059FF663" w:rsidR="1045D31E" w:rsidRDefault="1045D31E" w:rsidP="1045D31E">
      <w:pPr>
        <w:spacing w:after="0" w:line="360" w:lineRule="auto"/>
        <w:jc w:val="both"/>
        <w:rPr>
          <w:rFonts w:ascii="Times New Roman" w:eastAsia="Times New Roman" w:hAnsi="Times New Roman" w:cs="Times New Roman"/>
          <w:color w:val="000000" w:themeColor="text1"/>
        </w:rPr>
      </w:pPr>
    </w:p>
    <w:p w14:paraId="31D964B1" w14:textId="37408B09" w:rsidR="21A66D1D" w:rsidRDefault="21A66D1D" w:rsidP="1045D31E">
      <w:pPr>
        <w:pStyle w:val="Heading3"/>
        <w:spacing w:line="360" w:lineRule="auto"/>
        <w:rPr>
          <w:rFonts w:ascii="Times New Roman" w:eastAsia="Times New Roman" w:hAnsi="Times New Roman" w:cs="Times New Roman"/>
          <w:b/>
          <w:bCs/>
          <w:color w:val="000000" w:themeColor="text1"/>
          <w:sz w:val="24"/>
          <w:szCs w:val="24"/>
          <w:u w:val="single"/>
        </w:rPr>
      </w:pPr>
      <w:bookmarkStart w:id="17" w:name="_Toc347321637"/>
      <w:bookmarkStart w:id="18" w:name="_Toc170469088"/>
      <w:r w:rsidRPr="1045D31E">
        <w:rPr>
          <w:rFonts w:ascii="Times New Roman" w:eastAsia="Times New Roman" w:hAnsi="Times New Roman" w:cs="Times New Roman"/>
          <w:u w:val="single"/>
        </w:rPr>
        <w:t>Cost Management:</w:t>
      </w:r>
      <w:r w:rsidR="02AC355B" w:rsidRPr="1045D31E">
        <w:rPr>
          <w:rFonts w:ascii="Times New Roman" w:eastAsia="Times New Roman" w:hAnsi="Times New Roman" w:cs="Times New Roman"/>
          <w:u w:val="single"/>
        </w:rPr>
        <w:t xml:space="preserve"> Network rails negligence proved to be costly</w:t>
      </w:r>
      <w:bookmarkEnd w:id="17"/>
      <w:bookmarkEnd w:id="18"/>
    </w:p>
    <w:p w14:paraId="01F06B06" w14:textId="70952BB6" w:rsidR="4E39DF9A" w:rsidRDefault="4E39DF9A" w:rsidP="1045D31E">
      <w:pPr>
        <w:spacing w:before="240" w:after="240" w:line="360" w:lineRule="auto"/>
        <w:jc w:val="both"/>
        <w:rPr>
          <w:rFonts w:ascii="Times New Roman" w:eastAsia="Times New Roman" w:hAnsi="Times New Roman" w:cs="Times New Roman"/>
          <w:b/>
          <w:bCs/>
          <w:color w:val="000000" w:themeColor="text1"/>
          <w:u w:val="single"/>
        </w:rPr>
      </w:pPr>
      <w:r w:rsidRPr="1D880974">
        <w:rPr>
          <w:rFonts w:ascii="Times New Roman" w:eastAsia="Times New Roman" w:hAnsi="Times New Roman" w:cs="Times New Roman"/>
          <w:color w:val="000000" w:themeColor="text1"/>
        </w:rPr>
        <w:t>Effective cost management was crucial in the Great Western Route Modernization project, emphasizing precise cost predictions and vigilant expenditure tracking. Initial financial planning aimed to establish a clear budget for route electrification, station upgrades, and new rolling stock. However, the project faced significant cost overruns due to unexpected technical challenges, necessitating additional resources and extended timelines. Initial estimates underestimated complexities and risks, leading to substantial budget revisions and increased funding from the Department for Transport (DfT). Technical challenges, including modifying over 1,800 bridges and the underperformance of new electrification equipment, raised the total estimated cost to £5.58 billion by 2016, a £2.1 billion increase</w:t>
      </w:r>
      <w:r w:rsidR="2DB442A7" w:rsidRPr="1D880974">
        <w:rPr>
          <w:rFonts w:ascii="Times New Roman" w:eastAsia="Times New Roman" w:hAnsi="Times New Roman" w:cs="Times New Roman"/>
          <w:color w:val="000000" w:themeColor="text1"/>
        </w:rPr>
        <w:t xml:space="preserve"> [2]</w:t>
      </w:r>
      <w:r w:rsidRPr="1D880974">
        <w:rPr>
          <w:rFonts w:ascii="Times New Roman" w:eastAsia="Times New Roman" w:hAnsi="Times New Roman" w:cs="Times New Roman"/>
          <w:color w:val="000000" w:themeColor="text1"/>
        </w:rPr>
        <w:t>.</w:t>
      </w:r>
    </w:p>
    <w:p w14:paraId="383B182F" w14:textId="75FCFF08" w:rsidR="4E39DF9A" w:rsidRDefault="4E39DF9A" w:rsidP="1045D31E">
      <w:pPr>
        <w:spacing w:before="240" w:after="240" w:line="360" w:lineRule="auto"/>
        <w:jc w:val="both"/>
      </w:pPr>
      <w:r w:rsidRPr="1045D31E">
        <w:rPr>
          <w:rFonts w:ascii="Times New Roman" w:eastAsia="Times New Roman" w:hAnsi="Times New Roman" w:cs="Times New Roman"/>
          <w:color w:val="000000" w:themeColor="text1"/>
        </w:rPr>
        <w:t>Inflation and market shifts, like escalating material costs and a labor strike, further strained the budget. The £4.1 billion procurement of new Intercity Express trains added to financial pressure. To address these issues, the DfT and Network Rail enhanced governance with a program board and delivery group, improved cost estimation practices, and introduced earned value management techniques</w:t>
      </w:r>
      <w:r w:rsidR="56B29C23" w:rsidRPr="562500EE">
        <w:rPr>
          <w:rFonts w:ascii="Times New Roman" w:eastAsia="Times New Roman" w:hAnsi="Times New Roman" w:cs="Times New Roman"/>
          <w:color w:val="000000" w:themeColor="text1"/>
        </w:rPr>
        <w:t xml:space="preserve"> [2]</w:t>
      </w:r>
      <w:r w:rsidRPr="562500EE">
        <w:rPr>
          <w:rFonts w:ascii="Times New Roman" w:eastAsia="Times New Roman" w:hAnsi="Times New Roman" w:cs="Times New Roman"/>
          <w:color w:val="000000" w:themeColor="text1"/>
        </w:rPr>
        <w:t>.</w:t>
      </w:r>
      <w:r w:rsidRPr="1045D31E">
        <w:rPr>
          <w:rFonts w:ascii="Times New Roman" w:eastAsia="Times New Roman" w:hAnsi="Times New Roman" w:cs="Times New Roman"/>
          <w:color w:val="000000" w:themeColor="text1"/>
        </w:rPr>
        <w:t xml:space="preserve"> Regular financial reviews and flexible budgeting were implemented to accommodate unforeseen expenses and market fluctuations. </w:t>
      </w:r>
    </w:p>
    <w:p w14:paraId="00BF053E" w14:textId="39263350" w:rsidR="4E39DF9A" w:rsidRDefault="4E39DF9A" w:rsidP="1045D31E">
      <w:pPr>
        <w:spacing w:before="240" w:after="240" w:line="360" w:lineRule="auto"/>
        <w:jc w:val="both"/>
        <w:rPr>
          <w:rFonts w:ascii="Times New Roman" w:eastAsia="Times New Roman" w:hAnsi="Times New Roman" w:cs="Times New Roman"/>
          <w:color w:val="000000" w:themeColor="text1"/>
        </w:rPr>
      </w:pPr>
      <w:r w:rsidRPr="1045D31E">
        <w:rPr>
          <w:rFonts w:ascii="Times New Roman" w:eastAsia="Times New Roman" w:hAnsi="Times New Roman" w:cs="Times New Roman"/>
          <w:color w:val="000000" w:themeColor="text1"/>
        </w:rPr>
        <w:t xml:space="preserve">These measures align with </w:t>
      </w:r>
      <w:r w:rsidR="4FCD4CAA" w:rsidRPr="562500EE">
        <w:rPr>
          <w:rFonts w:ascii="Times New Roman" w:eastAsia="Times New Roman" w:hAnsi="Times New Roman" w:cs="Times New Roman"/>
          <w:color w:val="000000" w:themeColor="text1"/>
        </w:rPr>
        <w:t xml:space="preserve">[3] </w:t>
      </w:r>
      <w:r w:rsidR="7E74AD08" w:rsidRPr="562500EE">
        <w:rPr>
          <w:rFonts w:ascii="Times New Roman" w:eastAsia="Times New Roman" w:hAnsi="Times New Roman" w:cs="Times New Roman"/>
          <w:color w:val="000000" w:themeColor="text1"/>
        </w:rPr>
        <w:t>(</w:t>
      </w:r>
      <w:r w:rsidRPr="1045D31E">
        <w:rPr>
          <w:rFonts w:ascii="Times New Roman" w:eastAsia="Times New Roman" w:hAnsi="Times New Roman" w:cs="Times New Roman"/>
          <w:color w:val="000000" w:themeColor="text1"/>
        </w:rPr>
        <w:t>PMBOK 6th Edition, Chapter 7, "Project Cost Management." Specifically, Chapter 7.1, "Plan Cost Management</w:t>
      </w:r>
      <w:r w:rsidRPr="562500EE">
        <w:rPr>
          <w:rFonts w:ascii="Times New Roman" w:eastAsia="Times New Roman" w:hAnsi="Times New Roman" w:cs="Times New Roman"/>
          <w:color w:val="000000" w:themeColor="text1"/>
        </w:rPr>
        <w:t>,"</w:t>
      </w:r>
      <w:r w:rsidR="0AF1FFCA" w:rsidRPr="562500EE">
        <w:rPr>
          <w:rFonts w:ascii="Times New Roman" w:eastAsia="Times New Roman" w:hAnsi="Times New Roman" w:cs="Times New Roman"/>
          <w:color w:val="000000" w:themeColor="text1"/>
        </w:rPr>
        <w:t>)</w:t>
      </w:r>
      <w:r w:rsidRPr="1045D31E">
        <w:rPr>
          <w:rFonts w:ascii="Times New Roman" w:eastAsia="Times New Roman" w:hAnsi="Times New Roman" w:cs="Times New Roman"/>
          <w:color w:val="000000" w:themeColor="text1"/>
        </w:rPr>
        <w:t xml:space="preserve"> highlights the importance of defining how project costs will be estimated, budgeted, managed, and controlled. The initial underestimation of project complexities and risks underscores the need for accurate cost estimates as outlined in Chapter 7.2, "Estimate Costs." The introduction of earned value management techniques and regular financial reviews reflect the practices in Chapter 7.3, "Determine Budget," and Chapter 7.4, "Control Costs," which emphasize monitoring project expenditures to ensure that the budget is adhered to and that any variances are managed promptly. Despite these efforts, the project continued to face substantial financial challenges, highlighting the importance of robust cost management in large-scale infrastructure projects and the necessity for better anticipation of market conditions and flexibility in managing unexpected costs.</w:t>
      </w:r>
    </w:p>
    <w:p w14:paraId="229987A5" w14:textId="596C068F" w:rsidR="37BAACE7" w:rsidRDefault="37BAACE7" w:rsidP="1045D31E">
      <w:pPr>
        <w:pStyle w:val="Heading3"/>
        <w:spacing w:line="360" w:lineRule="auto"/>
        <w:rPr>
          <w:rFonts w:ascii="Times New Roman" w:eastAsia="Times New Roman" w:hAnsi="Times New Roman" w:cs="Times New Roman"/>
          <w:b/>
          <w:bCs/>
          <w:color w:val="000000" w:themeColor="text1"/>
          <w:sz w:val="24"/>
          <w:szCs w:val="24"/>
          <w:u w:val="single"/>
        </w:rPr>
      </w:pPr>
      <w:bookmarkStart w:id="19" w:name="_Toc274883482"/>
      <w:bookmarkStart w:id="20" w:name="_Toc170469089"/>
      <w:r w:rsidRPr="1045D31E">
        <w:rPr>
          <w:rFonts w:ascii="Times New Roman" w:eastAsia="Times New Roman" w:hAnsi="Times New Roman" w:cs="Times New Roman"/>
          <w:u w:val="single"/>
        </w:rPr>
        <w:t>Importance of Schedule Planning</w:t>
      </w:r>
      <w:bookmarkEnd w:id="19"/>
      <w:bookmarkEnd w:id="20"/>
    </w:p>
    <w:p w14:paraId="1D75211D" w14:textId="7C2B5428" w:rsidR="044FADD8" w:rsidRDefault="044FADD8" w:rsidP="1045D31E">
      <w:pPr>
        <w:spacing w:before="240" w:after="240" w:line="360" w:lineRule="auto"/>
        <w:jc w:val="both"/>
        <w:rPr>
          <w:rFonts w:ascii="Times New Roman" w:eastAsia="Times New Roman" w:hAnsi="Times New Roman" w:cs="Times New Roman"/>
          <w:color w:val="000000" w:themeColor="text1"/>
        </w:rPr>
      </w:pPr>
      <w:r w:rsidRPr="44C0CDD0">
        <w:rPr>
          <w:rFonts w:ascii="Times New Roman" w:eastAsia="Times New Roman" w:hAnsi="Times New Roman" w:cs="Times New Roman"/>
          <w:color w:val="000000" w:themeColor="text1"/>
        </w:rPr>
        <w:t xml:space="preserve">Comprehensive schedule planning and monitoring were crucial lessons from the Great Western Route Modernization project. Despite detailed planning, unforeseen technical </w:t>
      </w:r>
      <w:r w:rsidR="0D98DBDC" w:rsidRPr="44C0CDD0">
        <w:rPr>
          <w:rFonts w:ascii="Times New Roman" w:eastAsia="Times New Roman" w:hAnsi="Times New Roman" w:cs="Times New Roman"/>
          <w:color w:val="000000" w:themeColor="text1"/>
        </w:rPr>
        <w:t>issues,</w:t>
      </w:r>
      <w:r w:rsidRPr="44C0CDD0">
        <w:rPr>
          <w:rFonts w:ascii="Times New Roman" w:eastAsia="Times New Roman" w:hAnsi="Times New Roman" w:cs="Times New Roman"/>
          <w:color w:val="000000" w:themeColor="text1"/>
        </w:rPr>
        <w:t xml:space="preserve"> and underestimated complexities, such as modifying over 1,800 bridges and underperforming new electrification equipment, led to significant delays</w:t>
      </w:r>
      <w:r w:rsidR="091977C5" w:rsidRPr="562500EE">
        <w:rPr>
          <w:rFonts w:ascii="Times New Roman" w:eastAsia="Times New Roman" w:hAnsi="Times New Roman" w:cs="Times New Roman"/>
          <w:color w:val="000000" w:themeColor="text1"/>
        </w:rPr>
        <w:t xml:space="preserve"> [2]</w:t>
      </w:r>
      <w:r w:rsidRPr="562500EE">
        <w:rPr>
          <w:rFonts w:ascii="Times New Roman" w:eastAsia="Times New Roman" w:hAnsi="Times New Roman" w:cs="Times New Roman"/>
          <w:color w:val="000000" w:themeColor="text1"/>
        </w:rPr>
        <w:t>.</w:t>
      </w:r>
      <w:r w:rsidRPr="44C0CDD0">
        <w:rPr>
          <w:rFonts w:ascii="Times New Roman" w:eastAsia="Times New Roman" w:hAnsi="Times New Roman" w:cs="Times New Roman"/>
          <w:color w:val="000000" w:themeColor="text1"/>
        </w:rPr>
        <w:t xml:space="preserve"> These challenges required additional time and resources, causing the project to fall behind schedule. Coordination with multiple stakeholders, including train operators, local authorities, and contractors, also presented scheduling challenges. Aligning various parties and obtaining necessary approvals took more time than anticipated.</w:t>
      </w:r>
    </w:p>
    <w:p w14:paraId="504A5AC1" w14:textId="5334611D" w:rsidR="044FADD8" w:rsidRDefault="044FADD8" w:rsidP="1045D31E">
      <w:pPr>
        <w:spacing w:before="240" w:after="240" w:line="360" w:lineRule="auto"/>
        <w:jc w:val="both"/>
        <w:rPr>
          <w:rFonts w:ascii="Times New Roman" w:eastAsia="Times New Roman" w:hAnsi="Times New Roman" w:cs="Times New Roman"/>
          <w:color w:val="000000" w:themeColor="text1"/>
        </w:rPr>
      </w:pPr>
      <w:r w:rsidRPr="1045D31E">
        <w:rPr>
          <w:rFonts w:ascii="Times New Roman" w:eastAsia="Times New Roman" w:hAnsi="Times New Roman" w:cs="Times New Roman"/>
          <w:color w:val="000000" w:themeColor="text1"/>
        </w:rPr>
        <w:t xml:space="preserve">Managing interdependencies between projects like Crossrail and High Speed 2 further complicated scheduling. Delays in key activities, such as the installation of new overhead line equipment, pushed the initial completion date for electrification between London and Cardiff back by </w:t>
      </w:r>
      <w:bookmarkStart w:id="21" w:name="_Int_TnkXzeIu"/>
      <w:r w:rsidRPr="1045D31E">
        <w:rPr>
          <w:rFonts w:ascii="Times New Roman" w:eastAsia="Times New Roman" w:hAnsi="Times New Roman" w:cs="Times New Roman"/>
          <w:color w:val="000000" w:themeColor="text1"/>
        </w:rPr>
        <w:t>18 months</w:t>
      </w:r>
      <w:bookmarkEnd w:id="21"/>
      <w:r w:rsidRPr="1045D31E">
        <w:rPr>
          <w:rFonts w:ascii="Times New Roman" w:eastAsia="Times New Roman" w:hAnsi="Times New Roman" w:cs="Times New Roman"/>
          <w:color w:val="000000" w:themeColor="text1"/>
        </w:rPr>
        <w:t xml:space="preserve"> to December 2018, with further sections delayed up to </w:t>
      </w:r>
      <w:bookmarkStart w:id="22" w:name="_Int_6sUgo6E1"/>
      <w:r w:rsidRPr="1045D31E">
        <w:rPr>
          <w:rFonts w:ascii="Times New Roman" w:eastAsia="Times New Roman" w:hAnsi="Times New Roman" w:cs="Times New Roman"/>
          <w:color w:val="000000" w:themeColor="text1"/>
        </w:rPr>
        <w:t>36 months</w:t>
      </w:r>
      <w:bookmarkEnd w:id="22"/>
      <w:r w:rsidRPr="1045D31E">
        <w:rPr>
          <w:rFonts w:ascii="Times New Roman" w:eastAsia="Times New Roman" w:hAnsi="Times New Roman" w:cs="Times New Roman"/>
          <w:color w:val="000000" w:themeColor="text1"/>
        </w:rPr>
        <w:t>. To address these issues, the Department for Transport (DfT) and Network Rail implemented measures such as establishing a program board and delivery group for better coordination and accountability, regularly tracking progress, and using earned value management techniques. They also identified potential delays early and took corrective actions promptly.</w:t>
      </w:r>
    </w:p>
    <w:p w14:paraId="10BC8F8B" w14:textId="1F8F59D2" w:rsidR="044FADD8" w:rsidRDefault="044FADD8" w:rsidP="1045D31E">
      <w:pPr>
        <w:spacing w:before="240" w:after="240" w:line="360" w:lineRule="auto"/>
        <w:jc w:val="both"/>
        <w:rPr>
          <w:rFonts w:ascii="Times New Roman" w:eastAsia="Times New Roman" w:hAnsi="Times New Roman" w:cs="Times New Roman"/>
          <w:color w:val="000000" w:themeColor="text1"/>
        </w:rPr>
      </w:pPr>
      <w:r w:rsidRPr="1045D31E">
        <w:rPr>
          <w:rFonts w:ascii="Times New Roman" w:eastAsia="Times New Roman" w:hAnsi="Times New Roman" w:cs="Times New Roman"/>
          <w:color w:val="000000" w:themeColor="text1"/>
        </w:rPr>
        <w:t xml:space="preserve">These measures align with </w:t>
      </w:r>
      <w:r w:rsidR="6FE07904" w:rsidRPr="562500EE">
        <w:rPr>
          <w:rFonts w:ascii="Times New Roman" w:eastAsia="Times New Roman" w:hAnsi="Times New Roman" w:cs="Times New Roman"/>
          <w:color w:val="000000" w:themeColor="text1"/>
        </w:rPr>
        <w:t>[3]</w:t>
      </w:r>
      <w:r w:rsidRPr="562500EE">
        <w:rPr>
          <w:rFonts w:ascii="Times New Roman" w:eastAsia="Times New Roman" w:hAnsi="Times New Roman" w:cs="Times New Roman"/>
          <w:color w:val="000000" w:themeColor="text1"/>
        </w:rPr>
        <w:t xml:space="preserve"> </w:t>
      </w:r>
      <w:r w:rsidR="767F59AF" w:rsidRPr="562500EE">
        <w:rPr>
          <w:rFonts w:ascii="Times New Roman" w:eastAsia="Times New Roman" w:hAnsi="Times New Roman" w:cs="Times New Roman"/>
          <w:color w:val="000000" w:themeColor="text1"/>
        </w:rPr>
        <w:t>(</w:t>
      </w:r>
      <w:r w:rsidRPr="1045D31E">
        <w:rPr>
          <w:rFonts w:ascii="Times New Roman" w:eastAsia="Times New Roman" w:hAnsi="Times New Roman" w:cs="Times New Roman"/>
          <w:color w:val="000000" w:themeColor="text1"/>
        </w:rPr>
        <w:t>PMBOK 6th Edition, Chapter 6, "Project Schedule Management</w:t>
      </w:r>
      <w:r w:rsidRPr="562500EE">
        <w:rPr>
          <w:rFonts w:ascii="Times New Roman" w:eastAsia="Times New Roman" w:hAnsi="Times New Roman" w:cs="Times New Roman"/>
          <w:color w:val="000000" w:themeColor="text1"/>
        </w:rPr>
        <w:t>."</w:t>
      </w:r>
      <w:r w:rsidR="33AF3047" w:rsidRPr="562500EE">
        <w:rPr>
          <w:rFonts w:ascii="Times New Roman" w:eastAsia="Times New Roman" w:hAnsi="Times New Roman" w:cs="Times New Roman"/>
          <w:color w:val="000000" w:themeColor="text1"/>
        </w:rPr>
        <w:t>)</w:t>
      </w:r>
      <w:r w:rsidRPr="1045D31E">
        <w:rPr>
          <w:rFonts w:ascii="Times New Roman" w:eastAsia="Times New Roman" w:hAnsi="Times New Roman" w:cs="Times New Roman"/>
          <w:color w:val="000000" w:themeColor="text1"/>
        </w:rPr>
        <w:t xml:space="preserve"> Specifically, Chapter 6.1, "Plan Schedule Management," emphasizes the importance of defining how the project schedule will be managed and controlled</w:t>
      </w:r>
      <w:r w:rsidR="3DAC6A0C" w:rsidRPr="562500EE">
        <w:rPr>
          <w:rFonts w:ascii="Times New Roman" w:eastAsia="Times New Roman" w:hAnsi="Times New Roman" w:cs="Times New Roman"/>
          <w:color w:val="000000" w:themeColor="text1"/>
        </w:rPr>
        <w:t xml:space="preserve"> [2]</w:t>
      </w:r>
      <w:r w:rsidRPr="562500EE">
        <w:rPr>
          <w:rFonts w:ascii="Times New Roman" w:eastAsia="Times New Roman" w:hAnsi="Times New Roman" w:cs="Times New Roman"/>
          <w:color w:val="000000" w:themeColor="text1"/>
        </w:rPr>
        <w:t>.</w:t>
      </w:r>
      <w:r w:rsidRPr="1045D31E">
        <w:rPr>
          <w:rFonts w:ascii="Times New Roman" w:eastAsia="Times New Roman" w:hAnsi="Times New Roman" w:cs="Times New Roman"/>
          <w:color w:val="000000" w:themeColor="text1"/>
        </w:rPr>
        <w:t xml:space="preserve"> The challenges faced in the GWRM project underscore the need for accurate initial schedule estimates and effective stakeholder coordination, as outlined in Chapter 6.5, "Develop Schedule," which focuses on analyzing activity sequences, durations, and resource requirements to create the project schedule. </w:t>
      </w:r>
      <w:r w:rsidR="3AF530CD" w:rsidRPr="1045D31E">
        <w:rPr>
          <w:rFonts w:ascii="Times New Roman" w:eastAsia="Times New Roman" w:hAnsi="Times New Roman" w:cs="Times New Roman"/>
          <w:color w:val="000000" w:themeColor="text1"/>
        </w:rPr>
        <w:t>Also, Chapter 6.6, "Control Schedule," highlights the need to monitor the project status to update progress and manage changes to the schedule baseline.</w:t>
      </w:r>
      <w:r w:rsidRPr="1045D31E">
        <w:rPr>
          <w:rFonts w:ascii="Times New Roman" w:eastAsia="Times New Roman" w:hAnsi="Times New Roman" w:cs="Times New Roman"/>
          <w:color w:val="000000" w:themeColor="text1"/>
        </w:rPr>
        <w:t xml:space="preserve"> Despite these efforts, the project faced substantial scheduling challenges, highlighting the importance of proactive management and the need for robust schedule planning practices in large-scale infrastructure projects.</w:t>
      </w:r>
    </w:p>
    <w:p w14:paraId="0A70FBBF" w14:textId="0618175A" w:rsidR="651D29CF" w:rsidRDefault="651D29CF" w:rsidP="1045D31E">
      <w:pPr>
        <w:pStyle w:val="Heading3"/>
        <w:spacing w:line="360" w:lineRule="auto"/>
        <w:rPr>
          <w:rFonts w:ascii="Times New Roman" w:eastAsia="Times New Roman" w:hAnsi="Times New Roman" w:cs="Times New Roman"/>
          <w:color w:val="000000" w:themeColor="text1"/>
          <w:sz w:val="24"/>
          <w:szCs w:val="24"/>
          <w:u w:val="single"/>
        </w:rPr>
      </w:pPr>
      <w:bookmarkStart w:id="23" w:name="_Toc217360942"/>
      <w:bookmarkStart w:id="24" w:name="_Toc170469090"/>
      <w:r w:rsidRPr="44C0CDD0">
        <w:rPr>
          <w:rFonts w:ascii="Times New Roman" w:eastAsia="Times New Roman" w:hAnsi="Times New Roman" w:cs="Times New Roman"/>
          <w:u w:val="single"/>
        </w:rPr>
        <w:t xml:space="preserve">Quality </w:t>
      </w:r>
      <w:r w:rsidR="763A2446" w:rsidRPr="44C0CDD0">
        <w:rPr>
          <w:rFonts w:ascii="Times New Roman" w:eastAsia="Times New Roman" w:hAnsi="Times New Roman" w:cs="Times New Roman"/>
          <w:u w:val="single"/>
        </w:rPr>
        <w:t xml:space="preserve">and Integration </w:t>
      </w:r>
      <w:r w:rsidRPr="44C0CDD0">
        <w:rPr>
          <w:rFonts w:ascii="Times New Roman" w:eastAsia="Times New Roman" w:hAnsi="Times New Roman" w:cs="Times New Roman"/>
          <w:u w:val="single"/>
        </w:rPr>
        <w:t>Management</w:t>
      </w:r>
      <w:bookmarkEnd w:id="23"/>
      <w:bookmarkEnd w:id="24"/>
      <w:r w:rsidR="79F770AF" w:rsidRPr="44C0CDD0">
        <w:rPr>
          <w:rFonts w:ascii="Times New Roman" w:eastAsia="Times New Roman" w:hAnsi="Times New Roman" w:cs="Times New Roman"/>
          <w:u w:val="single"/>
        </w:rPr>
        <w:t xml:space="preserve"> </w:t>
      </w:r>
    </w:p>
    <w:p w14:paraId="52C4BE0D" w14:textId="7D3A5FFE" w:rsidR="1AE870DC" w:rsidRDefault="5575F049" w:rsidP="44C0CDD0">
      <w:pPr>
        <w:spacing w:before="240" w:after="240" w:line="360" w:lineRule="auto"/>
        <w:jc w:val="both"/>
        <w:rPr>
          <w:rFonts w:ascii="Times New Roman" w:eastAsia="Times New Roman" w:hAnsi="Times New Roman" w:cs="Times New Roman"/>
          <w:color w:val="000000" w:themeColor="text1"/>
        </w:rPr>
      </w:pPr>
      <w:r w:rsidRPr="44C0CDD0">
        <w:rPr>
          <w:rFonts w:ascii="Times New Roman" w:eastAsia="Times New Roman" w:hAnsi="Times New Roman" w:cs="Times New Roman"/>
          <w:color w:val="000000" w:themeColor="text1"/>
        </w:rPr>
        <w:t xml:space="preserve">Adherence to quality standards was a significant lesson from the Great Western Route Modernization project. The focus on delivering </w:t>
      </w:r>
      <w:r w:rsidR="232725D4" w:rsidRPr="562500EE">
        <w:rPr>
          <w:rFonts w:ascii="Times New Roman" w:eastAsia="Times New Roman" w:hAnsi="Times New Roman" w:cs="Times New Roman"/>
          <w:color w:val="000000" w:themeColor="text1"/>
        </w:rPr>
        <w:t>exacting</w:t>
      </w:r>
      <w:r w:rsidRPr="44C0CDD0">
        <w:rPr>
          <w:rFonts w:ascii="Times New Roman" w:eastAsia="Times New Roman" w:hAnsi="Times New Roman" w:cs="Times New Roman"/>
          <w:color w:val="000000" w:themeColor="text1"/>
        </w:rPr>
        <w:t xml:space="preserve"> standards for passenger experience and supporting economic growth underscored the importance of prioritizing quality in project deliverables, ensuring that the project met user needs and enhanced customer satisfaction. To maintain quality, the project included third-party reviews and inspections at critical stages. Independent quality assurance reviews evaluated the work and identified deviations from established standards. For instance, external experts reviewed the installation of new infrastructure to ensure compliance with specifications and safety regulations, maintaining high standards and adding accountability.</w:t>
      </w:r>
    </w:p>
    <w:p w14:paraId="1DDDCC73" w14:textId="46A515EB" w:rsidR="1AE870DC" w:rsidRDefault="5575F049" w:rsidP="44C0CDD0">
      <w:pPr>
        <w:spacing w:before="240" w:after="240" w:line="360" w:lineRule="auto"/>
        <w:jc w:val="both"/>
        <w:rPr>
          <w:rFonts w:ascii="Times New Roman" w:eastAsia="Times New Roman" w:hAnsi="Times New Roman" w:cs="Times New Roman"/>
          <w:color w:val="000000" w:themeColor="text1"/>
        </w:rPr>
      </w:pPr>
      <w:r w:rsidRPr="44C0CDD0">
        <w:rPr>
          <w:rFonts w:ascii="Times New Roman" w:eastAsia="Times New Roman" w:hAnsi="Times New Roman" w:cs="Times New Roman"/>
          <w:color w:val="000000" w:themeColor="text1"/>
        </w:rPr>
        <w:t xml:space="preserve">Despite these efforts, maintaining consistent quality control presented challenges. Variability in work quality, particularly in subcontracted tasks, led to concerns about the overall reliability and performance of the infrastructure. These inconsistencies required rework, increasing costs, and extending timelines. Delays in quality checks and approvals also </w:t>
      </w:r>
      <w:r w:rsidR="41A813F7" w:rsidRPr="44C0CDD0">
        <w:rPr>
          <w:rFonts w:ascii="Times New Roman" w:eastAsia="Times New Roman" w:hAnsi="Times New Roman" w:cs="Times New Roman"/>
          <w:color w:val="000000" w:themeColor="text1"/>
        </w:rPr>
        <w:t>impacted on</w:t>
      </w:r>
      <w:r w:rsidR="5D41B20A" w:rsidRPr="44C0CDD0">
        <w:rPr>
          <w:rFonts w:ascii="Times New Roman" w:eastAsia="Times New Roman" w:hAnsi="Times New Roman" w:cs="Times New Roman"/>
          <w:color w:val="000000" w:themeColor="text1"/>
        </w:rPr>
        <w:t xml:space="preserve"> </w:t>
      </w:r>
      <w:r w:rsidR="38CF056F" w:rsidRPr="44C0CDD0">
        <w:rPr>
          <w:rFonts w:ascii="Times New Roman" w:eastAsia="Times New Roman" w:hAnsi="Times New Roman" w:cs="Times New Roman"/>
          <w:color w:val="000000" w:themeColor="text1"/>
        </w:rPr>
        <w:t>the project</w:t>
      </w:r>
      <w:r w:rsidRPr="44C0CDD0">
        <w:rPr>
          <w:rFonts w:ascii="Times New Roman" w:eastAsia="Times New Roman" w:hAnsi="Times New Roman" w:cs="Times New Roman"/>
          <w:color w:val="000000" w:themeColor="text1"/>
        </w:rPr>
        <w:t xml:space="preserve">, causing further delays and additional expenses. This aligns with </w:t>
      </w:r>
      <w:r w:rsidR="7A426C32" w:rsidRPr="562500EE">
        <w:rPr>
          <w:rFonts w:ascii="Times New Roman" w:eastAsia="Times New Roman" w:hAnsi="Times New Roman" w:cs="Times New Roman"/>
          <w:color w:val="000000" w:themeColor="text1"/>
        </w:rPr>
        <w:t>[3]</w:t>
      </w:r>
      <w:r w:rsidRPr="562500EE">
        <w:rPr>
          <w:rFonts w:ascii="Times New Roman" w:eastAsia="Times New Roman" w:hAnsi="Times New Roman" w:cs="Times New Roman"/>
          <w:color w:val="000000" w:themeColor="text1"/>
        </w:rPr>
        <w:t xml:space="preserve"> </w:t>
      </w:r>
      <w:r w:rsidR="19F5361C" w:rsidRPr="562500EE">
        <w:rPr>
          <w:rFonts w:ascii="Times New Roman" w:eastAsia="Times New Roman" w:hAnsi="Times New Roman" w:cs="Times New Roman"/>
          <w:color w:val="000000" w:themeColor="text1"/>
        </w:rPr>
        <w:t>(</w:t>
      </w:r>
      <w:r w:rsidRPr="44C0CDD0">
        <w:rPr>
          <w:rFonts w:ascii="Times New Roman" w:eastAsia="Times New Roman" w:hAnsi="Times New Roman" w:cs="Times New Roman"/>
          <w:color w:val="000000" w:themeColor="text1"/>
        </w:rPr>
        <w:t>PMBOK 6th Edition, Chapter 8, "Project Quality Management</w:t>
      </w:r>
      <w:r w:rsidRPr="562500EE">
        <w:rPr>
          <w:rFonts w:ascii="Times New Roman" w:eastAsia="Times New Roman" w:hAnsi="Times New Roman" w:cs="Times New Roman"/>
          <w:color w:val="000000" w:themeColor="text1"/>
        </w:rPr>
        <w:t>,"</w:t>
      </w:r>
      <w:r w:rsidR="0BCF11DA" w:rsidRPr="562500EE">
        <w:rPr>
          <w:rFonts w:ascii="Times New Roman" w:eastAsia="Times New Roman" w:hAnsi="Times New Roman" w:cs="Times New Roman"/>
          <w:color w:val="000000" w:themeColor="text1"/>
        </w:rPr>
        <w:t>)</w:t>
      </w:r>
      <w:r w:rsidRPr="44C0CDD0">
        <w:rPr>
          <w:rFonts w:ascii="Times New Roman" w:eastAsia="Times New Roman" w:hAnsi="Times New Roman" w:cs="Times New Roman"/>
          <w:color w:val="000000" w:themeColor="text1"/>
        </w:rPr>
        <w:t xml:space="preserve"> which emphasizes the importance of planning quality management (Chapter 8.1), managing quality (Chapter 8.2), and controlling quality (Chapter 8.3). The project's experience highlights the necessity of rigorous and consistent quality management practices. Ensuring adherence to quality standards, timely inspections, and addressing variability in subcontracted work are critical for successfully delivering large-scale infrastructure projects</w:t>
      </w:r>
      <w:r w:rsidR="6DF88061" w:rsidRPr="562500EE">
        <w:rPr>
          <w:rFonts w:ascii="Times New Roman" w:eastAsia="Times New Roman" w:hAnsi="Times New Roman" w:cs="Times New Roman"/>
          <w:color w:val="000000" w:themeColor="text1"/>
        </w:rPr>
        <w:t xml:space="preserve"> [2]</w:t>
      </w:r>
      <w:r w:rsidRPr="562500EE">
        <w:rPr>
          <w:rFonts w:ascii="Times New Roman" w:eastAsia="Times New Roman" w:hAnsi="Times New Roman" w:cs="Times New Roman"/>
          <w:color w:val="000000" w:themeColor="text1"/>
        </w:rPr>
        <w:t>.</w:t>
      </w:r>
      <w:r w:rsidRPr="44C0CDD0">
        <w:rPr>
          <w:rFonts w:ascii="Times New Roman" w:eastAsia="Times New Roman" w:hAnsi="Times New Roman" w:cs="Times New Roman"/>
          <w:color w:val="000000" w:themeColor="text1"/>
        </w:rPr>
        <w:t xml:space="preserve"> The lessons from this project emphasize the </w:t>
      </w:r>
      <w:r w:rsidR="600EEDB0" w:rsidRPr="44C0CDD0">
        <w:rPr>
          <w:rFonts w:ascii="Times New Roman" w:eastAsia="Times New Roman" w:hAnsi="Times New Roman" w:cs="Times New Roman"/>
          <w:color w:val="000000" w:themeColor="text1"/>
        </w:rPr>
        <w:t>importance</w:t>
      </w:r>
      <w:r w:rsidRPr="44C0CDD0">
        <w:rPr>
          <w:rFonts w:ascii="Times New Roman" w:eastAsia="Times New Roman" w:hAnsi="Times New Roman" w:cs="Times New Roman"/>
          <w:color w:val="000000" w:themeColor="text1"/>
        </w:rPr>
        <w:t xml:space="preserve"> of maintaining high-quality standards to meet stakeholder expectations and achieve project goals effectively. Robust quality management practices, as outlined in PMBOK, are essential for ensuring that all project deliverables meet the required standards, thereby enhancing customer satisfaction and project success.</w:t>
      </w:r>
    </w:p>
    <w:p w14:paraId="3571822C" w14:textId="02DC5D45" w:rsidR="1AE870DC" w:rsidRDefault="5575F049" w:rsidP="1045D31E">
      <w:pPr>
        <w:spacing w:before="240" w:after="240" w:line="360" w:lineRule="auto"/>
        <w:jc w:val="both"/>
      </w:pPr>
      <w:r w:rsidRPr="44C0CDD0">
        <w:rPr>
          <w:rFonts w:ascii="Times New Roman" w:eastAsia="Times New Roman" w:hAnsi="Times New Roman" w:cs="Times New Roman"/>
          <w:color w:val="000000" w:themeColor="text1"/>
        </w:rPr>
        <w:t>Integrated governance and management information systems were crucial lessons from the Great Western Route Modernization project. Initially, the project suffered from a fragmented governance approach, with various elements managed in isolation, leading to inefficiencies and misalignments. It was not until early 2015 that integrated governance structures, including a program board with representatives from all major stakeholders and a program delivery group, were established. A senior responsible owner from the Department for Transport (DfT) was appointed to chair the program board, ensuring accountability. However, the absence of a comprehensive management information system, including a clear critical path and high-level performance indicators, hindered effective oversight and timely corrective actions.</w:t>
      </w:r>
    </w:p>
    <w:p w14:paraId="1240808D" w14:textId="49B8D475" w:rsidR="1AE870DC" w:rsidRDefault="5575F049" w:rsidP="1045D31E">
      <w:pPr>
        <w:spacing w:before="240" w:after="240" w:line="360" w:lineRule="auto"/>
        <w:jc w:val="both"/>
        <w:rPr>
          <w:rFonts w:ascii="Times New Roman" w:eastAsia="Times New Roman" w:hAnsi="Times New Roman" w:cs="Times New Roman"/>
          <w:color w:val="000000" w:themeColor="text1"/>
        </w:rPr>
      </w:pPr>
      <w:r w:rsidRPr="44C0CDD0">
        <w:rPr>
          <w:rFonts w:ascii="Times New Roman" w:eastAsia="Times New Roman" w:hAnsi="Times New Roman" w:cs="Times New Roman"/>
          <w:color w:val="000000" w:themeColor="text1"/>
        </w:rPr>
        <w:t xml:space="preserve">The establishment of integrated governance structures significantly improved coordination and accountability among stakeholders. The introduction of earned value management techniques helped link spending with work completed, providing a clearer picture of cost and schedule performance. Regular progress tracking and proactive delay management enhanced the project's integration and alignment. This aligns with </w:t>
      </w:r>
      <w:r w:rsidR="6815365E" w:rsidRPr="562500EE">
        <w:rPr>
          <w:rFonts w:ascii="Times New Roman" w:eastAsia="Times New Roman" w:hAnsi="Times New Roman" w:cs="Times New Roman"/>
          <w:color w:val="000000" w:themeColor="text1"/>
        </w:rPr>
        <w:t>[3] (</w:t>
      </w:r>
      <w:r w:rsidRPr="44C0CDD0">
        <w:rPr>
          <w:rFonts w:ascii="Times New Roman" w:eastAsia="Times New Roman" w:hAnsi="Times New Roman" w:cs="Times New Roman"/>
          <w:color w:val="000000" w:themeColor="text1"/>
        </w:rPr>
        <w:t>PMBOK 6th Edition, Chapter 4, "Project Integration Management</w:t>
      </w:r>
      <w:r w:rsidRPr="562500EE">
        <w:rPr>
          <w:rFonts w:ascii="Times New Roman" w:eastAsia="Times New Roman" w:hAnsi="Times New Roman" w:cs="Times New Roman"/>
          <w:color w:val="000000" w:themeColor="text1"/>
        </w:rPr>
        <w:t>,"</w:t>
      </w:r>
      <w:r w:rsidR="1FC2F017" w:rsidRPr="562500EE">
        <w:rPr>
          <w:rFonts w:ascii="Times New Roman" w:eastAsia="Times New Roman" w:hAnsi="Times New Roman" w:cs="Times New Roman"/>
          <w:color w:val="000000" w:themeColor="text1"/>
        </w:rPr>
        <w:t>)</w:t>
      </w:r>
      <w:r w:rsidRPr="44C0CDD0">
        <w:rPr>
          <w:rFonts w:ascii="Times New Roman" w:eastAsia="Times New Roman" w:hAnsi="Times New Roman" w:cs="Times New Roman"/>
          <w:color w:val="000000" w:themeColor="text1"/>
        </w:rPr>
        <w:t xml:space="preserve"> which emphasizes the importance of developing a project charter (Chapter 4.1), developing the project management plan (Chapter 4.2), and directing and managing project work (Chapter 4.3). The need for a comprehensive management information system reflects the importance of monitoring and controlling project work (Chapter 4.4) and performing integrated change control (Chapter 4.5). Despite these improvements, challenges remained in maintaining high-quality information flow, underscoring the need for robust management information systems to support integrated governance</w:t>
      </w:r>
      <w:r w:rsidR="02F5E351" w:rsidRPr="562500EE">
        <w:rPr>
          <w:rFonts w:ascii="Times New Roman" w:eastAsia="Times New Roman" w:hAnsi="Times New Roman" w:cs="Times New Roman"/>
          <w:color w:val="000000" w:themeColor="text1"/>
        </w:rPr>
        <w:t xml:space="preserve"> [2]</w:t>
      </w:r>
      <w:r w:rsidRPr="562500EE">
        <w:rPr>
          <w:rFonts w:ascii="Times New Roman" w:eastAsia="Times New Roman" w:hAnsi="Times New Roman" w:cs="Times New Roman"/>
          <w:color w:val="000000" w:themeColor="text1"/>
        </w:rPr>
        <w:t>.</w:t>
      </w:r>
      <w:r w:rsidRPr="44C0CDD0">
        <w:rPr>
          <w:rFonts w:ascii="Times New Roman" w:eastAsia="Times New Roman" w:hAnsi="Times New Roman" w:cs="Times New Roman"/>
          <w:color w:val="000000" w:themeColor="text1"/>
        </w:rPr>
        <w:t xml:space="preserve"> The project's experience highlights the necessity of establishing integrated governance and management information systems early in the project lifecycle to ensure comprehensive oversight, effective coordination, and timely decision-making. Robust integration management practices are essential for achieving project objectives efficiently and effectively, ensuring that all project elements are aligned and that stakeholders are engaged throughout the project lifecycle.</w:t>
      </w:r>
    </w:p>
    <w:p w14:paraId="6BC42D9B" w14:textId="0F67A026" w:rsidR="651D29CF" w:rsidRDefault="24601A43" w:rsidP="1045D31E">
      <w:pPr>
        <w:pStyle w:val="Heading3"/>
        <w:spacing w:line="360" w:lineRule="auto"/>
        <w:rPr>
          <w:rFonts w:ascii="Times New Roman" w:eastAsia="Times New Roman" w:hAnsi="Times New Roman" w:cs="Times New Roman"/>
          <w:color w:val="000000" w:themeColor="text1"/>
          <w:sz w:val="24"/>
          <w:szCs w:val="24"/>
          <w:u w:val="single"/>
        </w:rPr>
      </w:pPr>
      <w:bookmarkStart w:id="25" w:name="_Toc1261018860"/>
      <w:bookmarkStart w:id="26" w:name="_Toc170469091"/>
      <w:r w:rsidRPr="44C0CDD0">
        <w:rPr>
          <w:rFonts w:ascii="Times New Roman" w:eastAsia="Times New Roman" w:hAnsi="Times New Roman" w:cs="Times New Roman"/>
          <w:u w:val="single"/>
        </w:rPr>
        <w:t xml:space="preserve">Need for </w:t>
      </w:r>
      <w:r w:rsidR="059FA81E" w:rsidRPr="44C0CDD0">
        <w:rPr>
          <w:rFonts w:ascii="Times New Roman" w:eastAsia="Times New Roman" w:hAnsi="Times New Roman" w:cs="Times New Roman"/>
          <w:u w:val="single"/>
        </w:rPr>
        <w:t xml:space="preserve">Adaptive and Effective </w:t>
      </w:r>
      <w:r w:rsidR="1A70B1C8" w:rsidRPr="44C0CDD0">
        <w:rPr>
          <w:rFonts w:ascii="Times New Roman" w:eastAsia="Times New Roman" w:hAnsi="Times New Roman" w:cs="Times New Roman"/>
          <w:u w:val="single"/>
        </w:rPr>
        <w:t>C</w:t>
      </w:r>
      <w:r w:rsidR="059FA81E" w:rsidRPr="44C0CDD0">
        <w:rPr>
          <w:rFonts w:ascii="Times New Roman" w:eastAsia="Times New Roman" w:hAnsi="Times New Roman" w:cs="Times New Roman"/>
          <w:u w:val="single"/>
        </w:rPr>
        <w:t xml:space="preserve">hange </w:t>
      </w:r>
      <w:r w:rsidR="25167244" w:rsidRPr="44C0CDD0">
        <w:rPr>
          <w:rFonts w:ascii="Times New Roman" w:eastAsia="Times New Roman" w:hAnsi="Times New Roman" w:cs="Times New Roman"/>
          <w:u w:val="single"/>
        </w:rPr>
        <w:t>C</w:t>
      </w:r>
      <w:r w:rsidR="059FA81E" w:rsidRPr="44C0CDD0">
        <w:rPr>
          <w:rFonts w:ascii="Times New Roman" w:eastAsia="Times New Roman" w:hAnsi="Times New Roman" w:cs="Times New Roman"/>
          <w:u w:val="single"/>
        </w:rPr>
        <w:t>ommunication</w:t>
      </w:r>
      <w:bookmarkEnd w:id="25"/>
      <w:bookmarkEnd w:id="26"/>
    </w:p>
    <w:p w14:paraId="6121C483" w14:textId="50094642" w:rsidR="4F89C216" w:rsidRDefault="4F89C216" w:rsidP="1045D31E">
      <w:pPr>
        <w:spacing w:before="240" w:after="240" w:line="360" w:lineRule="auto"/>
        <w:jc w:val="both"/>
        <w:rPr>
          <w:rFonts w:ascii="Times New Roman" w:eastAsia="Times New Roman" w:hAnsi="Times New Roman" w:cs="Times New Roman"/>
          <w:color w:val="000000" w:themeColor="text1"/>
        </w:rPr>
      </w:pPr>
      <w:r w:rsidRPr="1045D31E">
        <w:rPr>
          <w:rFonts w:ascii="Times New Roman" w:eastAsia="Times New Roman" w:hAnsi="Times New Roman" w:cs="Times New Roman"/>
          <w:color w:val="000000" w:themeColor="text1"/>
        </w:rPr>
        <w:t>Effective change communication and stakeholder engagement were crucial lessons from the Great Western Route Modernization project. Major changes, such as procuring all new Intercity Express trains as bi-modes due to electrification delays, had significant implications for the project's scope and budget</w:t>
      </w:r>
      <w:r w:rsidR="2025A9FC" w:rsidRPr="562500EE">
        <w:rPr>
          <w:rFonts w:ascii="Times New Roman" w:eastAsia="Times New Roman" w:hAnsi="Times New Roman" w:cs="Times New Roman"/>
          <w:color w:val="000000" w:themeColor="text1"/>
        </w:rPr>
        <w:t xml:space="preserve"> [4]</w:t>
      </w:r>
      <w:r w:rsidRPr="562500EE">
        <w:rPr>
          <w:rFonts w:ascii="Times New Roman" w:eastAsia="Times New Roman" w:hAnsi="Times New Roman" w:cs="Times New Roman"/>
          <w:color w:val="000000" w:themeColor="text1"/>
        </w:rPr>
        <w:t>.</w:t>
      </w:r>
      <w:r w:rsidRPr="1045D31E">
        <w:rPr>
          <w:rFonts w:ascii="Times New Roman" w:eastAsia="Times New Roman" w:hAnsi="Times New Roman" w:cs="Times New Roman"/>
          <w:color w:val="000000" w:themeColor="text1"/>
        </w:rPr>
        <w:t xml:space="preserve"> The Department for Transport (DfT) and Network Rail needed to ensure stakeholders, including train operators and passengers, were fully informed about the reasons for changes and their impact on timelines and benefits. Frequent revisions to the project schedule, especially delays in key activities like installing new overhead line equipment, required regular stakeholder engagement to explain revised timelines and mitigation steps.</w:t>
      </w:r>
    </w:p>
    <w:p w14:paraId="3E35C3AE" w14:textId="57A6B0AC" w:rsidR="4F89C216" w:rsidRDefault="4F89C216" w:rsidP="1045D31E">
      <w:pPr>
        <w:spacing w:before="240" w:after="240" w:line="360" w:lineRule="auto"/>
        <w:jc w:val="both"/>
      </w:pPr>
      <w:r w:rsidRPr="1045D31E">
        <w:rPr>
          <w:rFonts w:ascii="Times New Roman" w:eastAsia="Times New Roman" w:hAnsi="Times New Roman" w:cs="Times New Roman"/>
          <w:color w:val="000000" w:themeColor="text1"/>
        </w:rPr>
        <w:t xml:space="preserve">Despite efforts, communication gaps sometimes led to misunderstandings and delays, such as in quality inspections and approvals, which increased costs. Managing interdependencies with other major rail projects like Crossrail and High Speed 2 necessitated ongoing communication and collaboration. This aligns with </w:t>
      </w:r>
      <w:r w:rsidR="65B4F60E" w:rsidRPr="562500EE">
        <w:rPr>
          <w:rFonts w:ascii="Times New Roman" w:eastAsia="Times New Roman" w:hAnsi="Times New Roman" w:cs="Times New Roman"/>
          <w:color w:val="000000" w:themeColor="text1"/>
        </w:rPr>
        <w:t>[3] (</w:t>
      </w:r>
      <w:r w:rsidRPr="1045D31E">
        <w:rPr>
          <w:rFonts w:ascii="Times New Roman" w:eastAsia="Times New Roman" w:hAnsi="Times New Roman" w:cs="Times New Roman"/>
          <w:color w:val="000000" w:themeColor="text1"/>
        </w:rPr>
        <w:t>PMBOK 6th Edition, Chapter 10, "Project Communications Management</w:t>
      </w:r>
      <w:r w:rsidRPr="562500EE">
        <w:rPr>
          <w:rFonts w:ascii="Times New Roman" w:eastAsia="Times New Roman" w:hAnsi="Times New Roman" w:cs="Times New Roman"/>
          <w:color w:val="000000" w:themeColor="text1"/>
        </w:rPr>
        <w:t>,"</w:t>
      </w:r>
      <w:r w:rsidR="64AD978F" w:rsidRPr="562500EE">
        <w:rPr>
          <w:rFonts w:ascii="Times New Roman" w:eastAsia="Times New Roman" w:hAnsi="Times New Roman" w:cs="Times New Roman"/>
          <w:color w:val="000000" w:themeColor="text1"/>
        </w:rPr>
        <w:t>)</w:t>
      </w:r>
      <w:r w:rsidRPr="1045D31E">
        <w:rPr>
          <w:rFonts w:ascii="Times New Roman" w:eastAsia="Times New Roman" w:hAnsi="Times New Roman" w:cs="Times New Roman"/>
          <w:color w:val="000000" w:themeColor="text1"/>
        </w:rPr>
        <w:t xml:space="preserve"> which emphasizes the importance of planning communications (Chapter 10.1), managing communications (Chapter 10.2), and monitoring communications (Chapter 10.3). The project's experience underscores the necessity of clear communication, proactive stakeholder engagement, and managing expectations to minimize resistance, ensure smooth transitions, and maintain support throughout the project.</w:t>
      </w:r>
    </w:p>
    <w:p w14:paraId="4B33318B" w14:textId="4C90A0B0" w:rsidR="4F89C216" w:rsidRDefault="4F89C216" w:rsidP="1045D31E">
      <w:pPr>
        <w:spacing w:before="240" w:after="240" w:line="360" w:lineRule="auto"/>
        <w:jc w:val="both"/>
      </w:pPr>
      <w:r w:rsidRPr="1045D31E">
        <w:rPr>
          <w:rFonts w:ascii="Times New Roman" w:eastAsia="Times New Roman" w:hAnsi="Times New Roman" w:cs="Times New Roman"/>
          <w:color w:val="000000" w:themeColor="text1"/>
        </w:rPr>
        <w:t>The lessons from this project highlight the importance of adaptive and effective change communication in managing large-scale infrastructure projects</w:t>
      </w:r>
      <w:r w:rsidR="337FD27A" w:rsidRPr="562500EE">
        <w:rPr>
          <w:rFonts w:ascii="Times New Roman" w:eastAsia="Times New Roman" w:hAnsi="Times New Roman" w:cs="Times New Roman"/>
          <w:color w:val="000000" w:themeColor="text1"/>
        </w:rPr>
        <w:t xml:space="preserve"> [4]</w:t>
      </w:r>
      <w:r w:rsidRPr="562500EE">
        <w:rPr>
          <w:rFonts w:ascii="Times New Roman" w:eastAsia="Times New Roman" w:hAnsi="Times New Roman" w:cs="Times New Roman"/>
          <w:color w:val="000000" w:themeColor="text1"/>
        </w:rPr>
        <w:t>.</w:t>
      </w:r>
      <w:r w:rsidRPr="1045D31E">
        <w:rPr>
          <w:rFonts w:ascii="Times New Roman" w:eastAsia="Times New Roman" w:hAnsi="Times New Roman" w:cs="Times New Roman"/>
          <w:color w:val="000000" w:themeColor="text1"/>
        </w:rPr>
        <w:t xml:space="preserve"> Clear communication strategies and proactive stakeholder engagement are essential for addressing challenges promptly and maintaining the momentum needed to achieve project goals effectively. Ensuring that all parties are well-informed and that changes are communicated clearly can help prevent misunderstandings and ensure the successful delivery of project benefits.</w:t>
      </w:r>
    </w:p>
    <w:p w14:paraId="54652871" w14:textId="52BDA15B" w:rsidR="651D29CF" w:rsidRDefault="651D29CF" w:rsidP="1045D31E">
      <w:pPr>
        <w:pStyle w:val="Heading3"/>
        <w:spacing w:line="360" w:lineRule="auto"/>
        <w:rPr>
          <w:rFonts w:ascii="Times New Roman" w:eastAsia="Times New Roman" w:hAnsi="Times New Roman" w:cs="Times New Roman"/>
          <w:b/>
          <w:bCs/>
          <w:color w:val="000000" w:themeColor="text1"/>
          <w:sz w:val="24"/>
          <w:szCs w:val="24"/>
          <w:u w:val="single"/>
        </w:rPr>
      </w:pPr>
      <w:bookmarkStart w:id="27" w:name="_Toc135870647"/>
      <w:bookmarkStart w:id="28" w:name="_Toc170469092"/>
      <w:r w:rsidRPr="1045D31E">
        <w:rPr>
          <w:rFonts w:ascii="Times New Roman" w:eastAsia="Times New Roman" w:hAnsi="Times New Roman" w:cs="Times New Roman"/>
          <w:u w:val="single"/>
        </w:rPr>
        <w:t>Communication Management</w:t>
      </w:r>
      <w:bookmarkEnd w:id="27"/>
      <w:bookmarkEnd w:id="28"/>
    </w:p>
    <w:p w14:paraId="030C608E" w14:textId="534A7B71" w:rsidR="1D0206B9" w:rsidRDefault="1D0206B9" w:rsidP="1045D31E">
      <w:pPr>
        <w:spacing w:before="240" w:after="240" w:line="360" w:lineRule="auto"/>
        <w:jc w:val="both"/>
      </w:pPr>
      <w:r w:rsidRPr="1045D31E">
        <w:rPr>
          <w:rFonts w:ascii="Times New Roman" w:eastAsia="Times New Roman" w:hAnsi="Times New Roman" w:cs="Times New Roman"/>
        </w:rPr>
        <w:t xml:space="preserve">Clear and continuous communication was a vital lesson from the Great Western Route Modernization project. Maintaining open lines of communication with all stakeholders, including the franchise operator Great Western Railway and departmental staff, was essential. Effective communication addressed concerns, gathered feedback, and ensured stakeholders were informed about the project's status and potential issues. </w:t>
      </w:r>
      <w:r w:rsidR="03018F44" w:rsidRPr="562500EE">
        <w:rPr>
          <w:rFonts w:ascii="Times New Roman" w:eastAsia="Times New Roman" w:hAnsi="Times New Roman" w:cs="Times New Roman"/>
        </w:rPr>
        <w:t>[</w:t>
      </w:r>
      <w:r w:rsidR="19A04792" w:rsidRPr="562500EE">
        <w:rPr>
          <w:rFonts w:ascii="Times New Roman" w:eastAsia="Times New Roman" w:hAnsi="Times New Roman" w:cs="Times New Roman"/>
        </w:rPr>
        <w:t>4]</w:t>
      </w:r>
      <w:r w:rsidRPr="562500EE">
        <w:rPr>
          <w:rFonts w:ascii="Times New Roman" w:eastAsia="Times New Roman" w:hAnsi="Times New Roman" w:cs="Times New Roman"/>
        </w:rPr>
        <w:t xml:space="preserve"> </w:t>
      </w:r>
      <w:r w:rsidRPr="1045D31E">
        <w:rPr>
          <w:rFonts w:ascii="Times New Roman" w:eastAsia="Times New Roman" w:hAnsi="Times New Roman" w:cs="Times New Roman"/>
        </w:rPr>
        <w:t>Regular updates and transparency helped manage expectations and fostered collaboration among different teams. Coordinating with Great Western Railway required consistent communication to align on service changes, train reallocations, and schedule adjustments.</w:t>
      </w:r>
    </w:p>
    <w:p w14:paraId="2CD9CEC4" w14:textId="5F743222" w:rsidR="1D0206B9" w:rsidRDefault="1D0206B9" w:rsidP="1045D31E">
      <w:pPr>
        <w:spacing w:before="240" w:after="240" w:line="360" w:lineRule="auto"/>
        <w:jc w:val="both"/>
      </w:pPr>
      <w:r w:rsidRPr="1045D31E">
        <w:rPr>
          <w:rFonts w:ascii="Times New Roman" w:eastAsia="Times New Roman" w:hAnsi="Times New Roman" w:cs="Times New Roman"/>
        </w:rPr>
        <w:t>The project involved multiple stakeholders, including the Department for Transport (DfT), Network Rail, train operators, local authorities, and contractors. Ensuring all these parties were informed and engaged was critical. However, the project faced challenges in maintaining effective communication, leading to misunderstandings and delays, such as in quality inspections and approvals. Frequent revisions to the project schedule due to delays in key activities necessitated clear communication to manage stakeholder expectations and minimize frustration.</w:t>
      </w:r>
    </w:p>
    <w:p w14:paraId="34BAC0E7" w14:textId="29BE8485" w:rsidR="1D0206B9" w:rsidRDefault="1D0206B9" w:rsidP="1045D31E">
      <w:pPr>
        <w:spacing w:before="240" w:after="240" w:line="360" w:lineRule="auto"/>
        <w:jc w:val="both"/>
        <w:rPr>
          <w:rFonts w:ascii="Times New Roman" w:eastAsia="Times New Roman" w:hAnsi="Times New Roman" w:cs="Times New Roman"/>
        </w:rPr>
      </w:pPr>
      <w:r w:rsidRPr="1045D31E">
        <w:rPr>
          <w:rFonts w:ascii="Times New Roman" w:eastAsia="Times New Roman" w:hAnsi="Times New Roman" w:cs="Times New Roman"/>
        </w:rPr>
        <w:t xml:space="preserve">This aligns with </w:t>
      </w:r>
      <w:r w:rsidR="413ECA11" w:rsidRPr="562500EE">
        <w:rPr>
          <w:rFonts w:ascii="Times New Roman" w:eastAsia="Times New Roman" w:hAnsi="Times New Roman" w:cs="Times New Roman"/>
        </w:rPr>
        <w:t>[3] (</w:t>
      </w:r>
      <w:r w:rsidRPr="1045D31E">
        <w:rPr>
          <w:rFonts w:ascii="Times New Roman" w:eastAsia="Times New Roman" w:hAnsi="Times New Roman" w:cs="Times New Roman"/>
        </w:rPr>
        <w:t xml:space="preserve">PMBOK 6th Edition, </w:t>
      </w:r>
      <w:r w:rsidRPr="1045D31E">
        <w:rPr>
          <w:rFonts w:ascii="Times New Roman" w:eastAsia="Times New Roman" w:hAnsi="Times New Roman" w:cs="Times New Roman"/>
          <w:b/>
          <w:bCs/>
        </w:rPr>
        <w:t>Chapter 10, "Project Communications Management</w:t>
      </w:r>
      <w:r w:rsidRPr="562500EE">
        <w:rPr>
          <w:rFonts w:ascii="Times New Roman" w:eastAsia="Times New Roman" w:hAnsi="Times New Roman" w:cs="Times New Roman"/>
          <w:b/>
          <w:bCs/>
        </w:rPr>
        <w:t>,"</w:t>
      </w:r>
      <w:r w:rsidR="6D00A3A2" w:rsidRPr="562500EE">
        <w:rPr>
          <w:rFonts w:ascii="Times New Roman" w:eastAsia="Times New Roman" w:hAnsi="Times New Roman" w:cs="Times New Roman"/>
          <w:b/>
          <w:bCs/>
        </w:rPr>
        <w:t>)</w:t>
      </w:r>
      <w:r w:rsidRPr="1045D31E">
        <w:rPr>
          <w:rFonts w:ascii="Times New Roman" w:eastAsia="Times New Roman" w:hAnsi="Times New Roman" w:cs="Times New Roman"/>
        </w:rPr>
        <w:t xml:space="preserve"> which emphasizes the importance of planning communications (Chapter 10.1), managing communications (Chapter 10.2), and monitoring communications (Chapter 10.3). Planning effective communication strategies ensures that all stakeholders receive timely and accurate information, while managing communications involves the distribution and retrieval of information throughout the project</w:t>
      </w:r>
      <w:r w:rsidR="6564B065" w:rsidRPr="562500EE">
        <w:rPr>
          <w:rFonts w:ascii="Times New Roman" w:eastAsia="Times New Roman" w:hAnsi="Times New Roman" w:cs="Times New Roman"/>
        </w:rPr>
        <w:t xml:space="preserve"> [4]</w:t>
      </w:r>
      <w:r w:rsidRPr="562500EE">
        <w:rPr>
          <w:rFonts w:ascii="Times New Roman" w:eastAsia="Times New Roman" w:hAnsi="Times New Roman" w:cs="Times New Roman"/>
        </w:rPr>
        <w:t>.</w:t>
      </w:r>
      <w:r w:rsidRPr="1045D31E">
        <w:rPr>
          <w:rFonts w:ascii="Times New Roman" w:eastAsia="Times New Roman" w:hAnsi="Times New Roman" w:cs="Times New Roman"/>
        </w:rPr>
        <w:t xml:space="preserve"> Monitoring communications helps ensure that stakeholder needs are being met and that communication processes are effective. The experience from the GWRM project underscores the necessity of robust communication strategies and proactive stakeholder engagement to minimize misunderstandings, foster collaboration, and enhance support for successful project delivery.</w:t>
      </w:r>
    </w:p>
    <w:p w14:paraId="0D6C146C" w14:textId="2A2E0869" w:rsidR="651D29CF" w:rsidRDefault="651D29CF" w:rsidP="1045D31E">
      <w:pPr>
        <w:pStyle w:val="Heading3"/>
        <w:spacing w:line="360" w:lineRule="auto"/>
        <w:rPr>
          <w:rFonts w:ascii="Times New Roman" w:eastAsia="Times New Roman" w:hAnsi="Times New Roman" w:cs="Times New Roman"/>
          <w:b/>
          <w:bCs/>
          <w:color w:val="000000" w:themeColor="text1"/>
          <w:sz w:val="24"/>
          <w:szCs w:val="24"/>
          <w:u w:val="single"/>
        </w:rPr>
      </w:pPr>
      <w:bookmarkStart w:id="29" w:name="_Toc1806737288"/>
      <w:bookmarkStart w:id="30" w:name="_Toc170469093"/>
      <w:r w:rsidRPr="1045D31E">
        <w:rPr>
          <w:rFonts w:ascii="Times New Roman" w:eastAsia="Times New Roman" w:hAnsi="Times New Roman" w:cs="Times New Roman"/>
          <w:u w:val="single"/>
        </w:rPr>
        <w:t>Procurement and Supply Chain Management</w:t>
      </w:r>
      <w:bookmarkEnd w:id="29"/>
      <w:bookmarkEnd w:id="30"/>
    </w:p>
    <w:p w14:paraId="3CE8425C" w14:textId="65715154" w:rsidR="52A96425" w:rsidRDefault="52A96425" w:rsidP="1045D31E">
      <w:pPr>
        <w:spacing w:before="240" w:after="240" w:line="360" w:lineRule="auto"/>
        <w:jc w:val="both"/>
      </w:pPr>
      <w:r w:rsidRPr="1045D31E">
        <w:rPr>
          <w:rFonts w:ascii="Times New Roman" w:eastAsia="Times New Roman" w:hAnsi="Times New Roman" w:cs="Times New Roman"/>
        </w:rPr>
        <w:t>Collaborative supplier relationships and contract flexibility were significant lessons from the Great Western Route Modernization project. The inflexibility of existing contracts hindered the ability to reward suppliers and adapt to changing project requirements, causing delays and inefficiencies. Establishing collaborative relationships with suppliers and incorporating flexible contractual mechanisms are essential for identifying improvements, fostering cooperation, and enabling prompt adjustments. Engaging suppliers as partners can lead to better outcomes and more innovative solutions, as seen in the challenges faced during the electrification process and the introduction of new equipment.</w:t>
      </w:r>
    </w:p>
    <w:p w14:paraId="19FA1169" w14:textId="45D5EB86" w:rsidR="52A96425" w:rsidRDefault="52A96425" w:rsidP="1045D31E">
      <w:pPr>
        <w:spacing w:before="240" w:after="240" w:line="360" w:lineRule="auto"/>
        <w:jc w:val="both"/>
      </w:pPr>
      <w:r w:rsidRPr="1045D31E">
        <w:rPr>
          <w:rFonts w:ascii="Times New Roman" w:eastAsia="Times New Roman" w:hAnsi="Times New Roman" w:cs="Times New Roman"/>
        </w:rPr>
        <w:t>The project emphasized the need for better coordination and communication with suppliers. Clear and continuous communication is vital for aligning expectations, managing risks, and ensuring suppliers are fully aware of project developments. This builds trust and a sense of partnership essential for effective collaboration. Introducing flexible contracts that can adapt to changing requirements and milestones is crucial for fostering a responsive supply chain. Such contracts should reward successful delivery, encouraging suppliers to contribute proactively.</w:t>
      </w:r>
    </w:p>
    <w:p w14:paraId="0F0AA7B4" w14:textId="3E3EF7C5" w:rsidR="52A96425" w:rsidRDefault="52A96425" w:rsidP="1045D31E">
      <w:pPr>
        <w:spacing w:before="240" w:after="240" w:line="360" w:lineRule="auto"/>
        <w:jc w:val="both"/>
        <w:rPr>
          <w:rFonts w:ascii="Times New Roman" w:eastAsia="Times New Roman" w:hAnsi="Times New Roman" w:cs="Times New Roman"/>
        </w:rPr>
      </w:pPr>
      <w:r w:rsidRPr="1045D31E">
        <w:rPr>
          <w:rFonts w:ascii="Times New Roman" w:eastAsia="Times New Roman" w:hAnsi="Times New Roman" w:cs="Times New Roman"/>
        </w:rPr>
        <w:t xml:space="preserve">This aligns with </w:t>
      </w:r>
      <w:r w:rsidR="7506B7EE" w:rsidRPr="562500EE">
        <w:rPr>
          <w:rFonts w:ascii="Times New Roman" w:eastAsia="Times New Roman" w:hAnsi="Times New Roman" w:cs="Times New Roman"/>
        </w:rPr>
        <w:t>[3] (</w:t>
      </w:r>
      <w:r w:rsidRPr="1045D31E">
        <w:rPr>
          <w:rFonts w:ascii="Times New Roman" w:eastAsia="Times New Roman" w:hAnsi="Times New Roman" w:cs="Times New Roman"/>
        </w:rPr>
        <w:t xml:space="preserve">PMBOK 6th Edition, </w:t>
      </w:r>
      <w:r w:rsidRPr="1045D31E">
        <w:rPr>
          <w:rFonts w:ascii="Times New Roman" w:eastAsia="Times New Roman" w:hAnsi="Times New Roman" w:cs="Times New Roman"/>
          <w:b/>
          <w:bCs/>
        </w:rPr>
        <w:t>Chapter 12, "Project Procurement Management</w:t>
      </w:r>
      <w:r w:rsidRPr="562500EE">
        <w:rPr>
          <w:rFonts w:ascii="Times New Roman" w:eastAsia="Times New Roman" w:hAnsi="Times New Roman" w:cs="Times New Roman"/>
          <w:b/>
          <w:bCs/>
        </w:rPr>
        <w:t>,"</w:t>
      </w:r>
      <w:r w:rsidR="1286F262" w:rsidRPr="562500EE">
        <w:rPr>
          <w:rFonts w:ascii="Times New Roman" w:eastAsia="Times New Roman" w:hAnsi="Times New Roman" w:cs="Times New Roman"/>
          <w:b/>
          <w:bCs/>
        </w:rPr>
        <w:t>)</w:t>
      </w:r>
      <w:r w:rsidRPr="1045D31E">
        <w:rPr>
          <w:rFonts w:ascii="Times New Roman" w:eastAsia="Times New Roman" w:hAnsi="Times New Roman" w:cs="Times New Roman"/>
        </w:rPr>
        <w:t xml:space="preserve"> which highlights the importance of planning procurement management (Chapter 12.1), conducting procurements (Chapter 12.2), and controlling procurements (Chapter 12.3). Planning procurement involves determining which project needs can be best met by acquiring products or services outside the project organization. Conducting procurements involves obtaining seller responses, selecting sellers, and awarding contracts. </w:t>
      </w:r>
      <w:r w:rsidR="062D9F82" w:rsidRPr="1045D31E">
        <w:rPr>
          <w:rFonts w:ascii="Times New Roman" w:eastAsia="Times New Roman" w:hAnsi="Times New Roman" w:cs="Times New Roman"/>
        </w:rPr>
        <w:t>Controlling procurement ensures that the buyer's and seller's performance meets procurement requirements according to the contract terms.</w:t>
      </w:r>
    </w:p>
    <w:p w14:paraId="140EE7FF" w14:textId="4B2D5EF0" w:rsidR="52A96425" w:rsidRDefault="3A96C6D5" w:rsidP="1045D31E">
      <w:pPr>
        <w:spacing w:before="240" w:after="240" w:line="360" w:lineRule="auto"/>
        <w:jc w:val="both"/>
      </w:pPr>
      <w:r w:rsidRPr="421AC4FC">
        <w:rPr>
          <w:rFonts w:ascii="Times New Roman" w:eastAsia="Times New Roman" w:hAnsi="Times New Roman" w:cs="Times New Roman"/>
        </w:rPr>
        <w:t>The experience from the GWRM project highlights the importance of collaborative supplier relationships and flexible contracts in mitigating risks, enhancing supplier engagement, and ensuring the project can effectively respond to challenges and opportunities. Robust procurement and supply chain management practices are essential for the successful delivery of large-scale infrastructure projects, ensuring that project goals are met efficiently and effectively.</w:t>
      </w:r>
    </w:p>
    <w:p w14:paraId="1F4FABD8" w14:textId="0D4CE8A3" w:rsidR="017FDD4F" w:rsidRDefault="017FDD4F" w:rsidP="421AC4FC">
      <w:pPr>
        <w:pStyle w:val="Heading1"/>
        <w:spacing w:line="360" w:lineRule="auto"/>
        <w:rPr>
          <w:rFonts w:ascii="Times New Roman" w:eastAsia="Times New Roman" w:hAnsi="Times New Roman" w:cs="Times New Roman"/>
        </w:rPr>
      </w:pPr>
    </w:p>
    <w:p w14:paraId="12C51675" w14:textId="1349BDAD" w:rsidR="017FDD4F" w:rsidRDefault="017FDD4F" w:rsidP="1D880974">
      <w:pPr>
        <w:spacing w:line="360" w:lineRule="auto"/>
      </w:pPr>
    </w:p>
    <w:p w14:paraId="16387CE3" w14:textId="07E29190" w:rsidR="017FDD4F" w:rsidRDefault="017FDD4F" w:rsidP="1D880974">
      <w:pPr>
        <w:spacing w:line="360" w:lineRule="auto"/>
      </w:pPr>
    </w:p>
    <w:p w14:paraId="5B2F0C40" w14:textId="03212086" w:rsidR="017FDD4F" w:rsidRDefault="017FDD4F" w:rsidP="1D880974">
      <w:pPr>
        <w:spacing w:line="360" w:lineRule="auto"/>
      </w:pPr>
    </w:p>
    <w:p w14:paraId="6BC891D5" w14:textId="77777777" w:rsidR="00C17E6B" w:rsidRDefault="00C17E6B" w:rsidP="1D880974">
      <w:pPr>
        <w:spacing w:line="360" w:lineRule="auto"/>
      </w:pPr>
    </w:p>
    <w:p w14:paraId="28CA73D2" w14:textId="77777777" w:rsidR="00C17E6B" w:rsidRDefault="00C17E6B" w:rsidP="1D880974">
      <w:pPr>
        <w:spacing w:line="360" w:lineRule="auto"/>
      </w:pPr>
    </w:p>
    <w:p w14:paraId="4E435279" w14:textId="77777777" w:rsidR="00C17E6B" w:rsidRDefault="00C17E6B" w:rsidP="1D880974">
      <w:pPr>
        <w:spacing w:line="360" w:lineRule="auto"/>
      </w:pPr>
    </w:p>
    <w:p w14:paraId="74DE0335" w14:textId="77777777" w:rsidR="00C17E6B" w:rsidRDefault="00C17E6B" w:rsidP="1D880974">
      <w:pPr>
        <w:spacing w:line="360" w:lineRule="auto"/>
      </w:pPr>
    </w:p>
    <w:p w14:paraId="43D62659" w14:textId="77777777" w:rsidR="00C17E6B" w:rsidRDefault="00C17E6B" w:rsidP="1D880974">
      <w:pPr>
        <w:spacing w:line="360" w:lineRule="auto"/>
      </w:pPr>
    </w:p>
    <w:p w14:paraId="29A6881E" w14:textId="77777777" w:rsidR="00C17E6B" w:rsidRDefault="00C17E6B" w:rsidP="1D880974">
      <w:pPr>
        <w:spacing w:line="360" w:lineRule="auto"/>
      </w:pPr>
    </w:p>
    <w:p w14:paraId="29AB414D" w14:textId="48A4167C" w:rsidR="017FDD4F" w:rsidRDefault="039591BD" w:rsidP="1D880974">
      <w:pPr>
        <w:pStyle w:val="Heading1"/>
        <w:spacing w:line="360" w:lineRule="auto"/>
        <w:rPr>
          <w:rFonts w:ascii="Times New Roman" w:eastAsia="Times New Roman" w:hAnsi="Times New Roman" w:cs="Times New Roman"/>
          <w:b/>
          <w:bCs/>
          <w:sz w:val="28"/>
          <w:szCs w:val="28"/>
        </w:rPr>
      </w:pPr>
      <w:bookmarkStart w:id="31" w:name="_Toc896271533"/>
      <w:bookmarkStart w:id="32" w:name="_Toc170469094"/>
      <w:r w:rsidRPr="1D880974">
        <w:rPr>
          <w:rFonts w:ascii="Times New Roman" w:eastAsia="Times New Roman" w:hAnsi="Times New Roman" w:cs="Times New Roman"/>
        </w:rPr>
        <w:t>Re</w:t>
      </w:r>
      <w:r w:rsidRPr="1D880974">
        <w:t>commenda</w:t>
      </w:r>
      <w:r w:rsidRPr="1D880974">
        <w:rPr>
          <w:rFonts w:ascii="Times New Roman" w:eastAsia="Times New Roman" w:hAnsi="Times New Roman" w:cs="Times New Roman"/>
        </w:rPr>
        <w:t>tions -</w:t>
      </w:r>
      <w:bookmarkEnd w:id="31"/>
      <w:bookmarkEnd w:id="32"/>
    </w:p>
    <w:p w14:paraId="7D549AD1" w14:textId="7E8D5912" w:rsidR="5D7AE21B" w:rsidRDefault="36886B76" w:rsidP="421AC4FC">
      <w:pPr>
        <w:spacing w:line="360" w:lineRule="auto"/>
        <w:jc w:val="both"/>
        <w:rPr>
          <w:rFonts w:ascii="Times New Roman" w:eastAsia="Times New Roman" w:hAnsi="Times New Roman" w:cs="Times New Roman"/>
        </w:rPr>
      </w:pPr>
      <w:r w:rsidRPr="421AC4FC">
        <w:rPr>
          <w:rFonts w:ascii="Times New Roman" w:eastAsia="Times New Roman" w:hAnsi="Times New Roman" w:cs="Times New Roman"/>
        </w:rPr>
        <w:t xml:space="preserve">During the term when </w:t>
      </w:r>
      <w:r w:rsidR="7DCBBD00" w:rsidRPr="421AC4FC">
        <w:rPr>
          <w:rFonts w:ascii="Times New Roman" w:eastAsia="Times New Roman" w:hAnsi="Times New Roman" w:cs="Times New Roman"/>
        </w:rPr>
        <w:t>N</w:t>
      </w:r>
      <w:r w:rsidRPr="421AC4FC">
        <w:rPr>
          <w:rFonts w:ascii="Times New Roman" w:eastAsia="Times New Roman" w:hAnsi="Times New Roman" w:cs="Times New Roman"/>
        </w:rPr>
        <w:t xml:space="preserve">etwork </w:t>
      </w:r>
      <w:r w:rsidR="2027F7BF" w:rsidRPr="421AC4FC">
        <w:rPr>
          <w:rFonts w:ascii="Times New Roman" w:eastAsia="Times New Roman" w:hAnsi="Times New Roman" w:cs="Times New Roman"/>
        </w:rPr>
        <w:t>R</w:t>
      </w:r>
      <w:r w:rsidRPr="421AC4FC">
        <w:rPr>
          <w:rFonts w:ascii="Times New Roman" w:eastAsia="Times New Roman" w:hAnsi="Times New Roman" w:cs="Times New Roman"/>
        </w:rPr>
        <w:t xml:space="preserve">ail was a private company, the stakeholder relations </w:t>
      </w:r>
      <w:r w:rsidR="49FA28EF" w:rsidRPr="421AC4FC">
        <w:rPr>
          <w:rFonts w:ascii="Times New Roman" w:eastAsia="Times New Roman" w:hAnsi="Times New Roman" w:cs="Times New Roman"/>
        </w:rPr>
        <w:t>were</w:t>
      </w:r>
      <w:r w:rsidRPr="421AC4FC">
        <w:rPr>
          <w:rFonts w:ascii="Times New Roman" w:eastAsia="Times New Roman" w:hAnsi="Times New Roman" w:cs="Times New Roman"/>
        </w:rPr>
        <w:t xml:space="preserve"> subpar</w:t>
      </w:r>
      <w:r w:rsidR="4F6C5FA8" w:rsidRPr="421AC4FC">
        <w:rPr>
          <w:rFonts w:ascii="Times New Roman" w:eastAsia="Times New Roman" w:hAnsi="Times New Roman" w:cs="Times New Roman"/>
        </w:rPr>
        <w:t xml:space="preserve"> at best</w:t>
      </w:r>
      <w:r w:rsidRPr="421AC4FC">
        <w:rPr>
          <w:rFonts w:ascii="Times New Roman" w:eastAsia="Times New Roman" w:hAnsi="Times New Roman" w:cs="Times New Roman"/>
        </w:rPr>
        <w:t xml:space="preserve">. </w:t>
      </w:r>
      <w:r w:rsidR="0C36EF2B" w:rsidRPr="421AC4FC">
        <w:rPr>
          <w:rFonts w:ascii="Times New Roman" w:eastAsia="Times New Roman" w:hAnsi="Times New Roman" w:cs="Times New Roman"/>
        </w:rPr>
        <w:t xml:space="preserve">Once they became public, they were subjected to a large amount of public scrutiny due to poor financial planning and huge time delays which effected. </w:t>
      </w:r>
      <w:r w:rsidR="053CBA4B" w:rsidRPr="421AC4FC">
        <w:rPr>
          <w:rFonts w:ascii="Times New Roman" w:eastAsia="Times New Roman" w:hAnsi="Times New Roman" w:cs="Times New Roman"/>
        </w:rPr>
        <w:t xml:space="preserve">Effective stakeholder management can provide invaluable and identify potential issues which might not be part of the current plan. Fostering transparent communication channels </w:t>
      </w:r>
      <w:r w:rsidR="121FE0E1" w:rsidRPr="421AC4FC">
        <w:rPr>
          <w:rFonts w:ascii="Times New Roman" w:eastAsia="Times New Roman" w:hAnsi="Times New Roman" w:cs="Times New Roman"/>
        </w:rPr>
        <w:t>with the public and implementing some changes provided by them might have prevented any resistance in the future (like the labor strike)</w:t>
      </w:r>
      <w:r w:rsidR="12F914AE" w:rsidRPr="421AC4FC">
        <w:rPr>
          <w:rFonts w:ascii="Times New Roman" w:eastAsia="Times New Roman" w:hAnsi="Times New Roman" w:cs="Times New Roman"/>
        </w:rPr>
        <w:t>, gained broader support and addressed community issues more effectively.</w:t>
      </w:r>
    </w:p>
    <w:p w14:paraId="47408EB3" w14:textId="56746138" w:rsidR="38BDB93B" w:rsidRDefault="0ADF905B" w:rsidP="421AC4FC">
      <w:pPr>
        <w:spacing w:line="360" w:lineRule="auto"/>
        <w:jc w:val="both"/>
        <w:rPr>
          <w:rFonts w:ascii="Times New Roman" w:eastAsia="Times New Roman" w:hAnsi="Times New Roman" w:cs="Times New Roman"/>
        </w:rPr>
      </w:pPr>
      <w:r w:rsidRPr="421AC4FC">
        <w:rPr>
          <w:rFonts w:ascii="Times New Roman" w:eastAsia="Times New Roman" w:hAnsi="Times New Roman" w:cs="Times New Roman"/>
        </w:rPr>
        <w:t xml:space="preserve">Network rail used the waterfall approach throughout this program. Although it is an extremely efficient approach to be used in programs such as the GWRM, in this case it was carried out inefficiently. Our recommendation would be that Network Rail go with a hybrid approach, </w:t>
      </w:r>
      <w:r w:rsidR="1525A9D3" w:rsidRPr="421AC4FC">
        <w:rPr>
          <w:rFonts w:ascii="Times New Roman" w:eastAsia="Times New Roman" w:hAnsi="Times New Roman" w:cs="Times New Roman"/>
        </w:rPr>
        <w:t xml:space="preserve">combining the strict adherence to </w:t>
      </w:r>
      <w:bookmarkStart w:id="33" w:name="_Int_GIF4Vv2m"/>
      <w:r w:rsidR="1525A9D3" w:rsidRPr="421AC4FC">
        <w:rPr>
          <w:rFonts w:ascii="Times New Roman" w:eastAsia="Times New Roman" w:hAnsi="Times New Roman" w:cs="Times New Roman"/>
        </w:rPr>
        <w:t>fine details</w:t>
      </w:r>
      <w:bookmarkEnd w:id="33"/>
      <w:r w:rsidR="1525A9D3" w:rsidRPr="421AC4FC">
        <w:rPr>
          <w:rFonts w:ascii="Times New Roman" w:eastAsia="Times New Roman" w:hAnsi="Times New Roman" w:cs="Times New Roman"/>
        </w:rPr>
        <w:t xml:space="preserve"> used in </w:t>
      </w:r>
      <w:r w:rsidR="7197ACFF" w:rsidRPr="421AC4FC">
        <w:rPr>
          <w:rFonts w:ascii="Times New Roman" w:eastAsia="Times New Roman" w:hAnsi="Times New Roman" w:cs="Times New Roman"/>
        </w:rPr>
        <w:t>the waterfall</w:t>
      </w:r>
      <w:r w:rsidR="1525A9D3" w:rsidRPr="421AC4FC">
        <w:rPr>
          <w:rFonts w:ascii="Times New Roman" w:eastAsia="Times New Roman" w:hAnsi="Times New Roman" w:cs="Times New Roman"/>
        </w:rPr>
        <w:t xml:space="preserve"> approach along with the segmental deadlines and mini deadlines set by an agile approach. For the tasks which involve a heavy compliance of strict standards and risk </w:t>
      </w:r>
      <w:r w:rsidR="71AA7C12" w:rsidRPr="421AC4FC">
        <w:rPr>
          <w:rFonts w:ascii="Times New Roman" w:eastAsia="Times New Roman" w:hAnsi="Times New Roman" w:cs="Times New Roman"/>
        </w:rPr>
        <w:t>assessments</w:t>
      </w:r>
      <w:r w:rsidR="1525A9D3" w:rsidRPr="421AC4FC">
        <w:rPr>
          <w:rFonts w:ascii="Times New Roman" w:eastAsia="Times New Roman" w:hAnsi="Times New Roman" w:cs="Times New Roman"/>
        </w:rPr>
        <w:t xml:space="preserve"> the w</w:t>
      </w:r>
      <w:r w:rsidR="5F2AF44D" w:rsidRPr="421AC4FC">
        <w:rPr>
          <w:rFonts w:ascii="Times New Roman" w:eastAsia="Times New Roman" w:hAnsi="Times New Roman" w:cs="Times New Roman"/>
        </w:rPr>
        <w:t xml:space="preserve">aterfall approach has shown promising results in the past. </w:t>
      </w:r>
      <w:r w:rsidR="605A28E0" w:rsidRPr="421AC4FC">
        <w:rPr>
          <w:rFonts w:ascii="Times New Roman" w:eastAsia="Times New Roman" w:hAnsi="Times New Roman" w:cs="Times New Roman"/>
        </w:rPr>
        <w:t>An agile</w:t>
      </w:r>
      <w:r w:rsidR="5605D71C" w:rsidRPr="421AC4FC">
        <w:rPr>
          <w:rFonts w:ascii="Times New Roman" w:eastAsia="Times New Roman" w:hAnsi="Times New Roman" w:cs="Times New Roman"/>
        </w:rPr>
        <w:t xml:space="preserve"> approach would be ideal in the case when </w:t>
      </w:r>
      <w:r w:rsidR="23057B89" w:rsidRPr="421AC4FC">
        <w:rPr>
          <w:rFonts w:ascii="Times New Roman" w:eastAsia="Times New Roman" w:hAnsi="Times New Roman" w:cs="Times New Roman"/>
        </w:rPr>
        <w:t>modern technology</w:t>
      </w:r>
      <w:r w:rsidR="5605D71C" w:rsidRPr="421AC4FC">
        <w:rPr>
          <w:rFonts w:ascii="Times New Roman" w:eastAsia="Times New Roman" w:hAnsi="Times New Roman" w:cs="Times New Roman"/>
        </w:rPr>
        <w:t xml:space="preserve"> and software is being implemented as it can be broken down into smaller phases with fixed deadlines, </w:t>
      </w:r>
      <w:r w:rsidR="715AB3D5" w:rsidRPr="421AC4FC">
        <w:rPr>
          <w:rFonts w:ascii="Times New Roman" w:eastAsia="Times New Roman" w:hAnsi="Times New Roman" w:cs="Times New Roman"/>
        </w:rPr>
        <w:t>revisions,</w:t>
      </w:r>
      <w:r w:rsidR="5605D71C" w:rsidRPr="421AC4FC">
        <w:rPr>
          <w:rFonts w:ascii="Times New Roman" w:eastAsia="Times New Roman" w:hAnsi="Times New Roman" w:cs="Times New Roman"/>
        </w:rPr>
        <w:t xml:space="preserve"> and small resource allocations. </w:t>
      </w:r>
    </w:p>
    <w:p w14:paraId="0CAC499F" w14:textId="5C968F66" w:rsidR="31B13D84" w:rsidRDefault="7AF08486" w:rsidP="421AC4FC">
      <w:pPr>
        <w:spacing w:line="360" w:lineRule="auto"/>
        <w:jc w:val="both"/>
        <w:rPr>
          <w:rFonts w:ascii="Times New Roman" w:eastAsia="Times New Roman" w:hAnsi="Times New Roman" w:cs="Times New Roman"/>
          <w:sz w:val="28"/>
          <w:szCs w:val="28"/>
        </w:rPr>
      </w:pPr>
      <w:r w:rsidRPr="421AC4FC">
        <w:rPr>
          <w:rFonts w:ascii="Times New Roman" w:eastAsia="Times New Roman" w:hAnsi="Times New Roman" w:cs="Times New Roman"/>
        </w:rPr>
        <w:t>Implementing continuous monitoring and budget reassessments from the start of phase 1 would have provided the GWRM project with the tools needed to navigate its complexities more effectively. These practices are essential for maintaining project control, ensuring financial discipline, and delivering a successful outcome. By embedding these principles into future phases, the GWRM project can achieve its goals of enhancing rail capacity, reliability, and sustainability.</w:t>
      </w:r>
    </w:p>
    <w:p w14:paraId="28CA5B85" w14:textId="06A2D101" w:rsidR="6742F9A1" w:rsidRDefault="2FF57266" w:rsidP="421AC4FC">
      <w:pPr>
        <w:spacing w:line="360" w:lineRule="auto"/>
        <w:jc w:val="both"/>
        <w:rPr>
          <w:rFonts w:ascii="Times New Roman" w:eastAsia="Times New Roman" w:hAnsi="Times New Roman" w:cs="Times New Roman"/>
        </w:rPr>
      </w:pPr>
      <w:r w:rsidRPr="421AC4FC">
        <w:rPr>
          <w:rFonts w:ascii="Times New Roman" w:eastAsia="Times New Roman" w:hAnsi="Times New Roman" w:cs="Times New Roman"/>
        </w:rPr>
        <w:t>Integrating advanced technological techniques like Building Information Modeling (BIM) and Geographic Information Systems (GIS) from the onset of the GWRM project could have led to substantial cost savings and reduced timelines. These technologies enhance visualization, collaboration, planning, and decision-making, resulting in more efficient and effective project execution. As the GWRM project progresses, embracing these advanced tools will be crucial in overcoming existing challenges and achieving the project's goals of improved rail capacity, reliability, and sustainability.</w:t>
      </w:r>
    </w:p>
    <w:p w14:paraId="19F15B68" w14:textId="311E39E5" w:rsidR="6742F9A1" w:rsidRDefault="043C54D6" w:rsidP="421AC4FC">
      <w:pPr>
        <w:spacing w:line="360" w:lineRule="auto"/>
        <w:jc w:val="both"/>
        <w:rPr>
          <w:rFonts w:asciiTheme="majorHAnsi" w:eastAsiaTheme="majorEastAsia" w:hAnsiTheme="majorHAnsi" w:cstheme="majorBidi"/>
          <w:color w:val="0F4761" w:themeColor="accent1" w:themeShade="BF"/>
          <w:sz w:val="40"/>
          <w:szCs w:val="40"/>
        </w:rPr>
      </w:pPr>
      <w:r w:rsidRPr="421AC4FC">
        <w:rPr>
          <w:rFonts w:asciiTheme="majorHAnsi" w:eastAsiaTheme="majorEastAsia" w:hAnsiTheme="majorHAnsi" w:cstheme="majorBidi"/>
          <w:color w:val="0F4761" w:themeColor="accent1" w:themeShade="BF"/>
          <w:sz w:val="40"/>
          <w:szCs w:val="40"/>
        </w:rPr>
        <w:t>Conclusion</w:t>
      </w:r>
    </w:p>
    <w:p w14:paraId="1B4AC60A" w14:textId="03C3FF62" w:rsidR="7CFBE4FB" w:rsidRDefault="4CFADC4B" w:rsidP="071476DE">
      <w:pPr>
        <w:spacing w:line="360" w:lineRule="auto"/>
        <w:jc w:val="both"/>
        <w:rPr>
          <w:rFonts w:ascii="Times New Roman" w:eastAsia="Times New Roman" w:hAnsi="Times New Roman" w:cs="Times New Roman"/>
          <w:b/>
          <w:bCs/>
          <w:sz w:val="28"/>
          <w:szCs w:val="28"/>
          <w:u w:val="single"/>
        </w:rPr>
      </w:pPr>
      <w:r w:rsidRPr="421AC4FC">
        <w:rPr>
          <w:rFonts w:ascii="Times New Roman" w:eastAsia="Times New Roman" w:hAnsi="Times New Roman" w:cs="Times New Roman"/>
        </w:rPr>
        <w:t>The Great Western Route Modernization (GWRM) project aimed to revolutionize the Great Western rail network by introducing faster, greener trains and improving infrastructure. However, the project faced numerous challenges, including scope expansion, cost overruns, scheduling delays, and inconsistent quality control. Key lessons from the project highlight the necessity of robust scope management, effective stakeholder communication, proactive risk management, and stringent quality and cost controls. The alignment of these practices with PMBOK principles underscores the importance of adhering to established project management standards to achieve successful project outcomes.</w:t>
      </w:r>
    </w:p>
    <w:p w14:paraId="55DF9445" w14:textId="75CD6A2D" w:rsidR="7CFBE4FB" w:rsidRDefault="4CFADC4B" w:rsidP="421AC4FC">
      <w:pPr>
        <w:spacing w:line="360" w:lineRule="auto"/>
        <w:jc w:val="both"/>
        <w:rPr>
          <w:rFonts w:ascii="Times New Roman" w:eastAsia="Times New Roman" w:hAnsi="Times New Roman" w:cs="Times New Roman"/>
        </w:rPr>
      </w:pPr>
      <w:r w:rsidRPr="421AC4FC">
        <w:rPr>
          <w:rFonts w:ascii="Times New Roman" w:eastAsia="Times New Roman" w:hAnsi="Times New Roman" w:cs="Times New Roman"/>
        </w:rPr>
        <w:t>Effective stakeholder management and clear communication were pivotal in addressing the complexities of the GWRM project. Despite initial shortcomings, the establishment of integrated governance structures and enhanced communication strategies improved coordination and accountability. The experience of GWRM underscores the critical need for adaptive communication and stakeholder engagement to minimize misunderstandings, foster collaboration, and ensure project support. These elements are vital for managing large-scale infrastructure projects, where multiple stakeholders and interdependencies must be effectively coordinated.</w:t>
      </w:r>
    </w:p>
    <w:p w14:paraId="71C28128" w14:textId="0B4A7542" w:rsidR="019DA9BA" w:rsidRDefault="019DA9BA" w:rsidP="1D880974">
      <w:pPr>
        <w:spacing w:line="360" w:lineRule="auto"/>
        <w:jc w:val="both"/>
        <w:rPr>
          <w:rFonts w:ascii="Times New Roman" w:eastAsia="Times New Roman" w:hAnsi="Times New Roman" w:cs="Times New Roman"/>
        </w:rPr>
      </w:pPr>
      <w:r w:rsidRPr="1D880974">
        <w:rPr>
          <w:rFonts w:ascii="Times New Roman" w:eastAsia="Times New Roman" w:hAnsi="Times New Roman" w:cs="Times New Roman"/>
        </w:rPr>
        <w:t>Adopting a hybrid project management approach, combining the detailed planning of the waterfall method with the flexibility of agile practices, could provide a more effective framework for managing such complex projects. Incorporating advanced technological tools like Building Information Modeling (BIM) and Geographic Information Systems (GIS) can enhance project planning, visualization, and decision-making, leading to more efficient execution. Continuous monitoring and budget reassessments are</w:t>
      </w:r>
      <w:r w:rsidR="4CFADC4B" w:rsidRPr="1D880974">
        <w:rPr>
          <w:rFonts w:ascii="Times New Roman" w:eastAsia="Times New Roman" w:hAnsi="Times New Roman" w:cs="Times New Roman"/>
        </w:rPr>
        <w:t xml:space="preserve"> essential for maintaining financial discipline and navigating project complexities</w:t>
      </w:r>
      <w:r w:rsidR="4CFADC4B">
        <w:t>. By integrating these recommendations, future phases of the GWRM project can better achie</w:t>
      </w:r>
      <w:r w:rsidR="4CFADC4B" w:rsidRPr="1D880974">
        <w:rPr>
          <w:rFonts w:ascii="Times New Roman" w:eastAsia="Times New Roman" w:hAnsi="Times New Roman" w:cs="Times New Roman"/>
        </w:rPr>
        <w:t>ve its goals of enhanced rail capacity, ultimately delivering greater value to stakeholders and the public.</w:t>
      </w:r>
    </w:p>
    <w:p w14:paraId="17DA0442" w14:textId="0A08E8D9" w:rsidR="1D880974" w:rsidRDefault="1D880974" w:rsidP="1D880974">
      <w:pPr>
        <w:spacing w:line="360" w:lineRule="auto"/>
        <w:jc w:val="both"/>
        <w:rPr>
          <w:rFonts w:ascii="Times New Roman" w:eastAsia="Times New Roman" w:hAnsi="Times New Roman" w:cs="Times New Roman"/>
        </w:rPr>
      </w:pPr>
    </w:p>
    <w:p w14:paraId="1693D14B" w14:textId="4937EA59" w:rsidR="118C0807" w:rsidRDefault="118C0807" w:rsidP="562500EE">
      <w:pPr>
        <w:pStyle w:val="Heading1"/>
        <w:rPr>
          <w:rFonts w:ascii="Times New Roman" w:eastAsia="Times New Roman" w:hAnsi="Times New Roman" w:cs="Times New Roman"/>
        </w:rPr>
      </w:pPr>
      <w:bookmarkStart w:id="34" w:name="_Toc740587219"/>
      <w:bookmarkStart w:id="35" w:name="_Toc170469095"/>
      <w:r>
        <w:t>References -</w:t>
      </w:r>
      <w:bookmarkEnd w:id="34"/>
      <w:bookmarkEnd w:id="35"/>
    </w:p>
    <w:p w14:paraId="2582ACFD" w14:textId="65954002" w:rsidR="118C0807" w:rsidRDefault="118C0807" w:rsidP="1D880974">
      <w:pPr>
        <w:spacing w:line="360" w:lineRule="auto"/>
        <w:jc w:val="both"/>
        <w:rPr>
          <w:rFonts w:ascii="Times New Roman" w:eastAsia="Times New Roman" w:hAnsi="Times New Roman" w:cs="Times New Roman"/>
        </w:rPr>
      </w:pPr>
      <w:r w:rsidRPr="1D880974">
        <w:rPr>
          <w:rFonts w:ascii="Times New Roman" w:eastAsia="Times New Roman" w:hAnsi="Times New Roman" w:cs="Times New Roman"/>
        </w:rPr>
        <w:t xml:space="preserve">[1] - </w:t>
      </w:r>
      <w:hyperlink r:id="rId9">
        <w:r w:rsidRPr="1D880974">
          <w:rPr>
            <w:rStyle w:val="Hyperlink"/>
            <w:rFonts w:ascii="Times New Roman" w:eastAsia="Times New Roman" w:hAnsi="Times New Roman" w:cs="Times New Roman"/>
          </w:rPr>
          <w:t>Modernising the Great Western railway (nao.org.uk)</w:t>
        </w:r>
      </w:hyperlink>
    </w:p>
    <w:p w14:paraId="78607BA6" w14:textId="342BC945" w:rsidR="118C0807" w:rsidRDefault="118C0807" w:rsidP="562500EE">
      <w:pPr>
        <w:spacing w:line="360" w:lineRule="auto"/>
        <w:jc w:val="both"/>
        <w:rPr>
          <w:rFonts w:ascii="Times New Roman" w:eastAsia="Times New Roman" w:hAnsi="Times New Roman" w:cs="Times New Roman"/>
        </w:rPr>
      </w:pPr>
      <w:r w:rsidRPr="1D880974">
        <w:rPr>
          <w:rFonts w:ascii="Times New Roman" w:eastAsia="Times New Roman" w:hAnsi="Times New Roman" w:cs="Times New Roman"/>
        </w:rPr>
        <w:t>[2</w:t>
      </w:r>
      <w:r w:rsidRPr="562500EE">
        <w:rPr>
          <w:rFonts w:ascii="Times New Roman" w:eastAsia="Times New Roman" w:hAnsi="Times New Roman" w:cs="Times New Roman"/>
        </w:rPr>
        <w:t>]</w:t>
      </w:r>
      <w:r w:rsidR="7AD4C973" w:rsidRPr="562500EE">
        <w:rPr>
          <w:rFonts w:ascii="Times New Roman" w:eastAsia="Times New Roman" w:hAnsi="Times New Roman" w:cs="Times New Roman"/>
        </w:rPr>
        <w:t>-</w:t>
      </w:r>
      <w:hyperlink r:id="rId10">
        <w:r w:rsidR="7AD4C973" w:rsidRPr="1D880974">
          <w:rPr>
            <w:rStyle w:val="Hyperlink"/>
            <w:rFonts w:ascii="Times New Roman" w:eastAsia="Times New Roman" w:hAnsi="Times New Roman" w:cs="Times New Roman"/>
          </w:rPr>
          <w:t>Great Western Route Modernisation: First Post-Opening Evaluation (publishing.service.gov.uk)</w:t>
        </w:r>
      </w:hyperlink>
    </w:p>
    <w:p w14:paraId="487AA83F" w14:textId="4A80BB49" w:rsidR="43018E6B" w:rsidRDefault="43018E6B" w:rsidP="562500EE">
      <w:pPr>
        <w:spacing w:line="360" w:lineRule="auto"/>
        <w:jc w:val="both"/>
        <w:rPr>
          <w:rFonts w:ascii="Times New Roman" w:eastAsia="Times New Roman" w:hAnsi="Times New Roman" w:cs="Times New Roman"/>
        </w:rPr>
      </w:pPr>
      <w:r w:rsidRPr="562500EE">
        <w:rPr>
          <w:rFonts w:ascii="Times New Roman" w:eastAsia="Times New Roman" w:hAnsi="Times New Roman" w:cs="Times New Roman"/>
        </w:rPr>
        <w:t xml:space="preserve">[3] - </w:t>
      </w:r>
      <w:r w:rsidRPr="562500EE">
        <w:rPr>
          <w:rFonts w:ascii="Times New Roman" w:eastAsia="Times New Roman" w:hAnsi="Times New Roman" w:cs="Times New Roman"/>
          <w:color w:val="000000" w:themeColor="text1"/>
        </w:rPr>
        <w:t xml:space="preserve">Project Management Institute. (2017). </w:t>
      </w:r>
      <w:r w:rsidRPr="562500EE">
        <w:rPr>
          <w:rFonts w:ascii="Times New Roman" w:eastAsia="Times New Roman" w:hAnsi="Times New Roman" w:cs="Times New Roman"/>
          <w:i/>
          <w:iCs/>
          <w:color w:val="000000" w:themeColor="text1"/>
        </w:rPr>
        <w:t>A guide to the Project Management Body of Knowledge (PMBOK guide)</w:t>
      </w:r>
      <w:r w:rsidRPr="562500EE">
        <w:rPr>
          <w:rFonts w:ascii="Times New Roman" w:eastAsia="Times New Roman" w:hAnsi="Times New Roman" w:cs="Times New Roman"/>
          <w:color w:val="000000" w:themeColor="text1"/>
        </w:rPr>
        <w:t xml:space="preserve"> (6th ed.). Project Management Institute.</w:t>
      </w:r>
    </w:p>
    <w:p w14:paraId="21EF7C2A" w14:textId="2D34E25B" w:rsidR="04D89CB3" w:rsidRDefault="04D89CB3" w:rsidP="562500EE">
      <w:pPr>
        <w:spacing w:before="240" w:after="240"/>
        <w:ind w:left="567" w:hanging="567"/>
        <w:jc w:val="both"/>
        <w:rPr>
          <w:rFonts w:ascii="Times New Roman" w:eastAsia="Times New Roman" w:hAnsi="Times New Roman" w:cs="Times New Roman"/>
          <w:color w:val="000000" w:themeColor="text1"/>
        </w:rPr>
      </w:pPr>
      <w:r w:rsidRPr="562500EE">
        <w:rPr>
          <w:rFonts w:ascii="Times New Roman" w:eastAsia="Times New Roman" w:hAnsi="Times New Roman" w:cs="Times New Roman"/>
          <w:color w:val="000000" w:themeColor="text1"/>
        </w:rPr>
        <w:t xml:space="preserve">[4] - </w:t>
      </w:r>
      <w:r w:rsidRPr="562500EE">
        <w:rPr>
          <w:rFonts w:ascii="Times New Roman" w:eastAsia="Times New Roman" w:hAnsi="Times New Roman" w:cs="Times New Roman"/>
        </w:rPr>
        <w:t xml:space="preserve">Nolan, J. (2020) ‘Great Western Railway electrification, UK: The key role of building information modelling’, </w:t>
      </w:r>
      <w:r w:rsidRPr="562500EE">
        <w:rPr>
          <w:rFonts w:ascii="Times New Roman" w:eastAsia="Times New Roman" w:hAnsi="Times New Roman" w:cs="Times New Roman"/>
          <w:i/>
          <w:iCs/>
        </w:rPr>
        <w:t>Proceedings of the Institution of Civil Engineers - Civil Engineering</w:t>
      </w:r>
      <w:r w:rsidRPr="562500EE">
        <w:rPr>
          <w:rFonts w:ascii="Times New Roman" w:eastAsia="Times New Roman" w:hAnsi="Times New Roman" w:cs="Times New Roman"/>
        </w:rPr>
        <w:t>, 173(4), pp. 158–170. doi:10.1680/jcien.20.00011.</w:t>
      </w:r>
    </w:p>
    <w:p w14:paraId="12F512CF" w14:textId="08CEE89B" w:rsidR="118C0807" w:rsidRDefault="118C0807" w:rsidP="1D880974">
      <w:pPr>
        <w:spacing w:line="360" w:lineRule="auto"/>
        <w:jc w:val="both"/>
        <w:rPr>
          <w:rFonts w:ascii="Times New Roman" w:eastAsia="Times New Roman" w:hAnsi="Times New Roman" w:cs="Times New Roman"/>
          <w:color w:val="000000" w:themeColor="text1"/>
        </w:rPr>
      </w:pPr>
    </w:p>
    <w:sectPr w:rsidR="118C0807">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4E1C84" w14:textId="77777777" w:rsidR="00AD2082" w:rsidRDefault="00AD2082">
      <w:pPr>
        <w:spacing w:after="0" w:line="240" w:lineRule="auto"/>
      </w:pPr>
      <w:r>
        <w:separator/>
      </w:r>
    </w:p>
  </w:endnote>
  <w:endnote w:type="continuationSeparator" w:id="0">
    <w:p w14:paraId="34F24FB6" w14:textId="77777777" w:rsidR="00AD2082" w:rsidRDefault="00AD2082">
      <w:pPr>
        <w:spacing w:after="0" w:line="240" w:lineRule="auto"/>
      </w:pPr>
      <w:r>
        <w:continuationSeparator/>
      </w:r>
    </w:p>
  </w:endnote>
  <w:endnote w:type="continuationNotice" w:id="1">
    <w:p w14:paraId="5284EE9C" w14:textId="77777777" w:rsidR="00AD2082" w:rsidRDefault="00AD208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FAEB28C" w14:paraId="2A2AB314" w14:textId="77777777" w:rsidTr="1045D31E">
      <w:trPr>
        <w:trHeight w:val="300"/>
      </w:trPr>
      <w:tc>
        <w:tcPr>
          <w:tcW w:w="3120" w:type="dxa"/>
        </w:tcPr>
        <w:p w14:paraId="03ED5FDE" w14:textId="4D2812CA" w:rsidR="7FAEB28C" w:rsidRDefault="7FAEB28C" w:rsidP="7FAEB28C">
          <w:pPr>
            <w:pStyle w:val="Header"/>
            <w:ind w:left="-115"/>
          </w:pPr>
        </w:p>
      </w:tc>
      <w:tc>
        <w:tcPr>
          <w:tcW w:w="3120" w:type="dxa"/>
        </w:tcPr>
        <w:p w14:paraId="3D6C3E3A" w14:textId="2BAA277B" w:rsidR="7FAEB28C" w:rsidRDefault="7FAEB28C" w:rsidP="7FAEB28C">
          <w:pPr>
            <w:pStyle w:val="Header"/>
            <w:jc w:val="center"/>
          </w:pPr>
          <w:r>
            <w:fldChar w:fldCharType="begin"/>
          </w:r>
          <w:r>
            <w:instrText>PAGE</w:instrText>
          </w:r>
          <w:r>
            <w:fldChar w:fldCharType="separate"/>
          </w:r>
          <w:r w:rsidR="004068D1">
            <w:rPr>
              <w:noProof/>
            </w:rPr>
            <w:t>1</w:t>
          </w:r>
          <w:r>
            <w:fldChar w:fldCharType="end"/>
          </w:r>
        </w:p>
      </w:tc>
      <w:tc>
        <w:tcPr>
          <w:tcW w:w="3120" w:type="dxa"/>
        </w:tcPr>
        <w:p w14:paraId="34DC91A8" w14:textId="42A78281" w:rsidR="7FAEB28C" w:rsidRDefault="7FAEB28C" w:rsidP="7FAEB28C">
          <w:pPr>
            <w:pStyle w:val="Header"/>
            <w:ind w:right="-115"/>
            <w:jc w:val="right"/>
          </w:pPr>
        </w:p>
      </w:tc>
    </w:tr>
  </w:tbl>
  <w:p w14:paraId="2772BC8E" w14:textId="3249DC70" w:rsidR="7FAEB28C" w:rsidRDefault="7FAEB28C" w:rsidP="7FAEB2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5B07C2" w14:textId="77777777" w:rsidR="00AD2082" w:rsidRDefault="00AD2082">
      <w:pPr>
        <w:spacing w:after="0" w:line="240" w:lineRule="auto"/>
      </w:pPr>
      <w:r>
        <w:separator/>
      </w:r>
    </w:p>
  </w:footnote>
  <w:footnote w:type="continuationSeparator" w:id="0">
    <w:p w14:paraId="006EC887" w14:textId="77777777" w:rsidR="00AD2082" w:rsidRDefault="00AD2082">
      <w:pPr>
        <w:spacing w:after="0" w:line="240" w:lineRule="auto"/>
      </w:pPr>
      <w:r>
        <w:continuationSeparator/>
      </w:r>
    </w:p>
  </w:footnote>
  <w:footnote w:type="continuationNotice" w:id="1">
    <w:p w14:paraId="32BAB63B" w14:textId="77777777" w:rsidR="00AD2082" w:rsidRDefault="00AD208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FAEB28C" w14:paraId="53092CD6" w14:textId="77777777" w:rsidTr="7FAEB28C">
      <w:trPr>
        <w:trHeight w:val="300"/>
      </w:trPr>
      <w:tc>
        <w:tcPr>
          <w:tcW w:w="3120" w:type="dxa"/>
        </w:tcPr>
        <w:p w14:paraId="175BAC46" w14:textId="4AE6A01D" w:rsidR="7FAEB28C" w:rsidRDefault="7FAEB28C" w:rsidP="7FAEB28C">
          <w:pPr>
            <w:pStyle w:val="Header"/>
            <w:ind w:left="-115"/>
          </w:pPr>
        </w:p>
      </w:tc>
      <w:tc>
        <w:tcPr>
          <w:tcW w:w="3120" w:type="dxa"/>
        </w:tcPr>
        <w:p w14:paraId="28CC2245" w14:textId="7E0C722D" w:rsidR="7FAEB28C" w:rsidRDefault="7FAEB28C" w:rsidP="7FAEB28C">
          <w:pPr>
            <w:pStyle w:val="Header"/>
            <w:jc w:val="center"/>
          </w:pPr>
        </w:p>
      </w:tc>
      <w:tc>
        <w:tcPr>
          <w:tcW w:w="3120" w:type="dxa"/>
        </w:tcPr>
        <w:p w14:paraId="20D746E6" w14:textId="25E71A52" w:rsidR="7FAEB28C" w:rsidRDefault="7FAEB28C" w:rsidP="7FAEB28C">
          <w:pPr>
            <w:pStyle w:val="Header"/>
            <w:ind w:right="-115"/>
            <w:jc w:val="right"/>
          </w:pPr>
        </w:p>
      </w:tc>
    </w:tr>
  </w:tbl>
  <w:p w14:paraId="73334379" w14:textId="675E92FC" w:rsidR="7FAEB28C" w:rsidRDefault="7FAEB28C" w:rsidP="7FAEB28C">
    <w:pPr>
      <w:pStyle w:val="Header"/>
    </w:pPr>
  </w:p>
</w:hdr>
</file>

<file path=word/intelligence2.xml><?xml version="1.0" encoding="utf-8"?>
<int2:intelligence xmlns:int2="http://schemas.microsoft.com/office/intelligence/2020/intelligence" xmlns:oel="http://schemas.microsoft.com/office/2019/extlst">
  <int2:observations>
    <int2:textHash int2:hashCode="w0sdsxvIy99yxS" int2:id="GKTdEsaA">
      <int2:state int2:value="Rejected" int2:type="AugLoop_Text_Critique"/>
    </int2:textHash>
    <int2:textHash int2:hashCode="qY0s9brmNc6FBJ" int2:id="HgK8M60x">
      <int2:state int2:value="Rejected" int2:type="AugLoop_Text_Critique"/>
    </int2:textHash>
    <int2:textHash int2:hashCode="IQGFjsy9HRt3pD" int2:id="L5gNeov9">
      <int2:state int2:value="Rejected" int2:type="AugLoop_Text_Critique"/>
    </int2:textHash>
    <int2:textHash int2:hashCode="OrtZNwJC/JiGrS" int2:id="XUMqDHSS">
      <int2:state int2:value="Rejected" int2:type="AugLoop_Text_Critique"/>
    </int2:textHash>
    <int2:bookmark int2:bookmarkName="_Int_GIF4Vv2m" int2:invalidationBookmarkName="" int2:hashCode="30WyEOVN6FIVX4" int2:id="QzDMVe4C">
      <int2:state int2:value="Rejected" int2:type="AugLoop_Text_Critique"/>
    </int2:bookmark>
    <int2:bookmark int2:bookmarkName="_Int_TnkXzeIu" int2:invalidationBookmarkName="" int2:hashCode="0tKhY8h5CZfw8c" int2:id="axKcc44q">
      <int2:state int2:value="Rejected" int2:type="AugLoop_Text_Critique"/>
    </int2:bookmark>
    <int2:bookmark int2:bookmarkName="_Int_iG6h0EdD" int2:invalidationBookmarkName="" int2:hashCode="Yw0tpconNfjJzQ" int2:id="slzgRsKS">
      <int2:state int2:value="Rejected" int2:type="AugLoop_Text_Critique"/>
    </int2:bookmark>
    <int2:bookmark int2:bookmarkName="_Int_6sUgo6E1" int2:invalidationBookmarkName="" int2:hashCode="FNulqwGhyP9kBa" int2:id="vlbX7Ohk">
      <int2:state int2:value="Rejected" int2:type="AugLoop_Text_Critique"/>
    </int2:bookmark>
  </int2:observations>
  <int2:intelligenceSettings>
    <int2:extLst>
      <oel:ext uri="74B372B9-2EFF-4315-9A3F-32BA87CA82B1">
        <int2:goals int2:version="1" int2:formality="0"/>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46B697"/>
    <w:multiLevelType w:val="hybridMultilevel"/>
    <w:tmpl w:val="3976B770"/>
    <w:lvl w:ilvl="0" w:tplc="BF78E5B0">
      <w:start w:val="1"/>
      <w:numFmt w:val="bullet"/>
      <w:lvlText w:val=""/>
      <w:lvlJc w:val="left"/>
      <w:pPr>
        <w:ind w:left="1080" w:hanging="360"/>
      </w:pPr>
      <w:rPr>
        <w:rFonts w:ascii="Symbol" w:hAnsi="Symbol" w:hint="default"/>
      </w:rPr>
    </w:lvl>
    <w:lvl w:ilvl="1" w:tplc="4E569002">
      <w:start w:val="1"/>
      <w:numFmt w:val="bullet"/>
      <w:lvlText w:val="o"/>
      <w:lvlJc w:val="left"/>
      <w:pPr>
        <w:ind w:left="1800" w:hanging="360"/>
      </w:pPr>
      <w:rPr>
        <w:rFonts w:ascii="Courier New" w:hAnsi="Courier New" w:hint="default"/>
      </w:rPr>
    </w:lvl>
    <w:lvl w:ilvl="2" w:tplc="1CF2D0E6">
      <w:start w:val="1"/>
      <w:numFmt w:val="bullet"/>
      <w:lvlText w:val=""/>
      <w:lvlJc w:val="left"/>
      <w:pPr>
        <w:ind w:left="2520" w:hanging="360"/>
      </w:pPr>
      <w:rPr>
        <w:rFonts w:ascii="Wingdings" w:hAnsi="Wingdings" w:hint="default"/>
      </w:rPr>
    </w:lvl>
    <w:lvl w:ilvl="3" w:tplc="C45467CC">
      <w:start w:val="1"/>
      <w:numFmt w:val="bullet"/>
      <w:lvlText w:val=""/>
      <w:lvlJc w:val="left"/>
      <w:pPr>
        <w:ind w:left="3240" w:hanging="360"/>
      </w:pPr>
      <w:rPr>
        <w:rFonts w:ascii="Symbol" w:hAnsi="Symbol" w:hint="default"/>
      </w:rPr>
    </w:lvl>
    <w:lvl w:ilvl="4" w:tplc="7CD0CC8E">
      <w:start w:val="1"/>
      <w:numFmt w:val="bullet"/>
      <w:lvlText w:val="o"/>
      <w:lvlJc w:val="left"/>
      <w:pPr>
        <w:ind w:left="3960" w:hanging="360"/>
      </w:pPr>
      <w:rPr>
        <w:rFonts w:ascii="Courier New" w:hAnsi="Courier New" w:hint="default"/>
      </w:rPr>
    </w:lvl>
    <w:lvl w:ilvl="5" w:tplc="E6804E56">
      <w:start w:val="1"/>
      <w:numFmt w:val="bullet"/>
      <w:lvlText w:val=""/>
      <w:lvlJc w:val="left"/>
      <w:pPr>
        <w:ind w:left="4680" w:hanging="360"/>
      </w:pPr>
      <w:rPr>
        <w:rFonts w:ascii="Wingdings" w:hAnsi="Wingdings" w:hint="default"/>
      </w:rPr>
    </w:lvl>
    <w:lvl w:ilvl="6" w:tplc="90F6C10C">
      <w:start w:val="1"/>
      <w:numFmt w:val="bullet"/>
      <w:lvlText w:val=""/>
      <w:lvlJc w:val="left"/>
      <w:pPr>
        <w:ind w:left="5400" w:hanging="360"/>
      </w:pPr>
      <w:rPr>
        <w:rFonts w:ascii="Symbol" w:hAnsi="Symbol" w:hint="default"/>
      </w:rPr>
    </w:lvl>
    <w:lvl w:ilvl="7" w:tplc="70002F4C">
      <w:start w:val="1"/>
      <w:numFmt w:val="bullet"/>
      <w:lvlText w:val="o"/>
      <w:lvlJc w:val="left"/>
      <w:pPr>
        <w:ind w:left="6120" w:hanging="360"/>
      </w:pPr>
      <w:rPr>
        <w:rFonts w:ascii="Courier New" w:hAnsi="Courier New" w:hint="default"/>
      </w:rPr>
    </w:lvl>
    <w:lvl w:ilvl="8" w:tplc="F418C1FA">
      <w:start w:val="1"/>
      <w:numFmt w:val="bullet"/>
      <w:lvlText w:val=""/>
      <w:lvlJc w:val="left"/>
      <w:pPr>
        <w:ind w:left="6840" w:hanging="360"/>
      </w:pPr>
      <w:rPr>
        <w:rFonts w:ascii="Wingdings" w:hAnsi="Wingdings" w:hint="default"/>
      </w:rPr>
    </w:lvl>
  </w:abstractNum>
  <w:abstractNum w:abstractNumId="1" w15:restartNumberingAfterBreak="0">
    <w:nsid w:val="0F5107A4"/>
    <w:multiLevelType w:val="hybridMultilevel"/>
    <w:tmpl w:val="F650F2B2"/>
    <w:lvl w:ilvl="0" w:tplc="1682DF8E">
      <w:start w:val="1"/>
      <w:numFmt w:val="bullet"/>
      <w:lvlText w:val=""/>
      <w:lvlJc w:val="left"/>
      <w:pPr>
        <w:ind w:left="720" w:hanging="360"/>
      </w:pPr>
      <w:rPr>
        <w:rFonts w:ascii="Symbol" w:hAnsi="Symbol" w:hint="default"/>
      </w:rPr>
    </w:lvl>
    <w:lvl w:ilvl="1" w:tplc="E8E42B50">
      <w:start w:val="1"/>
      <w:numFmt w:val="bullet"/>
      <w:lvlText w:val="o"/>
      <w:lvlJc w:val="left"/>
      <w:pPr>
        <w:ind w:left="1440" w:hanging="360"/>
      </w:pPr>
      <w:rPr>
        <w:rFonts w:ascii="Courier New" w:hAnsi="Courier New" w:hint="default"/>
      </w:rPr>
    </w:lvl>
    <w:lvl w:ilvl="2" w:tplc="1D56B84C">
      <w:start w:val="1"/>
      <w:numFmt w:val="bullet"/>
      <w:lvlText w:val=""/>
      <w:lvlJc w:val="left"/>
      <w:pPr>
        <w:ind w:left="2160" w:hanging="360"/>
      </w:pPr>
      <w:rPr>
        <w:rFonts w:ascii="Wingdings" w:hAnsi="Wingdings" w:hint="default"/>
      </w:rPr>
    </w:lvl>
    <w:lvl w:ilvl="3" w:tplc="EBD6159A">
      <w:start w:val="1"/>
      <w:numFmt w:val="bullet"/>
      <w:lvlText w:val=""/>
      <w:lvlJc w:val="left"/>
      <w:pPr>
        <w:ind w:left="2880" w:hanging="360"/>
      </w:pPr>
      <w:rPr>
        <w:rFonts w:ascii="Symbol" w:hAnsi="Symbol" w:hint="default"/>
      </w:rPr>
    </w:lvl>
    <w:lvl w:ilvl="4" w:tplc="F3ACABC6">
      <w:start w:val="1"/>
      <w:numFmt w:val="bullet"/>
      <w:lvlText w:val="o"/>
      <w:lvlJc w:val="left"/>
      <w:pPr>
        <w:ind w:left="3600" w:hanging="360"/>
      </w:pPr>
      <w:rPr>
        <w:rFonts w:ascii="Courier New" w:hAnsi="Courier New" w:hint="default"/>
      </w:rPr>
    </w:lvl>
    <w:lvl w:ilvl="5" w:tplc="627A4C08">
      <w:start w:val="1"/>
      <w:numFmt w:val="bullet"/>
      <w:lvlText w:val=""/>
      <w:lvlJc w:val="left"/>
      <w:pPr>
        <w:ind w:left="4320" w:hanging="360"/>
      </w:pPr>
      <w:rPr>
        <w:rFonts w:ascii="Wingdings" w:hAnsi="Wingdings" w:hint="default"/>
      </w:rPr>
    </w:lvl>
    <w:lvl w:ilvl="6" w:tplc="5A56E982">
      <w:start w:val="1"/>
      <w:numFmt w:val="bullet"/>
      <w:lvlText w:val=""/>
      <w:lvlJc w:val="left"/>
      <w:pPr>
        <w:ind w:left="5040" w:hanging="360"/>
      </w:pPr>
      <w:rPr>
        <w:rFonts w:ascii="Symbol" w:hAnsi="Symbol" w:hint="default"/>
      </w:rPr>
    </w:lvl>
    <w:lvl w:ilvl="7" w:tplc="BEEAC554">
      <w:start w:val="1"/>
      <w:numFmt w:val="bullet"/>
      <w:lvlText w:val="o"/>
      <w:lvlJc w:val="left"/>
      <w:pPr>
        <w:ind w:left="5760" w:hanging="360"/>
      </w:pPr>
      <w:rPr>
        <w:rFonts w:ascii="Courier New" w:hAnsi="Courier New" w:hint="default"/>
      </w:rPr>
    </w:lvl>
    <w:lvl w:ilvl="8" w:tplc="D16823AE">
      <w:start w:val="1"/>
      <w:numFmt w:val="bullet"/>
      <w:lvlText w:val=""/>
      <w:lvlJc w:val="left"/>
      <w:pPr>
        <w:ind w:left="6480" w:hanging="360"/>
      </w:pPr>
      <w:rPr>
        <w:rFonts w:ascii="Wingdings" w:hAnsi="Wingdings" w:hint="default"/>
      </w:rPr>
    </w:lvl>
  </w:abstractNum>
  <w:abstractNum w:abstractNumId="2" w15:restartNumberingAfterBreak="0">
    <w:nsid w:val="14A261B9"/>
    <w:multiLevelType w:val="multilevel"/>
    <w:tmpl w:val="2DDE180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 w15:restartNumberingAfterBreak="0">
    <w:nsid w:val="1793F225"/>
    <w:multiLevelType w:val="hybridMultilevel"/>
    <w:tmpl w:val="1E0E5C94"/>
    <w:lvl w:ilvl="0" w:tplc="0BCCD458">
      <w:start w:val="1"/>
      <w:numFmt w:val="bullet"/>
      <w:lvlText w:val=""/>
      <w:lvlJc w:val="left"/>
      <w:pPr>
        <w:ind w:left="720" w:hanging="360"/>
      </w:pPr>
      <w:rPr>
        <w:rFonts w:ascii="Symbol" w:hAnsi="Symbol" w:hint="default"/>
      </w:rPr>
    </w:lvl>
    <w:lvl w:ilvl="1" w:tplc="ED0A39A2">
      <w:start w:val="1"/>
      <w:numFmt w:val="bullet"/>
      <w:lvlText w:val="o"/>
      <w:lvlJc w:val="left"/>
      <w:pPr>
        <w:ind w:left="1440" w:hanging="360"/>
      </w:pPr>
      <w:rPr>
        <w:rFonts w:ascii="Courier New" w:hAnsi="Courier New" w:hint="default"/>
      </w:rPr>
    </w:lvl>
    <w:lvl w:ilvl="2" w:tplc="74E4E012">
      <w:start w:val="1"/>
      <w:numFmt w:val="bullet"/>
      <w:lvlText w:val=""/>
      <w:lvlJc w:val="left"/>
      <w:pPr>
        <w:ind w:left="2160" w:hanging="360"/>
      </w:pPr>
      <w:rPr>
        <w:rFonts w:ascii="Wingdings" w:hAnsi="Wingdings" w:hint="default"/>
      </w:rPr>
    </w:lvl>
    <w:lvl w:ilvl="3" w:tplc="A75ADC0E">
      <w:start w:val="1"/>
      <w:numFmt w:val="bullet"/>
      <w:lvlText w:val=""/>
      <w:lvlJc w:val="left"/>
      <w:pPr>
        <w:ind w:left="2880" w:hanging="360"/>
      </w:pPr>
      <w:rPr>
        <w:rFonts w:ascii="Symbol" w:hAnsi="Symbol" w:hint="default"/>
      </w:rPr>
    </w:lvl>
    <w:lvl w:ilvl="4" w:tplc="9D82FAD2">
      <w:start w:val="1"/>
      <w:numFmt w:val="bullet"/>
      <w:lvlText w:val="o"/>
      <w:lvlJc w:val="left"/>
      <w:pPr>
        <w:ind w:left="3600" w:hanging="360"/>
      </w:pPr>
      <w:rPr>
        <w:rFonts w:ascii="Courier New" w:hAnsi="Courier New" w:hint="default"/>
      </w:rPr>
    </w:lvl>
    <w:lvl w:ilvl="5" w:tplc="EAB6D4E2">
      <w:start w:val="1"/>
      <w:numFmt w:val="bullet"/>
      <w:lvlText w:val=""/>
      <w:lvlJc w:val="left"/>
      <w:pPr>
        <w:ind w:left="4320" w:hanging="360"/>
      </w:pPr>
      <w:rPr>
        <w:rFonts w:ascii="Wingdings" w:hAnsi="Wingdings" w:hint="default"/>
      </w:rPr>
    </w:lvl>
    <w:lvl w:ilvl="6" w:tplc="75B040C8">
      <w:start w:val="1"/>
      <w:numFmt w:val="bullet"/>
      <w:lvlText w:val=""/>
      <w:lvlJc w:val="left"/>
      <w:pPr>
        <w:ind w:left="5040" w:hanging="360"/>
      </w:pPr>
      <w:rPr>
        <w:rFonts w:ascii="Symbol" w:hAnsi="Symbol" w:hint="default"/>
      </w:rPr>
    </w:lvl>
    <w:lvl w:ilvl="7" w:tplc="8E807008">
      <w:start w:val="1"/>
      <w:numFmt w:val="bullet"/>
      <w:lvlText w:val="o"/>
      <w:lvlJc w:val="left"/>
      <w:pPr>
        <w:ind w:left="5760" w:hanging="360"/>
      </w:pPr>
      <w:rPr>
        <w:rFonts w:ascii="Courier New" w:hAnsi="Courier New" w:hint="default"/>
      </w:rPr>
    </w:lvl>
    <w:lvl w:ilvl="8" w:tplc="65E4510A">
      <w:start w:val="1"/>
      <w:numFmt w:val="bullet"/>
      <w:lvlText w:val=""/>
      <w:lvlJc w:val="left"/>
      <w:pPr>
        <w:ind w:left="6480" w:hanging="360"/>
      </w:pPr>
      <w:rPr>
        <w:rFonts w:ascii="Wingdings" w:hAnsi="Wingdings" w:hint="default"/>
      </w:rPr>
    </w:lvl>
  </w:abstractNum>
  <w:abstractNum w:abstractNumId="4" w15:restartNumberingAfterBreak="0">
    <w:nsid w:val="236D81AE"/>
    <w:multiLevelType w:val="hybridMultilevel"/>
    <w:tmpl w:val="B1DE2AD4"/>
    <w:lvl w:ilvl="0" w:tplc="561011D8">
      <w:start w:val="1"/>
      <w:numFmt w:val="decimal"/>
      <w:lvlText w:val="%1."/>
      <w:lvlJc w:val="left"/>
      <w:pPr>
        <w:ind w:left="720" w:hanging="360"/>
      </w:pPr>
    </w:lvl>
    <w:lvl w:ilvl="1" w:tplc="F1A28716">
      <w:start w:val="1"/>
      <w:numFmt w:val="lowerLetter"/>
      <w:lvlText w:val="%2."/>
      <w:lvlJc w:val="left"/>
      <w:pPr>
        <w:ind w:left="1440" w:hanging="360"/>
      </w:pPr>
    </w:lvl>
    <w:lvl w:ilvl="2" w:tplc="BB183598">
      <w:start w:val="1"/>
      <w:numFmt w:val="lowerRoman"/>
      <w:lvlText w:val="%3."/>
      <w:lvlJc w:val="right"/>
      <w:pPr>
        <w:ind w:left="2160" w:hanging="180"/>
      </w:pPr>
    </w:lvl>
    <w:lvl w:ilvl="3" w:tplc="8BA6E332">
      <w:start w:val="1"/>
      <w:numFmt w:val="decimal"/>
      <w:lvlText w:val="%4."/>
      <w:lvlJc w:val="left"/>
      <w:pPr>
        <w:ind w:left="2880" w:hanging="360"/>
      </w:pPr>
    </w:lvl>
    <w:lvl w:ilvl="4" w:tplc="9B5CC01E">
      <w:start w:val="1"/>
      <w:numFmt w:val="lowerLetter"/>
      <w:lvlText w:val="%5."/>
      <w:lvlJc w:val="left"/>
      <w:pPr>
        <w:ind w:left="3600" w:hanging="360"/>
      </w:pPr>
    </w:lvl>
    <w:lvl w:ilvl="5" w:tplc="F97A5FA6">
      <w:start w:val="1"/>
      <w:numFmt w:val="lowerRoman"/>
      <w:lvlText w:val="%6."/>
      <w:lvlJc w:val="right"/>
      <w:pPr>
        <w:ind w:left="4320" w:hanging="180"/>
      </w:pPr>
    </w:lvl>
    <w:lvl w:ilvl="6" w:tplc="DAA80300">
      <w:start w:val="1"/>
      <w:numFmt w:val="decimal"/>
      <w:lvlText w:val="%7."/>
      <w:lvlJc w:val="left"/>
      <w:pPr>
        <w:ind w:left="5040" w:hanging="360"/>
      </w:pPr>
    </w:lvl>
    <w:lvl w:ilvl="7" w:tplc="7D4EC11E">
      <w:start w:val="1"/>
      <w:numFmt w:val="lowerLetter"/>
      <w:lvlText w:val="%8."/>
      <w:lvlJc w:val="left"/>
      <w:pPr>
        <w:ind w:left="5760" w:hanging="360"/>
      </w:pPr>
    </w:lvl>
    <w:lvl w:ilvl="8" w:tplc="2B54AA28">
      <w:start w:val="1"/>
      <w:numFmt w:val="lowerRoman"/>
      <w:lvlText w:val="%9."/>
      <w:lvlJc w:val="right"/>
      <w:pPr>
        <w:ind w:left="6480" w:hanging="180"/>
      </w:pPr>
    </w:lvl>
  </w:abstractNum>
  <w:abstractNum w:abstractNumId="5" w15:restartNumberingAfterBreak="0">
    <w:nsid w:val="314364CE"/>
    <w:multiLevelType w:val="hybridMultilevel"/>
    <w:tmpl w:val="AE6AA68E"/>
    <w:lvl w:ilvl="0" w:tplc="0DD4FE94">
      <w:start w:val="1"/>
      <w:numFmt w:val="decimal"/>
      <w:lvlText w:val="%1."/>
      <w:lvlJc w:val="left"/>
      <w:pPr>
        <w:ind w:left="720" w:hanging="360"/>
      </w:pPr>
    </w:lvl>
    <w:lvl w:ilvl="1" w:tplc="02F82F12">
      <w:start w:val="1"/>
      <w:numFmt w:val="lowerLetter"/>
      <w:lvlText w:val="%2."/>
      <w:lvlJc w:val="left"/>
      <w:pPr>
        <w:ind w:left="1440" w:hanging="360"/>
      </w:pPr>
    </w:lvl>
    <w:lvl w:ilvl="2" w:tplc="1BA03B5C">
      <w:start w:val="1"/>
      <w:numFmt w:val="lowerRoman"/>
      <w:lvlText w:val="%3."/>
      <w:lvlJc w:val="right"/>
      <w:pPr>
        <w:ind w:left="2160" w:hanging="180"/>
      </w:pPr>
    </w:lvl>
    <w:lvl w:ilvl="3" w:tplc="91722AAC">
      <w:start w:val="1"/>
      <w:numFmt w:val="decimal"/>
      <w:lvlText w:val="%4."/>
      <w:lvlJc w:val="left"/>
      <w:pPr>
        <w:ind w:left="2880" w:hanging="360"/>
      </w:pPr>
    </w:lvl>
    <w:lvl w:ilvl="4" w:tplc="62DE5F1C">
      <w:start w:val="1"/>
      <w:numFmt w:val="lowerLetter"/>
      <w:lvlText w:val="%5."/>
      <w:lvlJc w:val="left"/>
      <w:pPr>
        <w:ind w:left="3600" w:hanging="360"/>
      </w:pPr>
    </w:lvl>
    <w:lvl w:ilvl="5" w:tplc="4E7409BC">
      <w:start w:val="1"/>
      <w:numFmt w:val="lowerRoman"/>
      <w:lvlText w:val="%6."/>
      <w:lvlJc w:val="right"/>
      <w:pPr>
        <w:ind w:left="4320" w:hanging="180"/>
      </w:pPr>
    </w:lvl>
    <w:lvl w:ilvl="6" w:tplc="AFBEAD56">
      <w:start w:val="1"/>
      <w:numFmt w:val="decimal"/>
      <w:lvlText w:val="%7."/>
      <w:lvlJc w:val="left"/>
      <w:pPr>
        <w:ind w:left="5040" w:hanging="360"/>
      </w:pPr>
    </w:lvl>
    <w:lvl w:ilvl="7" w:tplc="4F668D1E">
      <w:start w:val="1"/>
      <w:numFmt w:val="lowerLetter"/>
      <w:lvlText w:val="%8."/>
      <w:lvlJc w:val="left"/>
      <w:pPr>
        <w:ind w:left="5760" w:hanging="360"/>
      </w:pPr>
    </w:lvl>
    <w:lvl w:ilvl="8" w:tplc="56707652">
      <w:start w:val="1"/>
      <w:numFmt w:val="lowerRoman"/>
      <w:lvlText w:val="%9."/>
      <w:lvlJc w:val="right"/>
      <w:pPr>
        <w:ind w:left="6480" w:hanging="180"/>
      </w:pPr>
    </w:lvl>
  </w:abstractNum>
  <w:abstractNum w:abstractNumId="6" w15:restartNumberingAfterBreak="0">
    <w:nsid w:val="33CD8305"/>
    <w:multiLevelType w:val="multilevel"/>
    <w:tmpl w:val="13B08F2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7" w15:restartNumberingAfterBreak="0">
    <w:nsid w:val="404E1F0F"/>
    <w:multiLevelType w:val="hybridMultilevel"/>
    <w:tmpl w:val="F7121C28"/>
    <w:lvl w:ilvl="0" w:tplc="75863098">
      <w:start w:val="1"/>
      <w:numFmt w:val="decimal"/>
      <w:lvlText w:val="%1."/>
      <w:lvlJc w:val="left"/>
      <w:pPr>
        <w:ind w:left="720" w:hanging="360"/>
      </w:pPr>
    </w:lvl>
    <w:lvl w:ilvl="1" w:tplc="963E7758">
      <w:start w:val="1"/>
      <w:numFmt w:val="lowerLetter"/>
      <w:lvlText w:val="%2."/>
      <w:lvlJc w:val="left"/>
      <w:pPr>
        <w:ind w:left="1440" w:hanging="360"/>
      </w:pPr>
    </w:lvl>
    <w:lvl w:ilvl="2" w:tplc="0B38E7B6">
      <w:start w:val="1"/>
      <w:numFmt w:val="lowerRoman"/>
      <w:lvlText w:val="%3."/>
      <w:lvlJc w:val="right"/>
      <w:pPr>
        <w:ind w:left="2160" w:hanging="180"/>
      </w:pPr>
    </w:lvl>
    <w:lvl w:ilvl="3" w:tplc="EDC2BCE2">
      <w:start w:val="1"/>
      <w:numFmt w:val="decimal"/>
      <w:lvlText w:val="%4."/>
      <w:lvlJc w:val="left"/>
      <w:pPr>
        <w:ind w:left="2880" w:hanging="360"/>
      </w:pPr>
    </w:lvl>
    <w:lvl w:ilvl="4" w:tplc="A89AC734">
      <w:start w:val="1"/>
      <w:numFmt w:val="lowerLetter"/>
      <w:lvlText w:val="%5."/>
      <w:lvlJc w:val="left"/>
      <w:pPr>
        <w:ind w:left="3600" w:hanging="360"/>
      </w:pPr>
    </w:lvl>
    <w:lvl w:ilvl="5" w:tplc="933C0330">
      <w:start w:val="1"/>
      <w:numFmt w:val="lowerRoman"/>
      <w:lvlText w:val="%6."/>
      <w:lvlJc w:val="right"/>
      <w:pPr>
        <w:ind w:left="4320" w:hanging="180"/>
      </w:pPr>
    </w:lvl>
    <w:lvl w:ilvl="6" w:tplc="9E6AB504">
      <w:start w:val="1"/>
      <w:numFmt w:val="decimal"/>
      <w:lvlText w:val="%7."/>
      <w:lvlJc w:val="left"/>
      <w:pPr>
        <w:ind w:left="5040" w:hanging="360"/>
      </w:pPr>
    </w:lvl>
    <w:lvl w:ilvl="7" w:tplc="099C26CE">
      <w:start w:val="1"/>
      <w:numFmt w:val="lowerLetter"/>
      <w:lvlText w:val="%8."/>
      <w:lvlJc w:val="left"/>
      <w:pPr>
        <w:ind w:left="5760" w:hanging="360"/>
      </w:pPr>
    </w:lvl>
    <w:lvl w:ilvl="8" w:tplc="097E72DA">
      <w:start w:val="1"/>
      <w:numFmt w:val="lowerRoman"/>
      <w:lvlText w:val="%9."/>
      <w:lvlJc w:val="right"/>
      <w:pPr>
        <w:ind w:left="6480" w:hanging="180"/>
      </w:pPr>
    </w:lvl>
  </w:abstractNum>
  <w:abstractNum w:abstractNumId="8" w15:restartNumberingAfterBreak="0">
    <w:nsid w:val="4375569B"/>
    <w:multiLevelType w:val="hybridMultilevel"/>
    <w:tmpl w:val="07161436"/>
    <w:lvl w:ilvl="0" w:tplc="B6EAC67C">
      <w:start w:val="1"/>
      <w:numFmt w:val="bullet"/>
      <w:lvlText w:val=""/>
      <w:lvlJc w:val="left"/>
      <w:pPr>
        <w:ind w:left="1080" w:hanging="360"/>
      </w:pPr>
      <w:rPr>
        <w:rFonts w:ascii="Symbol" w:hAnsi="Symbol" w:hint="default"/>
      </w:rPr>
    </w:lvl>
    <w:lvl w:ilvl="1" w:tplc="02B08BB6">
      <w:start w:val="1"/>
      <w:numFmt w:val="bullet"/>
      <w:lvlText w:val="o"/>
      <w:lvlJc w:val="left"/>
      <w:pPr>
        <w:ind w:left="1800" w:hanging="360"/>
      </w:pPr>
      <w:rPr>
        <w:rFonts w:ascii="Courier New" w:hAnsi="Courier New" w:hint="default"/>
      </w:rPr>
    </w:lvl>
    <w:lvl w:ilvl="2" w:tplc="5950BF50">
      <w:start w:val="1"/>
      <w:numFmt w:val="bullet"/>
      <w:lvlText w:val=""/>
      <w:lvlJc w:val="left"/>
      <w:pPr>
        <w:ind w:left="2520" w:hanging="360"/>
      </w:pPr>
      <w:rPr>
        <w:rFonts w:ascii="Wingdings" w:hAnsi="Wingdings" w:hint="default"/>
      </w:rPr>
    </w:lvl>
    <w:lvl w:ilvl="3" w:tplc="E522CEE2">
      <w:start w:val="1"/>
      <w:numFmt w:val="bullet"/>
      <w:lvlText w:val=""/>
      <w:lvlJc w:val="left"/>
      <w:pPr>
        <w:ind w:left="3240" w:hanging="360"/>
      </w:pPr>
      <w:rPr>
        <w:rFonts w:ascii="Symbol" w:hAnsi="Symbol" w:hint="default"/>
      </w:rPr>
    </w:lvl>
    <w:lvl w:ilvl="4" w:tplc="3DDA2052">
      <w:start w:val="1"/>
      <w:numFmt w:val="bullet"/>
      <w:lvlText w:val="o"/>
      <w:lvlJc w:val="left"/>
      <w:pPr>
        <w:ind w:left="3960" w:hanging="360"/>
      </w:pPr>
      <w:rPr>
        <w:rFonts w:ascii="Courier New" w:hAnsi="Courier New" w:hint="default"/>
      </w:rPr>
    </w:lvl>
    <w:lvl w:ilvl="5" w:tplc="2A4AC29E">
      <w:start w:val="1"/>
      <w:numFmt w:val="bullet"/>
      <w:lvlText w:val=""/>
      <w:lvlJc w:val="left"/>
      <w:pPr>
        <w:ind w:left="4680" w:hanging="360"/>
      </w:pPr>
      <w:rPr>
        <w:rFonts w:ascii="Wingdings" w:hAnsi="Wingdings" w:hint="default"/>
      </w:rPr>
    </w:lvl>
    <w:lvl w:ilvl="6" w:tplc="B5D660E2">
      <w:start w:val="1"/>
      <w:numFmt w:val="bullet"/>
      <w:lvlText w:val=""/>
      <w:lvlJc w:val="left"/>
      <w:pPr>
        <w:ind w:left="5400" w:hanging="360"/>
      </w:pPr>
      <w:rPr>
        <w:rFonts w:ascii="Symbol" w:hAnsi="Symbol" w:hint="default"/>
      </w:rPr>
    </w:lvl>
    <w:lvl w:ilvl="7" w:tplc="1EA63926">
      <w:start w:val="1"/>
      <w:numFmt w:val="bullet"/>
      <w:lvlText w:val="o"/>
      <w:lvlJc w:val="left"/>
      <w:pPr>
        <w:ind w:left="6120" w:hanging="360"/>
      </w:pPr>
      <w:rPr>
        <w:rFonts w:ascii="Courier New" w:hAnsi="Courier New" w:hint="default"/>
      </w:rPr>
    </w:lvl>
    <w:lvl w:ilvl="8" w:tplc="BCA6CE94">
      <w:start w:val="1"/>
      <w:numFmt w:val="bullet"/>
      <w:lvlText w:val=""/>
      <w:lvlJc w:val="left"/>
      <w:pPr>
        <w:ind w:left="6840" w:hanging="360"/>
      </w:pPr>
      <w:rPr>
        <w:rFonts w:ascii="Wingdings" w:hAnsi="Wingdings" w:hint="default"/>
      </w:rPr>
    </w:lvl>
  </w:abstractNum>
  <w:abstractNum w:abstractNumId="9" w15:restartNumberingAfterBreak="0">
    <w:nsid w:val="46CCA630"/>
    <w:multiLevelType w:val="hybridMultilevel"/>
    <w:tmpl w:val="D4DEEBB0"/>
    <w:lvl w:ilvl="0" w:tplc="42288C8E">
      <w:start w:val="1"/>
      <w:numFmt w:val="bullet"/>
      <w:lvlText w:val=""/>
      <w:lvlJc w:val="left"/>
      <w:pPr>
        <w:ind w:left="720" w:hanging="360"/>
      </w:pPr>
      <w:rPr>
        <w:rFonts w:ascii="Symbol" w:hAnsi="Symbol" w:hint="default"/>
      </w:rPr>
    </w:lvl>
    <w:lvl w:ilvl="1" w:tplc="A29A884C">
      <w:start w:val="1"/>
      <w:numFmt w:val="bullet"/>
      <w:lvlText w:val="o"/>
      <w:lvlJc w:val="left"/>
      <w:pPr>
        <w:ind w:left="1440" w:hanging="360"/>
      </w:pPr>
      <w:rPr>
        <w:rFonts w:ascii="Courier New" w:hAnsi="Courier New" w:hint="default"/>
      </w:rPr>
    </w:lvl>
    <w:lvl w:ilvl="2" w:tplc="763093D8">
      <w:start w:val="1"/>
      <w:numFmt w:val="bullet"/>
      <w:lvlText w:val=""/>
      <w:lvlJc w:val="left"/>
      <w:pPr>
        <w:ind w:left="2160" w:hanging="360"/>
      </w:pPr>
      <w:rPr>
        <w:rFonts w:ascii="Wingdings" w:hAnsi="Wingdings" w:hint="default"/>
      </w:rPr>
    </w:lvl>
    <w:lvl w:ilvl="3" w:tplc="2A880BC8">
      <w:start w:val="1"/>
      <w:numFmt w:val="bullet"/>
      <w:lvlText w:val=""/>
      <w:lvlJc w:val="left"/>
      <w:pPr>
        <w:ind w:left="2880" w:hanging="360"/>
      </w:pPr>
      <w:rPr>
        <w:rFonts w:ascii="Symbol" w:hAnsi="Symbol" w:hint="default"/>
      </w:rPr>
    </w:lvl>
    <w:lvl w:ilvl="4" w:tplc="72BABB9E">
      <w:start w:val="1"/>
      <w:numFmt w:val="bullet"/>
      <w:lvlText w:val="o"/>
      <w:lvlJc w:val="left"/>
      <w:pPr>
        <w:ind w:left="3600" w:hanging="360"/>
      </w:pPr>
      <w:rPr>
        <w:rFonts w:ascii="Courier New" w:hAnsi="Courier New" w:hint="default"/>
      </w:rPr>
    </w:lvl>
    <w:lvl w:ilvl="5" w:tplc="366EA0D2">
      <w:start w:val="1"/>
      <w:numFmt w:val="bullet"/>
      <w:lvlText w:val=""/>
      <w:lvlJc w:val="left"/>
      <w:pPr>
        <w:ind w:left="4320" w:hanging="360"/>
      </w:pPr>
      <w:rPr>
        <w:rFonts w:ascii="Wingdings" w:hAnsi="Wingdings" w:hint="default"/>
      </w:rPr>
    </w:lvl>
    <w:lvl w:ilvl="6" w:tplc="3EC8D8E2">
      <w:start w:val="1"/>
      <w:numFmt w:val="bullet"/>
      <w:lvlText w:val=""/>
      <w:lvlJc w:val="left"/>
      <w:pPr>
        <w:ind w:left="5040" w:hanging="360"/>
      </w:pPr>
      <w:rPr>
        <w:rFonts w:ascii="Symbol" w:hAnsi="Symbol" w:hint="default"/>
      </w:rPr>
    </w:lvl>
    <w:lvl w:ilvl="7" w:tplc="EC9814C6">
      <w:start w:val="1"/>
      <w:numFmt w:val="bullet"/>
      <w:lvlText w:val="o"/>
      <w:lvlJc w:val="left"/>
      <w:pPr>
        <w:ind w:left="5760" w:hanging="360"/>
      </w:pPr>
      <w:rPr>
        <w:rFonts w:ascii="Courier New" w:hAnsi="Courier New" w:hint="default"/>
      </w:rPr>
    </w:lvl>
    <w:lvl w:ilvl="8" w:tplc="54163246">
      <w:start w:val="1"/>
      <w:numFmt w:val="bullet"/>
      <w:lvlText w:val=""/>
      <w:lvlJc w:val="left"/>
      <w:pPr>
        <w:ind w:left="6480" w:hanging="360"/>
      </w:pPr>
      <w:rPr>
        <w:rFonts w:ascii="Wingdings" w:hAnsi="Wingdings" w:hint="default"/>
      </w:rPr>
    </w:lvl>
  </w:abstractNum>
  <w:abstractNum w:abstractNumId="10" w15:restartNumberingAfterBreak="0">
    <w:nsid w:val="55E057CF"/>
    <w:multiLevelType w:val="hybridMultilevel"/>
    <w:tmpl w:val="A4E21930"/>
    <w:lvl w:ilvl="0" w:tplc="B7E4537A">
      <w:start w:val="1"/>
      <w:numFmt w:val="decimal"/>
      <w:lvlText w:val="%1."/>
      <w:lvlJc w:val="left"/>
      <w:pPr>
        <w:ind w:left="720" w:hanging="360"/>
      </w:pPr>
    </w:lvl>
    <w:lvl w:ilvl="1" w:tplc="082A9654">
      <w:start w:val="1"/>
      <w:numFmt w:val="lowerLetter"/>
      <w:lvlText w:val="%2."/>
      <w:lvlJc w:val="left"/>
      <w:pPr>
        <w:ind w:left="1440" w:hanging="360"/>
      </w:pPr>
    </w:lvl>
    <w:lvl w:ilvl="2" w:tplc="AA3C3008">
      <w:start w:val="1"/>
      <w:numFmt w:val="lowerRoman"/>
      <w:lvlText w:val="%3."/>
      <w:lvlJc w:val="right"/>
      <w:pPr>
        <w:ind w:left="2160" w:hanging="180"/>
      </w:pPr>
    </w:lvl>
    <w:lvl w:ilvl="3" w:tplc="2D462FE8">
      <w:start w:val="1"/>
      <w:numFmt w:val="decimal"/>
      <w:lvlText w:val="%4."/>
      <w:lvlJc w:val="left"/>
      <w:pPr>
        <w:ind w:left="2880" w:hanging="360"/>
      </w:pPr>
    </w:lvl>
    <w:lvl w:ilvl="4" w:tplc="1F2653AC">
      <w:start w:val="1"/>
      <w:numFmt w:val="lowerLetter"/>
      <w:lvlText w:val="%5."/>
      <w:lvlJc w:val="left"/>
      <w:pPr>
        <w:ind w:left="3600" w:hanging="360"/>
      </w:pPr>
    </w:lvl>
    <w:lvl w:ilvl="5" w:tplc="4C6E8D62">
      <w:start w:val="1"/>
      <w:numFmt w:val="lowerRoman"/>
      <w:lvlText w:val="%6."/>
      <w:lvlJc w:val="right"/>
      <w:pPr>
        <w:ind w:left="4320" w:hanging="180"/>
      </w:pPr>
    </w:lvl>
    <w:lvl w:ilvl="6" w:tplc="799A657A">
      <w:start w:val="1"/>
      <w:numFmt w:val="decimal"/>
      <w:lvlText w:val="%7."/>
      <w:lvlJc w:val="left"/>
      <w:pPr>
        <w:ind w:left="5040" w:hanging="360"/>
      </w:pPr>
    </w:lvl>
    <w:lvl w:ilvl="7" w:tplc="7F6CB002">
      <w:start w:val="1"/>
      <w:numFmt w:val="lowerLetter"/>
      <w:lvlText w:val="%8."/>
      <w:lvlJc w:val="left"/>
      <w:pPr>
        <w:ind w:left="5760" w:hanging="360"/>
      </w:pPr>
    </w:lvl>
    <w:lvl w:ilvl="8" w:tplc="E8127D10">
      <w:start w:val="1"/>
      <w:numFmt w:val="lowerRoman"/>
      <w:lvlText w:val="%9."/>
      <w:lvlJc w:val="right"/>
      <w:pPr>
        <w:ind w:left="6480" w:hanging="180"/>
      </w:pPr>
    </w:lvl>
  </w:abstractNum>
  <w:abstractNum w:abstractNumId="11" w15:restartNumberingAfterBreak="0">
    <w:nsid w:val="5887F9BD"/>
    <w:multiLevelType w:val="hybridMultilevel"/>
    <w:tmpl w:val="6DEE9B2C"/>
    <w:lvl w:ilvl="0" w:tplc="61D221D6">
      <w:start w:val="1"/>
      <w:numFmt w:val="decimal"/>
      <w:lvlText w:val="%1."/>
      <w:lvlJc w:val="left"/>
      <w:pPr>
        <w:ind w:left="2880" w:hanging="360"/>
      </w:pPr>
    </w:lvl>
    <w:lvl w:ilvl="1" w:tplc="97CA9C56">
      <w:start w:val="1"/>
      <w:numFmt w:val="lowerLetter"/>
      <w:lvlText w:val="%2."/>
      <w:lvlJc w:val="left"/>
      <w:pPr>
        <w:ind w:left="3600" w:hanging="360"/>
      </w:pPr>
    </w:lvl>
    <w:lvl w:ilvl="2" w:tplc="0A54868A">
      <w:start w:val="1"/>
      <w:numFmt w:val="lowerRoman"/>
      <w:lvlText w:val="%3."/>
      <w:lvlJc w:val="right"/>
      <w:pPr>
        <w:ind w:left="4320" w:hanging="180"/>
      </w:pPr>
    </w:lvl>
    <w:lvl w:ilvl="3" w:tplc="E1B68246">
      <w:start w:val="1"/>
      <w:numFmt w:val="decimal"/>
      <w:lvlText w:val="%4."/>
      <w:lvlJc w:val="left"/>
      <w:pPr>
        <w:ind w:left="5040" w:hanging="360"/>
      </w:pPr>
    </w:lvl>
    <w:lvl w:ilvl="4" w:tplc="20DCF848">
      <w:start w:val="1"/>
      <w:numFmt w:val="lowerLetter"/>
      <w:lvlText w:val="%5."/>
      <w:lvlJc w:val="left"/>
      <w:pPr>
        <w:ind w:left="5760" w:hanging="360"/>
      </w:pPr>
    </w:lvl>
    <w:lvl w:ilvl="5" w:tplc="A7F02C72">
      <w:start w:val="1"/>
      <w:numFmt w:val="lowerRoman"/>
      <w:lvlText w:val="%6."/>
      <w:lvlJc w:val="right"/>
      <w:pPr>
        <w:ind w:left="6480" w:hanging="180"/>
      </w:pPr>
    </w:lvl>
    <w:lvl w:ilvl="6" w:tplc="7C74042A">
      <w:start w:val="1"/>
      <w:numFmt w:val="decimal"/>
      <w:lvlText w:val="%7."/>
      <w:lvlJc w:val="left"/>
      <w:pPr>
        <w:ind w:left="7200" w:hanging="360"/>
      </w:pPr>
    </w:lvl>
    <w:lvl w:ilvl="7" w:tplc="40FA447A">
      <w:start w:val="1"/>
      <w:numFmt w:val="lowerLetter"/>
      <w:lvlText w:val="%8."/>
      <w:lvlJc w:val="left"/>
      <w:pPr>
        <w:ind w:left="7920" w:hanging="360"/>
      </w:pPr>
    </w:lvl>
    <w:lvl w:ilvl="8" w:tplc="4E020710">
      <w:start w:val="1"/>
      <w:numFmt w:val="lowerRoman"/>
      <w:lvlText w:val="%9."/>
      <w:lvlJc w:val="right"/>
      <w:pPr>
        <w:ind w:left="8640" w:hanging="180"/>
      </w:pPr>
    </w:lvl>
  </w:abstractNum>
  <w:abstractNum w:abstractNumId="12" w15:restartNumberingAfterBreak="0">
    <w:nsid w:val="5BB81E36"/>
    <w:multiLevelType w:val="hybridMultilevel"/>
    <w:tmpl w:val="435EDC18"/>
    <w:lvl w:ilvl="0" w:tplc="187A4302">
      <w:start w:val="1"/>
      <w:numFmt w:val="bullet"/>
      <w:lvlText w:val=""/>
      <w:lvlJc w:val="left"/>
      <w:pPr>
        <w:ind w:left="720" w:hanging="360"/>
      </w:pPr>
      <w:rPr>
        <w:rFonts w:ascii="Symbol" w:hAnsi="Symbol" w:hint="default"/>
      </w:rPr>
    </w:lvl>
    <w:lvl w:ilvl="1" w:tplc="11540F8C">
      <w:start w:val="1"/>
      <w:numFmt w:val="bullet"/>
      <w:lvlText w:val="o"/>
      <w:lvlJc w:val="left"/>
      <w:pPr>
        <w:ind w:left="1440" w:hanging="360"/>
      </w:pPr>
      <w:rPr>
        <w:rFonts w:ascii="Courier New" w:hAnsi="Courier New" w:hint="default"/>
      </w:rPr>
    </w:lvl>
    <w:lvl w:ilvl="2" w:tplc="DF50B56A">
      <w:start w:val="1"/>
      <w:numFmt w:val="bullet"/>
      <w:lvlText w:val=""/>
      <w:lvlJc w:val="left"/>
      <w:pPr>
        <w:ind w:left="2160" w:hanging="360"/>
      </w:pPr>
      <w:rPr>
        <w:rFonts w:ascii="Wingdings" w:hAnsi="Wingdings" w:hint="default"/>
      </w:rPr>
    </w:lvl>
    <w:lvl w:ilvl="3" w:tplc="38A691F6">
      <w:start w:val="1"/>
      <w:numFmt w:val="bullet"/>
      <w:lvlText w:val=""/>
      <w:lvlJc w:val="left"/>
      <w:pPr>
        <w:ind w:left="2880" w:hanging="360"/>
      </w:pPr>
      <w:rPr>
        <w:rFonts w:ascii="Symbol" w:hAnsi="Symbol" w:hint="default"/>
      </w:rPr>
    </w:lvl>
    <w:lvl w:ilvl="4" w:tplc="ECF407A6">
      <w:start w:val="1"/>
      <w:numFmt w:val="bullet"/>
      <w:lvlText w:val="o"/>
      <w:lvlJc w:val="left"/>
      <w:pPr>
        <w:ind w:left="3600" w:hanging="360"/>
      </w:pPr>
      <w:rPr>
        <w:rFonts w:ascii="Courier New" w:hAnsi="Courier New" w:hint="default"/>
      </w:rPr>
    </w:lvl>
    <w:lvl w:ilvl="5" w:tplc="A5AE7490">
      <w:start w:val="1"/>
      <w:numFmt w:val="bullet"/>
      <w:lvlText w:val=""/>
      <w:lvlJc w:val="left"/>
      <w:pPr>
        <w:ind w:left="4320" w:hanging="360"/>
      </w:pPr>
      <w:rPr>
        <w:rFonts w:ascii="Wingdings" w:hAnsi="Wingdings" w:hint="default"/>
      </w:rPr>
    </w:lvl>
    <w:lvl w:ilvl="6" w:tplc="492A6084">
      <w:start w:val="1"/>
      <w:numFmt w:val="bullet"/>
      <w:lvlText w:val=""/>
      <w:lvlJc w:val="left"/>
      <w:pPr>
        <w:ind w:left="5040" w:hanging="360"/>
      </w:pPr>
      <w:rPr>
        <w:rFonts w:ascii="Symbol" w:hAnsi="Symbol" w:hint="default"/>
      </w:rPr>
    </w:lvl>
    <w:lvl w:ilvl="7" w:tplc="380CA572">
      <w:start w:val="1"/>
      <w:numFmt w:val="bullet"/>
      <w:lvlText w:val="o"/>
      <w:lvlJc w:val="left"/>
      <w:pPr>
        <w:ind w:left="5760" w:hanging="360"/>
      </w:pPr>
      <w:rPr>
        <w:rFonts w:ascii="Courier New" w:hAnsi="Courier New" w:hint="default"/>
      </w:rPr>
    </w:lvl>
    <w:lvl w:ilvl="8" w:tplc="7124CAC4">
      <w:start w:val="1"/>
      <w:numFmt w:val="bullet"/>
      <w:lvlText w:val=""/>
      <w:lvlJc w:val="left"/>
      <w:pPr>
        <w:ind w:left="6480" w:hanging="360"/>
      </w:pPr>
      <w:rPr>
        <w:rFonts w:ascii="Wingdings" w:hAnsi="Wingdings" w:hint="default"/>
      </w:rPr>
    </w:lvl>
  </w:abstractNum>
  <w:abstractNum w:abstractNumId="13" w15:restartNumberingAfterBreak="0">
    <w:nsid w:val="5DE23412"/>
    <w:multiLevelType w:val="hybridMultilevel"/>
    <w:tmpl w:val="26BC5396"/>
    <w:lvl w:ilvl="0" w:tplc="1AD23AAC">
      <w:start w:val="1"/>
      <w:numFmt w:val="bullet"/>
      <w:lvlText w:val=""/>
      <w:lvlJc w:val="left"/>
      <w:pPr>
        <w:ind w:left="1080" w:hanging="360"/>
      </w:pPr>
      <w:rPr>
        <w:rFonts w:ascii="Symbol" w:hAnsi="Symbol" w:hint="default"/>
      </w:rPr>
    </w:lvl>
    <w:lvl w:ilvl="1" w:tplc="61940A2A">
      <w:start w:val="1"/>
      <w:numFmt w:val="bullet"/>
      <w:lvlText w:val="o"/>
      <w:lvlJc w:val="left"/>
      <w:pPr>
        <w:ind w:left="1800" w:hanging="360"/>
      </w:pPr>
      <w:rPr>
        <w:rFonts w:ascii="Courier New" w:hAnsi="Courier New" w:hint="default"/>
      </w:rPr>
    </w:lvl>
    <w:lvl w:ilvl="2" w:tplc="6FC2C61A">
      <w:start w:val="1"/>
      <w:numFmt w:val="bullet"/>
      <w:lvlText w:val=""/>
      <w:lvlJc w:val="left"/>
      <w:pPr>
        <w:ind w:left="2520" w:hanging="360"/>
      </w:pPr>
      <w:rPr>
        <w:rFonts w:ascii="Wingdings" w:hAnsi="Wingdings" w:hint="default"/>
      </w:rPr>
    </w:lvl>
    <w:lvl w:ilvl="3" w:tplc="4E7095A8">
      <w:start w:val="1"/>
      <w:numFmt w:val="bullet"/>
      <w:lvlText w:val=""/>
      <w:lvlJc w:val="left"/>
      <w:pPr>
        <w:ind w:left="3240" w:hanging="360"/>
      </w:pPr>
      <w:rPr>
        <w:rFonts w:ascii="Symbol" w:hAnsi="Symbol" w:hint="default"/>
      </w:rPr>
    </w:lvl>
    <w:lvl w:ilvl="4" w:tplc="C3900AA8">
      <w:start w:val="1"/>
      <w:numFmt w:val="bullet"/>
      <w:lvlText w:val="o"/>
      <w:lvlJc w:val="left"/>
      <w:pPr>
        <w:ind w:left="3960" w:hanging="360"/>
      </w:pPr>
      <w:rPr>
        <w:rFonts w:ascii="Courier New" w:hAnsi="Courier New" w:hint="default"/>
      </w:rPr>
    </w:lvl>
    <w:lvl w:ilvl="5" w:tplc="0FD48A10">
      <w:start w:val="1"/>
      <w:numFmt w:val="bullet"/>
      <w:lvlText w:val=""/>
      <w:lvlJc w:val="left"/>
      <w:pPr>
        <w:ind w:left="4680" w:hanging="360"/>
      </w:pPr>
      <w:rPr>
        <w:rFonts w:ascii="Wingdings" w:hAnsi="Wingdings" w:hint="default"/>
      </w:rPr>
    </w:lvl>
    <w:lvl w:ilvl="6" w:tplc="120A6308">
      <w:start w:val="1"/>
      <w:numFmt w:val="bullet"/>
      <w:lvlText w:val=""/>
      <w:lvlJc w:val="left"/>
      <w:pPr>
        <w:ind w:left="5400" w:hanging="360"/>
      </w:pPr>
      <w:rPr>
        <w:rFonts w:ascii="Symbol" w:hAnsi="Symbol" w:hint="default"/>
      </w:rPr>
    </w:lvl>
    <w:lvl w:ilvl="7" w:tplc="B0A65CDC">
      <w:start w:val="1"/>
      <w:numFmt w:val="bullet"/>
      <w:lvlText w:val="o"/>
      <w:lvlJc w:val="left"/>
      <w:pPr>
        <w:ind w:left="6120" w:hanging="360"/>
      </w:pPr>
      <w:rPr>
        <w:rFonts w:ascii="Courier New" w:hAnsi="Courier New" w:hint="default"/>
      </w:rPr>
    </w:lvl>
    <w:lvl w:ilvl="8" w:tplc="BC1C0930">
      <w:start w:val="1"/>
      <w:numFmt w:val="bullet"/>
      <w:lvlText w:val=""/>
      <w:lvlJc w:val="left"/>
      <w:pPr>
        <w:ind w:left="6840" w:hanging="360"/>
      </w:pPr>
      <w:rPr>
        <w:rFonts w:ascii="Wingdings" w:hAnsi="Wingdings" w:hint="default"/>
      </w:rPr>
    </w:lvl>
  </w:abstractNum>
  <w:abstractNum w:abstractNumId="14" w15:restartNumberingAfterBreak="0">
    <w:nsid w:val="63E646C5"/>
    <w:multiLevelType w:val="multilevel"/>
    <w:tmpl w:val="EC062C2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5" w15:restartNumberingAfterBreak="0">
    <w:nsid w:val="66433329"/>
    <w:multiLevelType w:val="hybridMultilevel"/>
    <w:tmpl w:val="2844073E"/>
    <w:lvl w:ilvl="0" w:tplc="301CF552">
      <w:start w:val="1"/>
      <w:numFmt w:val="bullet"/>
      <w:lvlText w:val=""/>
      <w:lvlJc w:val="left"/>
      <w:pPr>
        <w:ind w:left="720" w:hanging="360"/>
      </w:pPr>
      <w:rPr>
        <w:rFonts w:ascii="Symbol" w:hAnsi="Symbol" w:hint="default"/>
      </w:rPr>
    </w:lvl>
    <w:lvl w:ilvl="1" w:tplc="0240BD38">
      <w:start w:val="1"/>
      <w:numFmt w:val="bullet"/>
      <w:lvlText w:val="o"/>
      <w:lvlJc w:val="left"/>
      <w:pPr>
        <w:ind w:left="1440" w:hanging="360"/>
      </w:pPr>
      <w:rPr>
        <w:rFonts w:ascii="Courier New" w:hAnsi="Courier New" w:hint="default"/>
      </w:rPr>
    </w:lvl>
    <w:lvl w:ilvl="2" w:tplc="A300A4C2">
      <w:start w:val="1"/>
      <w:numFmt w:val="bullet"/>
      <w:lvlText w:val=""/>
      <w:lvlJc w:val="left"/>
      <w:pPr>
        <w:ind w:left="2160" w:hanging="360"/>
      </w:pPr>
      <w:rPr>
        <w:rFonts w:ascii="Wingdings" w:hAnsi="Wingdings" w:hint="default"/>
      </w:rPr>
    </w:lvl>
    <w:lvl w:ilvl="3" w:tplc="469660C2">
      <w:start w:val="1"/>
      <w:numFmt w:val="bullet"/>
      <w:lvlText w:val=""/>
      <w:lvlJc w:val="left"/>
      <w:pPr>
        <w:ind w:left="2880" w:hanging="360"/>
      </w:pPr>
      <w:rPr>
        <w:rFonts w:ascii="Symbol" w:hAnsi="Symbol" w:hint="default"/>
      </w:rPr>
    </w:lvl>
    <w:lvl w:ilvl="4" w:tplc="6952F782">
      <w:start w:val="1"/>
      <w:numFmt w:val="bullet"/>
      <w:lvlText w:val="o"/>
      <w:lvlJc w:val="left"/>
      <w:pPr>
        <w:ind w:left="3600" w:hanging="360"/>
      </w:pPr>
      <w:rPr>
        <w:rFonts w:ascii="Courier New" w:hAnsi="Courier New" w:hint="default"/>
      </w:rPr>
    </w:lvl>
    <w:lvl w:ilvl="5" w:tplc="007A7EC8">
      <w:start w:val="1"/>
      <w:numFmt w:val="bullet"/>
      <w:lvlText w:val=""/>
      <w:lvlJc w:val="left"/>
      <w:pPr>
        <w:ind w:left="4320" w:hanging="360"/>
      </w:pPr>
      <w:rPr>
        <w:rFonts w:ascii="Wingdings" w:hAnsi="Wingdings" w:hint="default"/>
      </w:rPr>
    </w:lvl>
    <w:lvl w:ilvl="6" w:tplc="3294BA14">
      <w:start w:val="1"/>
      <w:numFmt w:val="bullet"/>
      <w:lvlText w:val=""/>
      <w:lvlJc w:val="left"/>
      <w:pPr>
        <w:ind w:left="5040" w:hanging="360"/>
      </w:pPr>
      <w:rPr>
        <w:rFonts w:ascii="Symbol" w:hAnsi="Symbol" w:hint="default"/>
      </w:rPr>
    </w:lvl>
    <w:lvl w:ilvl="7" w:tplc="27263D26">
      <w:start w:val="1"/>
      <w:numFmt w:val="bullet"/>
      <w:lvlText w:val="o"/>
      <w:lvlJc w:val="left"/>
      <w:pPr>
        <w:ind w:left="5760" w:hanging="360"/>
      </w:pPr>
      <w:rPr>
        <w:rFonts w:ascii="Courier New" w:hAnsi="Courier New" w:hint="default"/>
      </w:rPr>
    </w:lvl>
    <w:lvl w:ilvl="8" w:tplc="64241820">
      <w:start w:val="1"/>
      <w:numFmt w:val="bullet"/>
      <w:lvlText w:val=""/>
      <w:lvlJc w:val="left"/>
      <w:pPr>
        <w:ind w:left="6480" w:hanging="360"/>
      </w:pPr>
      <w:rPr>
        <w:rFonts w:ascii="Wingdings" w:hAnsi="Wingdings" w:hint="default"/>
      </w:rPr>
    </w:lvl>
  </w:abstractNum>
  <w:abstractNum w:abstractNumId="16" w15:restartNumberingAfterBreak="0">
    <w:nsid w:val="7BB2F119"/>
    <w:multiLevelType w:val="hybridMultilevel"/>
    <w:tmpl w:val="70C80980"/>
    <w:lvl w:ilvl="0" w:tplc="EA4024BE">
      <w:start w:val="1"/>
      <w:numFmt w:val="bullet"/>
      <w:lvlText w:val=""/>
      <w:lvlJc w:val="left"/>
      <w:pPr>
        <w:ind w:left="1080" w:hanging="360"/>
      </w:pPr>
      <w:rPr>
        <w:rFonts w:ascii="Symbol" w:hAnsi="Symbol" w:hint="default"/>
      </w:rPr>
    </w:lvl>
    <w:lvl w:ilvl="1" w:tplc="160879C4">
      <w:start w:val="1"/>
      <w:numFmt w:val="bullet"/>
      <w:lvlText w:val="o"/>
      <w:lvlJc w:val="left"/>
      <w:pPr>
        <w:ind w:left="1800" w:hanging="360"/>
      </w:pPr>
      <w:rPr>
        <w:rFonts w:ascii="Courier New" w:hAnsi="Courier New" w:hint="default"/>
      </w:rPr>
    </w:lvl>
    <w:lvl w:ilvl="2" w:tplc="F7E474C0">
      <w:start w:val="1"/>
      <w:numFmt w:val="bullet"/>
      <w:lvlText w:val=""/>
      <w:lvlJc w:val="left"/>
      <w:pPr>
        <w:ind w:left="2520" w:hanging="360"/>
      </w:pPr>
      <w:rPr>
        <w:rFonts w:ascii="Wingdings" w:hAnsi="Wingdings" w:hint="default"/>
      </w:rPr>
    </w:lvl>
    <w:lvl w:ilvl="3" w:tplc="85C20180">
      <w:start w:val="1"/>
      <w:numFmt w:val="bullet"/>
      <w:lvlText w:val=""/>
      <w:lvlJc w:val="left"/>
      <w:pPr>
        <w:ind w:left="3240" w:hanging="360"/>
      </w:pPr>
      <w:rPr>
        <w:rFonts w:ascii="Symbol" w:hAnsi="Symbol" w:hint="default"/>
      </w:rPr>
    </w:lvl>
    <w:lvl w:ilvl="4" w:tplc="DFAEB586">
      <w:start w:val="1"/>
      <w:numFmt w:val="bullet"/>
      <w:lvlText w:val="o"/>
      <w:lvlJc w:val="left"/>
      <w:pPr>
        <w:ind w:left="3960" w:hanging="360"/>
      </w:pPr>
      <w:rPr>
        <w:rFonts w:ascii="Courier New" w:hAnsi="Courier New" w:hint="default"/>
      </w:rPr>
    </w:lvl>
    <w:lvl w:ilvl="5" w:tplc="51E88BEE">
      <w:start w:val="1"/>
      <w:numFmt w:val="bullet"/>
      <w:lvlText w:val=""/>
      <w:lvlJc w:val="left"/>
      <w:pPr>
        <w:ind w:left="4680" w:hanging="360"/>
      </w:pPr>
      <w:rPr>
        <w:rFonts w:ascii="Wingdings" w:hAnsi="Wingdings" w:hint="default"/>
      </w:rPr>
    </w:lvl>
    <w:lvl w:ilvl="6" w:tplc="D324C330">
      <w:start w:val="1"/>
      <w:numFmt w:val="bullet"/>
      <w:lvlText w:val=""/>
      <w:lvlJc w:val="left"/>
      <w:pPr>
        <w:ind w:left="5400" w:hanging="360"/>
      </w:pPr>
      <w:rPr>
        <w:rFonts w:ascii="Symbol" w:hAnsi="Symbol" w:hint="default"/>
      </w:rPr>
    </w:lvl>
    <w:lvl w:ilvl="7" w:tplc="A50685DA">
      <w:start w:val="1"/>
      <w:numFmt w:val="bullet"/>
      <w:lvlText w:val="o"/>
      <w:lvlJc w:val="left"/>
      <w:pPr>
        <w:ind w:left="6120" w:hanging="360"/>
      </w:pPr>
      <w:rPr>
        <w:rFonts w:ascii="Courier New" w:hAnsi="Courier New" w:hint="default"/>
      </w:rPr>
    </w:lvl>
    <w:lvl w:ilvl="8" w:tplc="826264C8">
      <w:start w:val="1"/>
      <w:numFmt w:val="bullet"/>
      <w:lvlText w:val=""/>
      <w:lvlJc w:val="left"/>
      <w:pPr>
        <w:ind w:left="6840" w:hanging="360"/>
      </w:pPr>
      <w:rPr>
        <w:rFonts w:ascii="Wingdings" w:hAnsi="Wingdings" w:hint="default"/>
      </w:rPr>
    </w:lvl>
  </w:abstractNum>
  <w:abstractNum w:abstractNumId="17" w15:restartNumberingAfterBreak="0">
    <w:nsid w:val="7C78DBE4"/>
    <w:multiLevelType w:val="hybridMultilevel"/>
    <w:tmpl w:val="030408A8"/>
    <w:lvl w:ilvl="0" w:tplc="98D48AFC">
      <w:start w:val="1"/>
      <w:numFmt w:val="decimal"/>
      <w:lvlText w:val="%1."/>
      <w:lvlJc w:val="left"/>
      <w:pPr>
        <w:ind w:left="720" w:hanging="360"/>
      </w:pPr>
    </w:lvl>
    <w:lvl w:ilvl="1" w:tplc="913AD3F2">
      <w:start w:val="1"/>
      <w:numFmt w:val="lowerLetter"/>
      <w:lvlText w:val="%2."/>
      <w:lvlJc w:val="left"/>
      <w:pPr>
        <w:ind w:left="1440" w:hanging="360"/>
      </w:pPr>
    </w:lvl>
    <w:lvl w:ilvl="2" w:tplc="ACEA1C8E">
      <w:start w:val="1"/>
      <w:numFmt w:val="lowerRoman"/>
      <w:lvlText w:val="%3."/>
      <w:lvlJc w:val="right"/>
      <w:pPr>
        <w:ind w:left="2160" w:hanging="180"/>
      </w:pPr>
    </w:lvl>
    <w:lvl w:ilvl="3" w:tplc="E92CC0E6">
      <w:start w:val="1"/>
      <w:numFmt w:val="decimal"/>
      <w:lvlText w:val="%4."/>
      <w:lvlJc w:val="left"/>
      <w:pPr>
        <w:ind w:left="2880" w:hanging="360"/>
      </w:pPr>
    </w:lvl>
    <w:lvl w:ilvl="4" w:tplc="AAFCFA90">
      <w:start w:val="1"/>
      <w:numFmt w:val="lowerLetter"/>
      <w:lvlText w:val="%5."/>
      <w:lvlJc w:val="left"/>
      <w:pPr>
        <w:ind w:left="3600" w:hanging="360"/>
      </w:pPr>
    </w:lvl>
    <w:lvl w:ilvl="5" w:tplc="F36C3982">
      <w:start w:val="1"/>
      <w:numFmt w:val="lowerRoman"/>
      <w:lvlText w:val="%6."/>
      <w:lvlJc w:val="right"/>
      <w:pPr>
        <w:ind w:left="4320" w:hanging="180"/>
      </w:pPr>
    </w:lvl>
    <w:lvl w:ilvl="6" w:tplc="A1FA6636">
      <w:start w:val="1"/>
      <w:numFmt w:val="decimal"/>
      <w:lvlText w:val="%7."/>
      <w:lvlJc w:val="left"/>
      <w:pPr>
        <w:ind w:left="5040" w:hanging="360"/>
      </w:pPr>
    </w:lvl>
    <w:lvl w:ilvl="7" w:tplc="AAEA3ED8">
      <w:start w:val="1"/>
      <w:numFmt w:val="lowerLetter"/>
      <w:lvlText w:val="%8."/>
      <w:lvlJc w:val="left"/>
      <w:pPr>
        <w:ind w:left="5760" w:hanging="360"/>
      </w:pPr>
    </w:lvl>
    <w:lvl w:ilvl="8" w:tplc="402067DE">
      <w:start w:val="1"/>
      <w:numFmt w:val="lowerRoman"/>
      <w:lvlText w:val="%9."/>
      <w:lvlJc w:val="right"/>
      <w:pPr>
        <w:ind w:left="6480" w:hanging="180"/>
      </w:pPr>
    </w:lvl>
  </w:abstractNum>
  <w:num w:numId="1" w16cid:durableId="1810433884">
    <w:abstractNumId w:val="1"/>
  </w:num>
  <w:num w:numId="2" w16cid:durableId="215435235">
    <w:abstractNumId w:val="12"/>
  </w:num>
  <w:num w:numId="3" w16cid:durableId="1844083897">
    <w:abstractNumId w:val="7"/>
  </w:num>
  <w:num w:numId="4" w16cid:durableId="1119683602">
    <w:abstractNumId w:val="17"/>
  </w:num>
  <w:num w:numId="5" w16cid:durableId="1694258171">
    <w:abstractNumId w:val="5"/>
  </w:num>
  <w:num w:numId="6" w16cid:durableId="1184322994">
    <w:abstractNumId w:val="15"/>
  </w:num>
  <w:num w:numId="7" w16cid:durableId="1105031239">
    <w:abstractNumId w:val="11"/>
  </w:num>
  <w:num w:numId="8" w16cid:durableId="1361127906">
    <w:abstractNumId w:val="13"/>
  </w:num>
  <w:num w:numId="9" w16cid:durableId="79566499">
    <w:abstractNumId w:val="0"/>
  </w:num>
  <w:num w:numId="10" w16cid:durableId="1300066899">
    <w:abstractNumId w:val="16"/>
  </w:num>
  <w:num w:numId="11" w16cid:durableId="561792173">
    <w:abstractNumId w:val="10"/>
  </w:num>
  <w:num w:numId="12" w16cid:durableId="1380280766">
    <w:abstractNumId w:val="8"/>
  </w:num>
  <w:num w:numId="13" w16cid:durableId="1560555046">
    <w:abstractNumId w:val="3"/>
  </w:num>
  <w:num w:numId="14" w16cid:durableId="2039817049">
    <w:abstractNumId w:val="9"/>
  </w:num>
  <w:num w:numId="15" w16cid:durableId="1872764646">
    <w:abstractNumId w:val="2"/>
  </w:num>
  <w:num w:numId="16" w16cid:durableId="1106461359">
    <w:abstractNumId w:val="14"/>
  </w:num>
  <w:num w:numId="17" w16cid:durableId="1192307266">
    <w:abstractNumId w:val="6"/>
  </w:num>
  <w:num w:numId="18" w16cid:durableId="4409965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7E6EEDF"/>
    <w:rsid w:val="00044B03"/>
    <w:rsid w:val="00056877"/>
    <w:rsid w:val="000E2E48"/>
    <w:rsid w:val="001F6100"/>
    <w:rsid w:val="0029042E"/>
    <w:rsid w:val="002D5AFD"/>
    <w:rsid w:val="003621AB"/>
    <w:rsid w:val="004068D1"/>
    <w:rsid w:val="00490767"/>
    <w:rsid w:val="004953B9"/>
    <w:rsid w:val="00507624"/>
    <w:rsid w:val="005E56C0"/>
    <w:rsid w:val="0062BFE3"/>
    <w:rsid w:val="006F4D4F"/>
    <w:rsid w:val="008E0A10"/>
    <w:rsid w:val="00AC5497"/>
    <w:rsid w:val="00AD2082"/>
    <w:rsid w:val="00AE79D3"/>
    <w:rsid w:val="00AF6651"/>
    <w:rsid w:val="00B26AA3"/>
    <w:rsid w:val="00B815E5"/>
    <w:rsid w:val="00C17E6B"/>
    <w:rsid w:val="00C87428"/>
    <w:rsid w:val="00C940C8"/>
    <w:rsid w:val="00CC03E0"/>
    <w:rsid w:val="00CD7A73"/>
    <w:rsid w:val="00CF09FE"/>
    <w:rsid w:val="00D662EB"/>
    <w:rsid w:val="00DA79EB"/>
    <w:rsid w:val="00E41D05"/>
    <w:rsid w:val="00E6F53A"/>
    <w:rsid w:val="01044BBB"/>
    <w:rsid w:val="011E5424"/>
    <w:rsid w:val="017FDD4F"/>
    <w:rsid w:val="019DA9BA"/>
    <w:rsid w:val="01CB9E40"/>
    <w:rsid w:val="01DF921C"/>
    <w:rsid w:val="0279AB0E"/>
    <w:rsid w:val="02AC355B"/>
    <w:rsid w:val="02B487E2"/>
    <w:rsid w:val="02E5C0ED"/>
    <w:rsid w:val="02EB825C"/>
    <w:rsid w:val="02F2CA35"/>
    <w:rsid w:val="02F5E351"/>
    <w:rsid w:val="03018F44"/>
    <w:rsid w:val="037128B8"/>
    <w:rsid w:val="039591BD"/>
    <w:rsid w:val="03BB5175"/>
    <w:rsid w:val="03CEBEE7"/>
    <w:rsid w:val="03FD8C7C"/>
    <w:rsid w:val="043C54D6"/>
    <w:rsid w:val="044DEB26"/>
    <w:rsid w:val="044FADD8"/>
    <w:rsid w:val="047D6BD2"/>
    <w:rsid w:val="048F9B0C"/>
    <w:rsid w:val="04D89CB3"/>
    <w:rsid w:val="04DD980B"/>
    <w:rsid w:val="051CCC8D"/>
    <w:rsid w:val="053CBA4B"/>
    <w:rsid w:val="053D6CCE"/>
    <w:rsid w:val="0583DE21"/>
    <w:rsid w:val="059E6358"/>
    <w:rsid w:val="059FA81E"/>
    <w:rsid w:val="062D9F82"/>
    <w:rsid w:val="06520480"/>
    <w:rsid w:val="065BB6E6"/>
    <w:rsid w:val="0672B00F"/>
    <w:rsid w:val="06777236"/>
    <w:rsid w:val="071476DE"/>
    <w:rsid w:val="07242A03"/>
    <w:rsid w:val="075BAE56"/>
    <w:rsid w:val="077970F7"/>
    <w:rsid w:val="07A6224E"/>
    <w:rsid w:val="07D3D5AA"/>
    <w:rsid w:val="07E50022"/>
    <w:rsid w:val="07E75DE4"/>
    <w:rsid w:val="08C181E1"/>
    <w:rsid w:val="08D82257"/>
    <w:rsid w:val="08DD605F"/>
    <w:rsid w:val="090EE92D"/>
    <w:rsid w:val="091977C5"/>
    <w:rsid w:val="091EF996"/>
    <w:rsid w:val="091F979A"/>
    <w:rsid w:val="09221A8C"/>
    <w:rsid w:val="09263FA7"/>
    <w:rsid w:val="09D7D0F7"/>
    <w:rsid w:val="09EADEB6"/>
    <w:rsid w:val="0A0402C4"/>
    <w:rsid w:val="0A167A1A"/>
    <w:rsid w:val="0A2804FC"/>
    <w:rsid w:val="0A76E7FE"/>
    <w:rsid w:val="0A802C5A"/>
    <w:rsid w:val="0AC1F04E"/>
    <w:rsid w:val="0ADF905B"/>
    <w:rsid w:val="0AEEB199"/>
    <w:rsid w:val="0AF1FFCA"/>
    <w:rsid w:val="0B24B3C2"/>
    <w:rsid w:val="0BB258E6"/>
    <w:rsid w:val="0BCF11DA"/>
    <w:rsid w:val="0C0E01FD"/>
    <w:rsid w:val="0C36EF2B"/>
    <w:rsid w:val="0D5093B3"/>
    <w:rsid w:val="0D687FD4"/>
    <w:rsid w:val="0D98DBDC"/>
    <w:rsid w:val="0DE55D72"/>
    <w:rsid w:val="0E0DF72D"/>
    <w:rsid w:val="0E0F756C"/>
    <w:rsid w:val="0E38DCD9"/>
    <w:rsid w:val="0E46CB2A"/>
    <w:rsid w:val="0E54D023"/>
    <w:rsid w:val="0E5AEACB"/>
    <w:rsid w:val="0E7E7F0E"/>
    <w:rsid w:val="0F1F34A4"/>
    <w:rsid w:val="0F6FD227"/>
    <w:rsid w:val="0FFAD4B5"/>
    <w:rsid w:val="101A75AA"/>
    <w:rsid w:val="1045D31E"/>
    <w:rsid w:val="10A5D677"/>
    <w:rsid w:val="10ACE507"/>
    <w:rsid w:val="113AC100"/>
    <w:rsid w:val="113F81D4"/>
    <w:rsid w:val="1167A93F"/>
    <w:rsid w:val="11892FCA"/>
    <w:rsid w:val="118C0807"/>
    <w:rsid w:val="118CE926"/>
    <w:rsid w:val="11E6FFFF"/>
    <w:rsid w:val="11FB24BD"/>
    <w:rsid w:val="121FE0E1"/>
    <w:rsid w:val="12651C5F"/>
    <w:rsid w:val="1286F262"/>
    <w:rsid w:val="12C027B6"/>
    <w:rsid w:val="12D843F4"/>
    <w:rsid w:val="12F914AE"/>
    <w:rsid w:val="13079D04"/>
    <w:rsid w:val="13A0B25B"/>
    <w:rsid w:val="140E7627"/>
    <w:rsid w:val="142313A6"/>
    <w:rsid w:val="14496383"/>
    <w:rsid w:val="145988E0"/>
    <w:rsid w:val="1480D57E"/>
    <w:rsid w:val="14A67B41"/>
    <w:rsid w:val="14D55FE3"/>
    <w:rsid w:val="1525A9D3"/>
    <w:rsid w:val="155801FC"/>
    <w:rsid w:val="15A2BCA9"/>
    <w:rsid w:val="15E01E99"/>
    <w:rsid w:val="16BD5884"/>
    <w:rsid w:val="16D5A23E"/>
    <w:rsid w:val="16FC356C"/>
    <w:rsid w:val="17767BDC"/>
    <w:rsid w:val="179525AF"/>
    <w:rsid w:val="18299111"/>
    <w:rsid w:val="186BC265"/>
    <w:rsid w:val="18BA7B7F"/>
    <w:rsid w:val="18D23527"/>
    <w:rsid w:val="18E29677"/>
    <w:rsid w:val="192CD0FE"/>
    <w:rsid w:val="198D3863"/>
    <w:rsid w:val="199D464C"/>
    <w:rsid w:val="19A04792"/>
    <w:rsid w:val="19ABB4E8"/>
    <w:rsid w:val="19AEFF06"/>
    <w:rsid w:val="19F5361C"/>
    <w:rsid w:val="1A3070CC"/>
    <w:rsid w:val="1A3EE8D4"/>
    <w:rsid w:val="1A5A03B4"/>
    <w:rsid w:val="1A64285C"/>
    <w:rsid w:val="1A6E4750"/>
    <w:rsid w:val="1A70B1C8"/>
    <w:rsid w:val="1A8E6C2A"/>
    <w:rsid w:val="1AE870DC"/>
    <w:rsid w:val="1B8336EE"/>
    <w:rsid w:val="1B862C26"/>
    <w:rsid w:val="1B9DB394"/>
    <w:rsid w:val="1BA3F15A"/>
    <w:rsid w:val="1BA69058"/>
    <w:rsid w:val="1CEB0A38"/>
    <w:rsid w:val="1D0206B9"/>
    <w:rsid w:val="1D880974"/>
    <w:rsid w:val="1D88E51F"/>
    <w:rsid w:val="1D891240"/>
    <w:rsid w:val="1D8E791F"/>
    <w:rsid w:val="1DD06638"/>
    <w:rsid w:val="1E16E18F"/>
    <w:rsid w:val="1E376924"/>
    <w:rsid w:val="1E37B8C2"/>
    <w:rsid w:val="1E457850"/>
    <w:rsid w:val="1F5EBB76"/>
    <w:rsid w:val="1F6AC570"/>
    <w:rsid w:val="1F818FBD"/>
    <w:rsid w:val="1FBCD4E8"/>
    <w:rsid w:val="1FC2F017"/>
    <w:rsid w:val="2025A9FC"/>
    <w:rsid w:val="2027F7BF"/>
    <w:rsid w:val="20464F65"/>
    <w:rsid w:val="208331A2"/>
    <w:rsid w:val="20865673"/>
    <w:rsid w:val="20B973CC"/>
    <w:rsid w:val="20DE7458"/>
    <w:rsid w:val="212883BC"/>
    <w:rsid w:val="21498989"/>
    <w:rsid w:val="216068B3"/>
    <w:rsid w:val="217B4F7B"/>
    <w:rsid w:val="217C89D9"/>
    <w:rsid w:val="21A66D1D"/>
    <w:rsid w:val="21B63234"/>
    <w:rsid w:val="21FD1F49"/>
    <w:rsid w:val="223E8F61"/>
    <w:rsid w:val="2255E497"/>
    <w:rsid w:val="22AB6047"/>
    <w:rsid w:val="22B2207C"/>
    <w:rsid w:val="23057B89"/>
    <w:rsid w:val="232725D4"/>
    <w:rsid w:val="240E5A59"/>
    <w:rsid w:val="24601A43"/>
    <w:rsid w:val="24C4C67A"/>
    <w:rsid w:val="25044EDC"/>
    <w:rsid w:val="25167244"/>
    <w:rsid w:val="2521FFE7"/>
    <w:rsid w:val="255E4135"/>
    <w:rsid w:val="25DA6F1D"/>
    <w:rsid w:val="25FD9118"/>
    <w:rsid w:val="2640C0A9"/>
    <w:rsid w:val="2675C43A"/>
    <w:rsid w:val="268C8F9F"/>
    <w:rsid w:val="26A46AE2"/>
    <w:rsid w:val="26AF8827"/>
    <w:rsid w:val="26EAC6F5"/>
    <w:rsid w:val="274909EC"/>
    <w:rsid w:val="278BA110"/>
    <w:rsid w:val="27E6EEDF"/>
    <w:rsid w:val="28428F4B"/>
    <w:rsid w:val="28645CF2"/>
    <w:rsid w:val="28EA5622"/>
    <w:rsid w:val="2922C61F"/>
    <w:rsid w:val="292873D9"/>
    <w:rsid w:val="295452FA"/>
    <w:rsid w:val="2957A33C"/>
    <w:rsid w:val="2A27340D"/>
    <w:rsid w:val="2A538963"/>
    <w:rsid w:val="2A5F4B08"/>
    <w:rsid w:val="2A90A037"/>
    <w:rsid w:val="2A929410"/>
    <w:rsid w:val="2AB7D5F4"/>
    <w:rsid w:val="2AC692AA"/>
    <w:rsid w:val="2B14738C"/>
    <w:rsid w:val="2B3ABA17"/>
    <w:rsid w:val="2BB754D0"/>
    <w:rsid w:val="2BEBCA35"/>
    <w:rsid w:val="2C7B35BE"/>
    <w:rsid w:val="2C8B23A5"/>
    <w:rsid w:val="2CE80E14"/>
    <w:rsid w:val="2D1654D2"/>
    <w:rsid w:val="2D7E3CBA"/>
    <w:rsid w:val="2DB442A7"/>
    <w:rsid w:val="2DBED1E1"/>
    <w:rsid w:val="2E2777B9"/>
    <w:rsid w:val="2E2F0D59"/>
    <w:rsid w:val="2E42312D"/>
    <w:rsid w:val="2EEB2F92"/>
    <w:rsid w:val="2EFD4ACD"/>
    <w:rsid w:val="2F14B75A"/>
    <w:rsid w:val="2F2C34BB"/>
    <w:rsid w:val="2F2CE13B"/>
    <w:rsid w:val="2F334F3D"/>
    <w:rsid w:val="2F90F83D"/>
    <w:rsid w:val="2FC880C9"/>
    <w:rsid w:val="2FCDC92E"/>
    <w:rsid w:val="2FF57266"/>
    <w:rsid w:val="2FF5DB75"/>
    <w:rsid w:val="3010699D"/>
    <w:rsid w:val="30267217"/>
    <w:rsid w:val="303FD5D5"/>
    <w:rsid w:val="304D434E"/>
    <w:rsid w:val="304DE763"/>
    <w:rsid w:val="306B893A"/>
    <w:rsid w:val="30874AB9"/>
    <w:rsid w:val="30E98DAE"/>
    <w:rsid w:val="31620834"/>
    <w:rsid w:val="31718C80"/>
    <w:rsid w:val="318EE43A"/>
    <w:rsid w:val="31A7DF30"/>
    <w:rsid w:val="31B13D84"/>
    <w:rsid w:val="31C37D96"/>
    <w:rsid w:val="31D3DE2F"/>
    <w:rsid w:val="32212C47"/>
    <w:rsid w:val="32588386"/>
    <w:rsid w:val="327B1B67"/>
    <w:rsid w:val="32BD31DF"/>
    <w:rsid w:val="32EADD17"/>
    <w:rsid w:val="32F21033"/>
    <w:rsid w:val="337FD27A"/>
    <w:rsid w:val="33804681"/>
    <w:rsid w:val="33AF3047"/>
    <w:rsid w:val="343A06C3"/>
    <w:rsid w:val="345FDB83"/>
    <w:rsid w:val="3460CE86"/>
    <w:rsid w:val="34680B51"/>
    <w:rsid w:val="34685390"/>
    <w:rsid w:val="348114B4"/>
    <w:rsid w:val="3494FD51"/>
    <w:rsid w:val="34D4B83E"/>
    <w:rsid w:val="34E440E1"/>
    <w:rsid w:val="35B90E10"/>
    <w:rsid w:val="360827AC"/>
    <w:rsid w:val="361A4B4A"/>
    <w:rsid w:val="362C72CE"/>
    <w:rsid w:val="363C7A53"/>
    <w:rsid w:val="36886B76"/>
    <w:rsid w:val="379C1376"/>
    <w:rsid w:val="37A8F1F2"/>
    <w:rsid w:val="37AE9BCC"/>
    <w:rsid w:val="37B09449"/>
    <w:rsid w:val="37BAACE7"/>
    <w:rsid w:val="37CFC83B"/>
    <w:rsid w:val="37D26DBF"/>
    <w:rsid w:val="37E4C359"/>
    <w:rsid w:val="381E21F5"/>
    <w:rsid w:val="38BDB93B"/>
    <w:rsid w:val="38CF056F"/>
    <w:rsid w:val="3917370B"/>
    <w:rsid w:val="391AEA7D"/>
    <w:rsid w:val="39361DCE"/>
    <w:rsid w:val="39AF7049"/>
    <w:rsid w:val="3A5C5D16"/>
    <w:rsid w:val="3A96C6D5"/>
    <w:rsid w:val="3ABC43B5"/>
    <w:rsid w:val="3AE98D60"/>
    <w:rsid w:val="3AF530CD"/>
    <w:rsid w:val="3B016504"/>
    <w:rsid w:val="3B3E7BE7"/>
    <w:rsid w:val="3B76DB53"/>
    <w:rsid w:val="3B8619A7"/>
    <w:rsid w:val="3BCD363C"/>
    <w:rsid w:val="3C4E2544"/>
    <w:rsid w:val="3C8BE916"/>
    <w:rsid w:val="3CCC1067"/>
    <w:rsid w:val="3CE0974E"/>
    <w:rsid w:val="3CF589A5"/>
    <w:rsid w:val="3D3339B4"/>
    <w:rsid w:val="3D62A5F8"/>
    <w:rsid w:val="3D988815"/>
    <w:rsid w:val="3DAC6A0C"/>
    <w:rsid w:val="3EB90732"/>
    <w:rsid w:val="3EE8E158"/>
    <w:rsid w:val="3F7109CF"/>
    <w:rsid w:val="3F78CD49"/>
    <w:rsid w:val="3FA5FE51"/>
    <w:rsid w:val="401B780C"/>
    <w:rsid w:val="4049DA71"/>
    <w:rsid w:val="409B10F5"/>
    <w:rsid w:val="40C0DEC0"/>
    <w:rsid w:val="41226130"/>
    <w:rsid w:val="413ECA11"/>
    <w:rsid w:val="414C80D2"/>
    <w:rsid w:val="41A813F7"/>
    <w:rsid w:val="41B38A0B"/>
    <w:rsid w:val="41BDA51F"/>
    <w:rsid w:val="41C3F2C1"/>
    <w:rsid w:val="421AC4FC"/>
    <w:rsid w:val="426CB5B7"/>
    <w:rsid w:val="426E3F45"/>
    <w:rsid w:val="42AF3289"/>
    <w:rsid w:val="43018E6B"/>
    <w:rsid w:val="43A2F85E"/>
    <w:rsid w:val="43B77404"/>
    <w:rsid w:val="43B828D4"/>
    <w:rsid w:val="43C24353"/>
    <w:rsid w:val="43D2C642"/>
    <w:rsid w:val="442A876C"/>
    <w:rsid w:val="44496E66"/>
    <w:rsid w:val="44589511"/>
    <w:rsid w:val="44AD30D8"/>
    <w:rsid w:val="44C0CDD0"/>
    <w:rsid w:val="452FB9E8"/>
    <w:rsid w:val="45F1B9F0"/>
    <w:rsid w:val="47169252"/>
    <w:rsid w:val="4720DCAA"/>
    <w:rsid w:val="47234836"/>
    <w:rsid w:val="474300CD"/>
    <w:rsid w:val="479EF78B"/>
    <w:rsid w:val="47D0EEFC"/>
    <w:rsid w:val="48FE84F0"/>
    <w:rsid w:val="494741F4"/>
    <w:rsid w:val="494A7333"/>
    <w:rsid w:val="49A0D463"/>
    <w:rsid w:val="49FA28EF"/>
    <w:rsid w:val="4B000005"/>
    <w:rsid w:val="4B111A7E"/>
    <w:rsid w:val="4BE2DBCD"/>
    <w:rsid w:val="4C185224"/>
    <w:rsid w:val="4C5F3597"/>
    <w:rsid w:val="4CA5F305"/>
    <w:rsid w:val="4CFADC4B"/>
    <w:rsid w:val="4D2292C7"/>
    <w:rsid w:val="4D5156C7"/>
    <w:rsid w:val="4D89CE4A"/>
    <w:rsid w:val="4DCD6C19"/>
    <w:rsid w:val="4DEB4408"/>
    <w:rsid w:val="4E1E2FEB"/>
    <w:rsid w:val="4E39DF9A"/>
    <w:rsid w:val="4E70E5F2"/>
    <w:rsid w:val="4EBB90C2"/>
    <w:rsid w:val="4ED59B8A"/>
    <w:rsid w:val="4EDB527A"/>
    <w:rsid w:val="4F6C5FA8"/>
    <w:rsid w:val="4F89C216"/>
    <w:rsid w:val="4F9585CB"/>
    <w:rsid w:val="4FA83159"/>
    <w:rsid w:val="4FCD4CAA"/>
    <w:rsid w:val="4FE465D9"/>
    <w:rsid w:val="5038FA37"/>
    <w:rsid w:val="5080A374"/>
    <w:rsid w:val="50C33352"/>
    <w:rsid w:val="50CADB38"/>
    <w:rsid w:val="50FA92B8"/>
    <w:rsid w:val="51237AE7"/>
    <w:rsid w:val="51637E76"/>
    <w:rsid w:val="51A5653E"/>
    <w:rsid w:val="51AF0815"/>
    <w:rsid w:val="52233E96"/>
    <w:rsid w:val="52660F9C"/>
    <w:rsid w:val="52A96425"/>
    <w:rsid w:val="53338F97"/>
    <w:rsid w:val="53499998"/>
    <w:rsid w:val="5366316D"/>
    <w:rsid w:val="551C1180"/>
    <w:rsid w:val="5575F049"/>
    <w:rsid w:val="55B183EF"/>
    <w:rsid w:val="55E90DD0"/>
    <w:rsid w:val="5605D71C"/>
    <w:rsid w:val="5608DDFE"/>
    <w:rsid w:val="562500EE"/>
    <w:rsid w:val="56329304"/>
    <w:rsid w:val="56B29C23"/>
    <w:rsid w:val="573FF06E"/>
    <w:rsid w:val="57B5E2F4"/>
    <w:rsid w:val="58079EF9"/>
    <w:rsid w:val="58450CEB"/>
    <w:rsid w:val="589AD03C"/>
    <w:rsid w:val="58DE5A06"/>
    <w:rsid w:val="59762CD7"/>
    <w:rsid w:val="5A01891B"/>
    <w:rsid w:val="5A143F99"/>
    <w:rsid w:val="5A70889C"/>
    <w:rsid w:val="5A940120"/>
    <w:rsid w:val="5AAB6CD8"/>
    <w:rsid w:val="5AF68968"/>
    <w:rsid w:val="5AF8A1DD"/>
    <w:rsid w:val="5AFA0E6A"/>
    <w:rsid w:val="5B016676"/>
    <w:rsid w:val="5B05CEB6"/>
    <w:rsid w:val="5B126EE3"/>
    <w:rsid w:val="5B2715C8"/>
    <w:rsid w:val="5B542714"/>
    <w:rsid w:val="5BA7942A"/>
    <w:rsid w:val="5BB65FCD"/>
    <w:rsid w:val="5BD07576"/>
    <w:rsid w:val="5BD860F8"/>
    <w:rsid w:val="5D41B20A"/>
    <w:rsid w:val="5D4848B2"/>
    <w:rsid w:val="5D7AE21B"/>
    <w:rsid w:val="5DCD6868"/>
    <w:rsid w:val="5DF301EE"/>
    <w:rsid w:val="5DF91665"/>
    <w:rsid w:val="5E18D215"/>
    <w:rsid w:val="5E8D93BC"/>
    <w:rsid w:val="5F22DB9B"/>
    <w:rsid w:val="5F2AF44D"/>
    <w:rsid w:val="5F2C246A"/>
    <w:rsid w:val="5F435436"/>
    <w:rsid w:val="5F5BA3AC"/>
    <w:rsid w:val="5F686E4E"/>
    <w:rsid w:val="5F6B7B1A"/>
    <w:rsid w:val="5FBBFD59"/>
    <w:rsid w:val="600EEDB0"/>
    <w:rsid w:val="6042BEEC"/>
    <w:rsid w:val="605A28E0"/>
    <w:rsid w:val="6068F789"/>
    <w:rsid w:val="6082885D"/>
    <w:rsid w:val="60C0D404"/>
    <w:rsid w:val="6105CDD0"/>
    <w:rsid w:val="616F2E46"/>
    <w:rsid w:val="6175D5B8"/>
    <w:rsid w:val="6190463E"/>
    <w:rsid w:val="61992734"/>
    <w:rsid w:val="61C0BCB5"/>
    <w:rsid w:val="61C9124A"/>
    <w:rsid w:val="623F4A9E"/>
    <w:rsid w:val="632FEEA9"/>
    <w:rsid w:val="636C55E9"/>
    <w:rsid w:val="63797BA1"/>
    <w:rsid w:val="638338DF"/>
    <w:rsid w:val="63EB0564"/>
    <w:rsid w:val="63EE5AF6"/>
    <w:rsid w:val="64AD978F"/>
    <w:rsid w:val="64E8BACC"/>
    <w:rsid w:val="64FCEF4F"/>
    <w:rsid w:val="65179DAB"/>
    <w:rsid w:val="651D29CF"/>
    <w:rsid w:val="6545D9F7"/>
    <w:rsid w:val="65468A23"/>
    <w:rsid w:val="6564B065"/>
    <w:rsid w:val="65B4F60E"/>
    <w:rsid w:val="6628B84D"/>
    <w:rsid w:val="6632BA37"/>
    <w:rsid w:val="6659DE56"/>
    <w:rsid w:val="666FB613"/>
    <w:rsid w:val="66D5099B"/>
    <w:rsid w:val="66F822D5"/>
    <w:rsid w:val="6701B41D"/>
    <w:rsid w:val="6730F3B2"/>
    <w:rsid w:val="6742F9A1"/>
    <w:rsid w:val="675E6540"/>
    <w:rsid w:val="67D1091C"/>
    <w:rsid w:val="6815365E"/>
    <w:rsid w:val="68427174"/>
    <w:rsid w:val="68A99E99"/>
    <w:rsid w:val="695B174B"/>
    <w:rsid w:val="695B5E79"/>
    <w:rsid w:val="69B03B20"/>
    <w:rsid w:val="6A0BFE5C"/>
    <w:rsid w:val="6A2FAA50"/>
    <w:rsid w:val="6A4356AA"/>
    <w:rsid w:val="6AD7214D"/>
    <w:rsid w:val="6B369A10"/>
    <w:rsid w:val="6B58261A"/>
    <w:rsid w:val="6B75DC6B"/>
    <w:rsid w:val="6BD89A23"/>
    <w:rsid w:val="6BEEEB2B"/>
    <w:rsid w:val="6BF87528"/>
    <w:rsid w:val="6C7FE4EC"/>
    <w:rsid w:val="6CA451BA"/>
    <w:rsid w:val="6CEDBE6A"/>
    <w:rsid w:val="6D00A3A2"/>
    <w:rsid w:val="6DB8F93A"/>
    <w:rsid w:val="6DF79B16"/>
    <w:rsid w:val="6DF88061"/>
    <w:rsid w:val="6E1C5448"/>
    <w:rsid w:val="6E56B4C3"/>
    <w:rsid w:val="6E6119FA"/>
    <w:rsid w:val="6E7D1C22"/>
    <w:rsid w:val="6F2C6272"/>
    <w:rsid w:val="6FE07904"/>
    <w:rsid w:val="705FADEB"/>
    <w:rsid w:val="71096FAA"/>
    <w:rsid w:val="7111EF4A"/>
    <w:rsid w:val="715AB3D5"/>
    <w:rsid w:val="7197ACFF"/>
    <w:rsid w:val="7198146E"/>
    <w:rsid w:val="71AA7C12"/>
    <w:rsid w:val="72046EF2"/>
    <w:rsid w:val="721DA21A"/>
    <w:rsid w:val="72A41A76"/>
    <w:rsid w:val="72E4E34E"/>
    <w:rsid w:val="734D04FA"/>
    <w:rsid w:val="737B5190"/>
    <w:rsid w:val="737C0EAC"/>
    <w:rsid w:val="738D5234"/>
    <w:rsid w:val="73AA4791"/>
    <w:rsid w:val="73DA60E1"/>
    <w:rsid w:val="740F5112"/>
    <w:rsid w:val="741773E2"/>
    <w:rsid w:val="7454C49D"/>
    <w:rsid w:val="7506B7EE"/>
    <w:rsid w:val="75235AB4"/>
    <w:rsid w:val="752DC943"/>
    <w:rsid w:val="75472F34"/>
    <w:rsid w:val="758D4014"/>
    <w:rsid w:val="75D1EEE3"/>
    <w:rsid w:val="75E106D3"/>
    <w:rsid w:val="7606A5F9"/>
    <w:rsid w:val="763A2446"/>
    <w:rsid w:val="764BB14A"/>
    <w:rsid w:val="767F59AF"/>
    <w:rsid w:val="768654F7"/>
    <w:rsid w:val="76CE098A"/>
    <w:rsid w:val="770F5C72"/>
    <w:rsid w:val="7738B95F"/>
    <w:rsid w:val="774BCDF4"/>
    <w:rsid w:val="776DF766"/>
    <w:rsid w:val="77E2CA0D"/>
    <w:rsid w:val="77F745DA"/>
    <w:rsid w:val="7803D13F"/>
    <w:rsid w:val="7899B8CA"/>
    <w:rsid w:val="78ACB4E0"/>
    <w:rsid w:val="78B36EE8"/>
    <w:rsid w:val="78BC14BB"/>
    <w:rsid w:val="78CC86B5"/>
    <w:rsid w:val="78DC5EBD"/>
    <w:rsid w:val="78DD97C8"/>
    <w:rsid w:val="790487E6"/>
    <w:rsid w:val="79276039"/>
    <w:rsid w:val="79499CC7"/>
    <w:rsid w:val="796897CD"/>
    <w:rsid w:val="79955709"/>
    <w:rsid w:val="79A3147B"/>
    <w:rsid w:val="79BF3EA9"/>
    <w:rsid w:val="79D383A6"/>
    <w:rsid w:val="79F770AF"/>
    <w:rsid w:val="7A3EE763"/>
    <w:rsid w:val="7A426C32"/>
    <w:rsid w:val="7A7D191D"/>
    <w:rsid w:val="7A7F4670"/>
    <w:rsid w:val="7AAAF64D"/>
    <w:rsid w:val="7AB40FD7"/>
    <w:rsid w:val="7AD4C973"/>
    <w:rsid w:val="7AF08486"/>
    <w:rsid w:val="7AF33249"/>
    <w:rsid w:val="7B390773"/>
    <w:rsid w:val="7BA0DE9C"/>
    <w:rsid w:val="7BDC9882"/>
    <w:rsid w:val="7C33003C"/>
    <w:rsid w:val="7C355B2D"/>
    <w:rsid w:val="7C3B07E7"/>
    <w:rsid w:val="7C6088E8"/>
    <w:rsid w:val="7CFBE4FB"/>
    <w:rsid w:val="7DCBBD00"/>
    <w:rsid w:val="7DDBB199"/>
    <w:rsid w:val="7DDD4FF6"/>
    <w:rsid w:val="7DEFEF2A"/>
    <w:rsid w:val="7E74AD08"/>
    <w:rsid w:val="7E86F52C"/>
    <w:rsid w:val="7EFE1E13"/>
    <w:rsid w:val="7F0E0F2C"/>
    <w:rsid w:val="7F4A9779"/>
    <w:rsid w:val="7F81568B"/>
    <w:rsid w:val="7F8F1B90"/>
    <w:rsid w:val="7FABDA60"/>
    <w:rsid w:val="7FAEB28C"/>
    <w:rsid w:val="7FB61A0A"/>
    <w:rsid w:val="7FBE70A5"/>
    <w:rsid w:val="7FCDE3A9"/>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E6EEDF"/>
  <w15:chartTrackingRefBased/>
  <w15:docId w15:val="{7BE70434-88CF-45F0-ADCF-BE20776E4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OC1">
    <w:name w:val="toc 1"/>
    <w:basedOn w:val="Normal"/>
    <w:next w:val="Normal"/>
    <w:autoRedefine/>
    <w:uiPriority w:val="39"/>
    <w:unhideWhenUsed/>
    <w:pPr>
      <w:spacing w:after="100"/>
    </w:pPr>
  </w:style>
  <w:style w:type="character" w:styleId="Hyperlink">
    <w:name w:val="Hyperlink"/>
    <w:basedOn w:val="DefaultParagraphFont"/>
    <w:uiPriority w:val="99"/>
    <w:unhideWhenUsed/>
    <w:rPr>
      <w:color w:val="467886" w:themeColor="hyperlink"/>
      <w:u w:val="single"/>
    </w:rPr>
  </w:style>
  <w:style w:type="paragraph" w:styleId="TOC3">
    <w:name w:val="toc 3"/>
    <w:basedOn w:val="Normal"/>
    <w:next w:val="Normal"/>
    <w:autoRedefine/>
    <w:uiPriority w:val="39"/>
    <w:unhideWhenUsed/>
    <w:pPr>
      <w:spacing w:after="100"/>
      <w:ind w:left="440"/>
    </w:pPr>
  </w:style>
  <w:style w:type="character" w:styleId="PlaceholderText">
    <w:name w:val="Placeholder Text"/>
    <w:basedOn w:val="DefaultParagraphFont"/>
    <w:uiPriority w:val="99"/>
    <w:semiHidden/>
    <w:rsid w:val="1D880974"/>
    <w:rPr>
      <w:color w:val="808080" w:themeColor="background1" w:themeShade="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microsoft.com/office/2020/10/relationships/intelligence" Target="intelligence2.xml"/><Relationship Id="rId10" Type="http://schemas.openxmlformats.org/officeDocument/2006/relationships/hyperlink" Target="https://assets.publishing.service.gov.uk/media/649c5957bb13dc000cb2e2cb/great-western-route-modernisation-first-post-opening-evaluation-final-report.pdf" TargetMode="External"/><Relationship Id="rId4" Type="http://schemas.openxmlformats.org/officeDocument/2006/relationships/webSettings" Target="webSettings.xml"/><Relationship Id="rId9" Type="http://schemas.openxmlformats.org/officeDocument/2006/relationships/hyperlink" Target="https://www.nao.org.uk/wp-content/uploads/2016/11/Modernising-the-Great-Western-railway.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f029e3a-1c57-4f42-985d-85913b76d2a6">
  <we:reference id="f78a3046-9e99-4300-aa2b-5814002b01a2" version="1.55.1.0" store="excatalog" storeType="excatalog"/>
  <we:alternateReferences>
    <we:reference id="WA104382081" version="1.55.1.0" store="en-CA" storeType="omex"/>
  </we:alternateReferences>
  <we:properties>
    <we:property name="MENDELEY_CITATIONS" valu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2</TotalTime>
  <Pages>17</Pages>
  <Words>5020</Words>
  <Characters>28616</Characters>
  <Application>Microsoft Office Word</Application>
  <DocSecurity>0</DocSecurity>
  <Lines>238</Lines>
  <Paragraphs>67</Paragraphs>
  <ScaleCrop>false</ScaleCrop>
  <Company/>
  <LinksUpToDate>false</LinksUpToDate>
  <CharactersWithSpaces>33569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Ranganathan</dc:creator>
  <cp:keywords/>
  <dc:description/>
  <cp:lastModifiedBy>Vasu Singh</cp:lastModifiedBy>
  <cp:revision>15</cp:revision>
  <dcterms:created xsi:type="dcterms:W3CDTF">2024-06-18T20:00:00Z</dcterms:created>
  <dcterms:modified xsi:type="dcterms:W3CDTF">2024-06-28T16:11:00Z</dcterms:modified>
</cp:coreProperties>
</file>