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09B9E60" w14:textId="77777777">
      <w:pPr>
        <w:pStyle w:val="970"/>
        <w:pBdr/>
        <w:spacing w:after="200" w:line="360" w:lineRule="auto"/>
        <w:ind/>
        <w:jc w:val="center"/>
        <w:rPr>
          <w:iCs/>
          <w:sz w:val="32"/>
          <w:szCs w:val="32"/>
        </w:rPr>
      </w:pPr>
      <w:r>
        <w:rPr>
          <w:iCs/>
          <w:sz w:val="32"/>
          <w:szCs w:val="32"/>
        </w:rPr>
      </w:r>
      <w:r>
        <w:rPr>
          <w:iCs/>
          <w:sz w:val="32"/>
          <w:szCs w:val="32"/>
        </w:rPr>
      </w:r>
      <w:r>
        <w:rPr>
          <w:iCs/>
          <w:sz w:val="32"/>
          <w:szCs w:val="32"/>
        </w:rPr>
      </w:r>
    </w:p>
    <w:p w14:paraId="57B3D9C2" w14:textId="2CF12674">
      <w:pPr>
        <w:pStyle w:val="970"/>
        <w:pBdr/>
        <w:spacing w:after="200" w:line="360" w:lineRule="auto"/>
        <w:ind/>
        <w:jc w:val="center"/>
        <w:rPr>
          <w:b/>
          <w:bCs/>
          <w:i w:val="0"/>
          <w:iCs/>
          <w:sz w:val="48"/>
          <w:szCs w:val="48"/>
        </w:rPr>
      </w:pPr>
      <w:r>
        <w:rPr>
          <w:b/>
          <w:bCs/>
          <w:i w:val="0"/>
          <w:iCs w:val="0"/>
          <w:sz w:val="48"/>
          <w:szCs w:val="48"/>
        </w:rPr>
        <w:t xml:space="preserve">Smart Grid Energy Forecasting</w:t>
      </w:r>
      <w:r>
        <w:rPr>
          <w:b/>
          <w:bCs/>
          <w:i w:val="0"/>
          <w:iCs/>
          <w:sz w:val="48"/>
          <w:szCs w:val="48"/>
        </w:rPr>
      </w:r>
      <w:r>
        <w:rPr>
          <w:b/>
          <w:bCs/>
          <w:i w:val="0"/>
          <w:iCs/>
          <w:sz w:val="48"/>
          <w:szCs w:val="48"/>
        </w:rPr>
      </w:r>
    </w:p>
    <w:p w14:paraId="51A8E618" w14:textId="58BB002C">
      <w:pPr>
        <w:pBdr/>
        <w:spacing/>
        <w:ind/>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w:t>
      </w:r>
      <w:r>
        <w:rPr>
          <w:rFonts w:eastAsia="Times New Roman"/>
          <w:i/>
          <w:iCs/>
          <w:color w:val="000000"/>
          <w:sz w:val="26"/>
          <w:szCs w:val="26"/>
          <w:lang w:val="en-IN" w:eastAsia="en-IN" w:bidi="hi-IN"/>
        </w:rPr>
      </w:r>
      <w:r>
        <w:rPr>
          <w:rFonts w:eastAsia="Times New Roman"/>
          <w:i/>
          <w:iCs/>
          <w:color w:val="000000"/>
          <w:sz w:val="26"/>
          <w:szCs w:val="26"/>
          <w:lang w:val="en-IN" w:eastAsia="en-IN" w:bidi="hi-IN"/>
        </w:rPr>
      </w:r>
    </w:p>
    <w:p w14:paraId="4983AA5B" w14:textId="77777777">
      <w:pPr>
        <w:pBdr/>
        <w:spacing/>
        <w:ind/>
        <w:rPr>
          <w:rFonts w:eastAsia="Times New Roman"/>
          <w:i/>
          <w:iCs/>
          <w:color w:val="000000"/>
          <w:sz w:val="26"/>
          <w:szCs w:val="26"/>
          <w:lang w:val="en-IN" w:eastAsia="en-IN" w:bidi="hi-IN"/>
        </w:rPr>
      </w:pPr>
      <w:r>
        <w:rPr>
          <w:rFonts w:eastAsia="Times New Roman"/>
          <w:i/>
          <w:iCs/>
          <w:color w:val="000000"/>
          <w:sz w:val="26"/>
          <w:szCs w:val="26"/>
          <w:lang w:val="en-IN" w:eastAsia="en-IN" w:bidi="hi-IN"/>
        </w:rPr>
      </w:r>
      <w:r>
        <w:rPr>
          <w:rFonts w:eastAsia="Times New Roman"/>
          <w:i/>
          <w:iCs/>
          <w:color w:val="000000"/>
          <w:sz w:val="26"/>
          <w:szCs w:val="26"/>
          <w:lang w:val="en-IN" w:eastAsia="en-IN" w:bidi="hi-IN"/>
        </w:rPr>
      </w:r>
      <w:r>
        <w:rPr>
          <w:rFonts w:eastAsia="Times New Roman"/>
          <w:i/>
          <w:iCs/>
          <w:color w:val="000000"/>
          <w:sz w:val="26"/>
          <w:szCs w:val="26"/>
          <w:lang w:val="en-IN" w:eastAsia="en-IN" w:bidi="hi-IN"/>
        </w:rPr>
      </w:r>
    </w:p>
    <w:p w14:paraId="2271648A" w14:textId="674D0006">
      <w:pPr>
        <w:pBdr/>
        <w:spacing/>
        <w:ind/>
        <w:rPr>
          <w:rFonts w:eastAsia="Times New Roman"/>
          <w:color w:val="000000"/>
          <w:sz w:val="26"/>
          <w:szCs w:val="26"/>
          <w:lang w:val="en-IN" w:eastAsia="en-IN" w:bidi="hi-IN"/>
        </w:rPr>
      </w:pPr>
      <w:r>
        <w:rPr>
          <w:rFonts w:eastAsia="Times New Roman"/>
          <w:i/>
          <w:iCs/>
          <w:color w:val="000000"/>
          <w:sz w:val="26"/>
          <w:szCs w:val="26"/>
          <w:lang w:val="en-IN" w:eastAsia="en-IN" w:bidi="hi-IN"/>
        </w:rPr>
        <w:t xml:space="preserve">of</w:t>
      </w:r>
      <w:r>
        <w:rPr>
          <w:rFonts w:eastAsia="Times New Roman"/>
          <w:color w:val="000000"/>
          <w:sz w:val="26"/>
          <w:szCs w:val="26"/>
          <w:lang w:val="en-IN" w:eastAsia="en-IN" w:bidi="hi-IN"/>
        </w:rPr>
        <w:t xml:space="preserve"> </w:t>
      </w:r>
      <w:r>
        <w:rPr>
          <w:rFonts w:eastAsia="Times New Roman"/>
          <w:color w:val="000000"/>
          <w:sz w:val="26"/>
          <w:szCs w:val="26"/>
          <w:lang w:val="en-IN" w:eastAsia="en-IN" w:bidi="hi-IN"/>
        </w:rPr>
      </w:r>
      <w:r>
        <w:rPr>
          <w:rFonts w:eastAsia="Times New Roman"/>
          <w:color w:val="000000"/>
          <w:sz w:val="26"/>
          <w:szCs w:val="26"/>
          <w:lang w:val="en-IN" w:eastAsia="en-IN" w:bidi="hi-IN"/>
        </w:rPr>
      </w:r>
    </w:p>
    <w:p w14:paraId="5E24AF07" w14:textId="77777777">
      <w:pPr>
        <w:pBdr/>
        <w:spacing/>
        <w:ind/>
        <w:rPr>
          <w:rFonts w:ascii="Calibri" w:hAnsi="Calibri" w:eastAsia="Times New Roman" w:cs="Calibri"/>
          <w:color w:val="000000"/>
          <w:sz w:val="28"/>
          <w:szCs w:val="28"/>
          <w:lang w:val="en-IN" w:eastAsia="en-IN" w:bidi="hi-IN"/>
        </w:rPr>
      </w:pPr>
      <w:r>
        <w:rPr>
          <w:rFonts w:ascii="Calibri" w:hAnsi="Calibri" w:eastAsia="Times New Roman" w:cs="Calibri"/>
          <w:color w:val="000000"/>
          <w:sz w:val="28"/>
          <w:szCs w:val="28"/>
          <w:lang w:val="en-IN" w:eastAsia="en-IN" w:bidi="hi-IN"/>
        </w:rPr>
      </w:r>
      <w:r>
        <w:rPr>
          <w:rFonts w:ascii="Calibri" w:hAnsi="Calibri" w:eastAsia="Times New Roman" w:cs="Calibri"/>
          <w:color w:val="000000"/>
          <w:sz w:val="28"/>
          <w:szCs w:val="28"/>
          <w:lang w:val="en-IN" w:eastAsia="en-IN" w:bidi="hi-IN"/>
        </w:rPr>
      </w:r>
      <w:r>
        <w:rPr>
          <w:rFonts w:ascii="Calibri" w:hAnsi="Calibri" w:eastAsia="Times New Roman" w:cs="Calibri"/>
          <w:color w:val="000000"/>
          <w:sz w:val="28"/>
          <w:szCs w:val="28"/>
          <w:lang w:val="en-IN" w:eastAsia="en-IN" w:bidi="hi-IN"/>
        </w:rPr>
      </w:r>
    </w:p>
    <w:p w14:paraId="3B8CC032" w14:textId="3D4D94B9">
      <w:pPr>
        <w:pStyle w:val="970"/>
        <w:pBdr/>
        <w:spacing w:after="200" w:line="360" w:lineRule="auto"/>
        <w:ind/>
        <w:jc w:val="center"/>
        <w:rPr>
          <w:rFonts w:eastAsia="Times New Roman"/>
          <w:b/>
          <w:bCs/>
          <w:sz w:val="28"/>
          <w:szCs w:val="28"/>
          <w:lang w:bidi="hi-IN"/>
        </w:rPr>
      </w:pPr>
      <w:r>
        <w:rPr>
          <w:rFonts w:eastAsia="Times New Roman"/>
          <w:b/>
          <w:bCs/>
          <w:sz w:val="28"/>
          <w:szCs w:val="28"/>
          <w:lang w:bidi="hi-IN"/>
        </w:rPr>
        <w:t xml:space="preserve">Bachelor </w:t>
      </w:r>
      <w:r>
        <w:rPr>
          <w:rFonts w:eastAsia="Times New Roman"/>
          <w:b/>
          <w:bCs/>
          <w:sz w:val="28"/>
          <w:szCs w:val="28"/>
          <w:lang w:bidi="hi-IN"/>
        </w:rPr>
        <w:t xml:space="preserve">o</w:t>
      </w:r>
      <w:r>
        <w:rPr>
          <w:rFonts w:eastAsia="Times New Roman"/>
          <w:b/>
          <w:bCs/>
          <w:sz w:val="28"/>
          <w:szCs w:val="28"/>
          <w:lang w:bidi="hi-IN"/>
        </w:rPr>
        <w:t xml:space="preserve">f Technology</w:t>
      </w:r>
      <w:r>
        <w:rPr>
          <w:rFonts w:eastAsia="Times New Roman"/>
          <w:b/>
          <w:bCs/>
          <w:sz w:val="28"/>
          <w:szCs w:val="28"/>
          <w:lang w:bidi="hi-IN"/>
        </w:rPr>
      </w:r>
      <w:r>
        <w:rPr>
          <w:rFonts w:eastAsia="Times New Roman"/>
          <w:b/>
          <w:bCs/>
          <w:sz w:val="28"/>
          <w:szCs w:val="28"/>
          <w:lang w:bidi="hi-IN"/>
        </w:rPr>
      </w:r>
    </w:p>
    <w:p w14:paraId="2E42833D" w14:textId="5F0A3BF0">
      <w:pPr>
        <w:pStyle w:val="970"/>
        <w:pBdr/>
        <w:spacing w:after="200" w:line="360" w:lineRule="auto"/>
        <w:ind/>
        <w:jc w:val="center"/>
        <w:rPr>
          <w:sz w:val="34"/>
          <w:szCs w:val="34"/>
        </w:rPr>
      </w:pPr>
      <w:r>
        <w:rPr>
          <w:rFonts w:eastAsia="Times New Roman"/>
          <w:b/>
          <w:bCs/>
          <w:sz w:val="28"/>
          <w:szCs w:val="28"/>
          <w:lang w:bidi="hi-IN"/>
        </w:rPr>
        <w:t xml:space="preserve">in the Department of </w:t>
      </w:r>
      <w:r>
        <w:rPr>
          <w:rFonts w:eastAsia="Times New Roman"/>
          <w:b/>
          <w:bCs/>
          <w:sz w:val="28"/>
          <w:szCs w:val="28"/>
          <w:lang w:val="en-US"/>
        </w:rPr>
        <w:t xml:space="preserve">CSE</w:t>
      </w:r>
      <w:r>
        <w:rPr>
          <w:sz w:val="34"/>
          <w:szCs w:val="34"/>
        </w:rPr>
      </w:r>
      <w:r>
        <w:rPr>
          <w:sz w:val="34"/>
          <w:szCs w:val="34"/>
        </w:rPr>
      </w:r>
    </w:p>
    <w:p w14:paraId="26E5A287" w14:textId="77777777">
      <w:pPr>
        <w:pStyle w:val="970"/>
        <w:pBdr/>
        <w:spacing w:after="120" w:line="240" w:lineRule="exact"/>
        <w:ind/>
        <w:jc w:val="center"/>
        <w:rPr>
          <w:sz w:val="28"/>
          <w:szCs w:val="28"/>
        </w:rPr>
      </w:pPr>
      <w:r>
        <w:rPr>
          <w:sz w:val="28"/>
          <w:szCs w:val="28"/>
          <w:lang w:val="en-US"/>
        </w:rPr>
        <w:t xml:space="preserve">25SC2107E Machine Learning</w:t>
      </w:r>
      <w:r>
        <w:rPr>
          <w:sz w:val="28"/>
          <w:szCs w:val="28"/>
        </w:rPr>
      </w:r>
      <w:r>
        <w:rPr>
          <w:sz w:val="28"/>
          <w:szCs w:val="28"/>
        </w:rPr>
      </w:r>
    </w:p>
    <w:p w14:paraId="66A3059B" w14:textId="28BCFB67">
      <w:pPr>
        <w:pStyle w:val="970"/>
        <w:pBdr/>
        <w:spacing w:after="120" w:line="240" w:lineRule="exact"/>
        <w:ind/>
        <w:jc w:val="center"/>
        <w:rPr>
          <w:sz w:val="28"/>
          <w:szCs w:val="28"/>
        </w:rPr>
      </w:pPr>
      <w:r>
        <w:rPr>
          <w:sz w:val="28"/>
          <w:szCs w:val="28"/>
        </w:rPr>
        <w:t xml:space="preserve">Submitted by</w:t>
      </w:r>
      <w:r>
        <w:rPr>
          <w:sz w:val="28"/>
          <w:szCs w:val="28"/>
        </w:rPr>
      </w:r>
      <w:r>
        <w:rPr>
          <w:sz w:val="28"/>
          <w:szCs w:val="28"/>
        </w:rPr>
      </w:r>
    </w:p>
    <w:p w14:paraId="3C5BECF8" w14:textId="226B03D2">
      <w:pPr>
        <w:pStyle w:val="970"/>
        <w:pBdr/>
        <w:spacing w:after="120" w:line="276" w:lineRule="auto"/>
        <w:ind/>
        <w:jc w:val="center"/>
        <w:rPr>
          <w:b/>
          <w:bCs/>
          <w:sz w:val="28"/>
          <w:szCs w:val="28"/>
        </w:rPr>
      </w:pPr>
      <w:r>
        <w:rPr>
          <w:b/>
          <w:bCs/>
          <w:sz w:val="28"/>
          <w:szCs w:val="28"/>
          <w:lang w:val="en-US"/>
        </w:rPr>
        <w:t xml:space="preserve">2510030006</w:t>
      </w:r>
      <w:r>
        <w:rPr>
          <w:b/>
          <w:bCs/>
          <w:sz w:val="28"/>
          <w:szCs w:val="28"/>
        </w:rPr>
        <w:t xml:space="preserve">: </w:t>
      </w:r>
      <w:r>
        <w:rPr>
          <w:b/>
          <w:bCs/>
          <w:sz w:val="28"/>
          <w:szCs w:val="28"/>
          <w:lang w:val="en-US"/>
        </w:rPr>
        <w:t xml:space="preserve">Nyshadham Srikar</w:t>
      </w:r>
      <w:r>
        <w:rPr>
          <w:b/>
          <w:bCs/>
          <w:sz w:val="28"/>
          <w:szCs w:val="28"/>
        </w:rPr>
      </w:r>
      <w:r>
        <w:rPr>
          <w:b/>
          <w:bCs/>
          <w:sz w:val="28"/>
          <w:szCs w:val="28"/>
        </w:rPr>
      </w:r>
    </w:p>
    <w:p w14:paraId="45DAFDB8" w14:textId="131BCDB2">
      <w:pPr>
        <w:pStyle w:val="970"/>
        <w:pBdr/>
        <w:spacing w:after="120" w:line="276" w:lineRule="auto"/>
        <w:ind/>
        <w:jc w:val="center"/>
        <w:rPr>
          <w:b/>
          <w:bCs/>
          <w:sz w:val="28"/>
          <w:szCs w:val="28"/>
        </w:rPr>
      </w:pPr>
      <w:r>
        <w:rPr>
          <w:b/>
          <w:bCs/>
          <w:sz w:val="28"/>
          <w:szCs w:val="28"/>
          <w:lang w:val="en-US"/>
        </w:rPr>
        <w:t xml:space="preserve">2510030008</w:t>
      </w:r>
      <w:r>
        <w:rPr>
          <w:b/>
          <w:bCs/>
          <w:sz w:val="28"/>
          <w:szCs w:val="28"/>
        </w:rPr>
        <w:t xml:space="preserve">: </w:t>
      </w:r>
      <w:r>
        <w:rPr>
          <w:b/>
          <w:bCs/>
          <w:sz w:val="28"/>
          <w:szCs w:val="28"/>
          <w:lang w:val="en-US"/>
        </w:rPr>
        <w:t xml:space="preserve">G. Pranav</w:t>
      </w:r>
      <w:r>
        <w:rPr>
          <w:b/>
          <w:bCs/>
          <w:sz w:val="28"/>
          <w:szCs w:val="28"/>
        </w:rPr>
      </w:r>
      <w:r>
        <w:rPr>
          <w:b/>
          <w:bCs/>
          <w:sz w:val="28"/>
          <w:szCs w:val="28"/>
        </w:rPr>
      </w:r>
    </w:p>
    <w:p w14:paraId="6A848B25" w14:textId="0161A43D">
      <w:pPr>
        <w:pStyle w:val="970"/>
        <w:pBdr/>
        <w:spacing w:after="120" w:line="276" w:lineRule="auto"/>
        <w:ind/>
        <w:jc w:val="center"/>
        <w:rPr>
          <w:b/>
          <w:bCs/>
          <w:sz w:val="28"/>
          <w:szCs w:val="28"/>
          <w:highlight w:val="none"/>
        </w:rPr>
      </w:pPr>
      <w:r>
        <w:rPr>
          <w:b/>
          <w:bCs/>
          <w:sz w:val="28"/>
          <w:szCs w:val="28"/>
          <w:lang w:val="en-US"/>
        </w:rPr>
        <w:t xml:space="preserve">2510030147</w:t>
      </w:r>
      <w:r>
        <w:rPr>
          <w:b/>
          <w:bCs/>
          <w:sz w:val="28"/>
          <w:szCs w:val="28"/>
        </w:rPr>
        <w:t xml:space="preserve">: </w:t>
      </w:r>
      <w:r>
        <w:rPr>
          <w:b/>
          <w:bCs/>
          <w:sz w:val="28"/>
          <w:szCs w:val="28"/>
          <w:lang w:val="en-US"/>
        </w:rPr>
        <w:t xml:space="preserve">U. Yogendra</w:t>
      </w:r>
      <w:r>
        <w:rPr>
          <w:b/>
          <w:bCs/>
          <w:sz w:val="28"/>
          <w:szCs w:val="28"/>
          <w:highlight w:val="none"/>
        </w:rPr>
      </w:r>
      <w:r>
        <w:rPr>
          <w:b/>
          <w:bCs/>
          <w:sz w:val="28"/>
          <w:szCs w:val="28"/>
          <w:highlight w:val="none"/>
        </w:rPr>
      </w:r>
    </w:p>
    <w:p w14:paraId="0D42F158">
      <w:pPr>
        <w:pStyle w:val="970"/>
        <w:pBdr/>
        <w:spacing w:after="120" w:line="276" w:lineRule="auto"/>
        <w:ind/>
        <w:jc w:val="center"/>
        <w:rPr>
          <w:b/>
          <w:bCs/>
          <w:sz w:val="28"/>
          <w:szCs w:val="28"/>
        </w:rPr>
      </w:pPr>
      <w:r>
        <w:rPr>
          <w:b/>
          <w:bCs/>
          <w:sz w:val="28"/>
          <w:szCs w:val="28"/>
          <w:lang w:val="en-US"/>
        </w:rPr>
        <w:t xml:space="preserve">2510030246</w:t>
      </w:r>
      <w:r>
        <w:rPr>
          <w:b/>
          <w:bCs/>
          <w:sz w:val="28"/>
          <w:szCs w:val="28"/>
        </w:rPr>
        <w:t xml:space="preserve">: </w:t>
      </w:r>
      <w:r>
        <w:rPr>
          <w:b/>
          <w:bCs/>
          <w:sz w:val="28"/>
          <w:szCs w:val="28"/>
        </w:rPr>
        <w:t xml:space="preserve">Mallala Sri Charan</w:t>
      </w:r>
      <w:r>
        <w:rPr>
          <w:b/>
          <w:bCs/>
          <w:sz w:val="28"/>
          <w:szCs w:val="28"/>
        </w:rPr>
      </w:r>
      <w:r>
        <w:rPr>
          <w:b/>
          <w:bCs/>
          <w:sz w:val="28"/>
          <w:szCs w:val="28"/>
        </w:rPr>
      </w:r>
    </w:p>
    <w:p w14:paraId="28828899">
      <w:pPr>
        <w:pStyle w:val="970"/>
        <w:pBdr/>
        <w:spacing w:after="120" w:line="276" w:lineRule="auto"/>
        <w:ind/>
        <w:jc w:val="center"/>
        <w:rPr>
          <w:b/>
          <w:bCs/>
          <w:sz w:val="28"/>
          <w:szCs w:val="28"/>
        </w:rPr>
      </w:pPr>
      <w:r>
        <w:rPr>
          <w:b/>
          <w:bCs/>
          <w:sz w:val="28"/>
          <w:szCs w:val="28"/>
        </w:rPr>
      </w:r>
      <w:r>
        <w:rPr>
          <w:b/>
          <w:bCs/>
          <w:sz w:val="28"/>
          <w:szCs w:val="28"/>
          <w:lang w:val="en-US"/>
        </w:rPr>
        <w:t xml:space="preserve">2510030412: Akhil Sagar</w:t>
      </w:r>
      <w:r>
        <w:rPr>
          <w:b/>
          <w:bCs/>
          <w:sz w:val="28"/>
          <w:szCs w:val="28"/>
        </w:rPr>
        <w:br/>
      </w:r>
      <w:r>
        <w:rPr>
          <w:b/>
          <w:bCs/>
          <w:sz w:val="28"/>
          <w:szCs w:val="28"/>
        </w:rPr>
      </w:r>
      <w:r>
        <w:rPr>
          <w:b/>
          <w:bCs/>
          <w:sz w:val="28"/>
          <w:szCs w:val="28"/>
        </w:rPr>
      </w:r>
    </w:p>
    <w:p w14:paraId="6B30FC47" w14:textId="77777777">
      <w:pPr>
        <w:pStyle w:val="970"/>
        <w:pBdr/>
        <w:spacing w:after="200" w:line="360" w:lineRule="auto"/>
        <w:ind/>
        <w:jc w:val="center"/>
        <w:rPr>
          <w:sz w:val="23"/>
          <w:szCs w:val="23"/>
        </w:rPr>
      </w:pPr>
      <w:r>
        <w:rPr>
          <w:sz w:val="23"/>
          <w:szCs w:val="23"/>
        </w:rPr>
        <w:t xml:space="preserve">Under the guidance of</w:t>
      </w:r>
      <w:r>
        <w:rPr>
          <w:sz w:val="23"/>
          <w:szCs w:val="23"/>
        </w:rPr>
      </w:r>
      <w:r>
        <w:rPr>
          <w:sz w:val="23"/>
          <w:szCs w:val="23"/>
        </w:rPr>
      </w:r>
    </w:p>
    <w:p w14:paraId="4B3E09AA" w14:textId="75E10A7E">
      <w:pPr>
        <w:pStyle w:val="970"/>
        <w:pBdr/>
        <w:spacing w:after="200" w:line="360" w:lineRule="auto"/>
        <w:ind/>
        <w:jc w:val="center"/>
        <w:rPr>
          <w:b/>
          <w:bCs/>
          <w:sz w:val="32"/>
          <w:szCs w:val="32"/>
        </w:rPr>
      </w:pPr>
      <w:r>
        <w:rPr>
          <w:b/>
          <w:bCs/>
          <w:sz w:val="32"/>
          <w:szCs w:val="32"/>
          <w:lang w:val="en-US"/>
        </w:rPr>
        <w:t xml:space="preserve">Dr. Subhranginee Das</w:t>
      </w:r>
      <w:r>
        <w:rPr>
          <w:b/>
          <w:bCs/>
          <w:sz w:val="32"/>
          <w:szCs w:val="32"/>
        </w:rPr>
      </w:r>
      <w:r>
        <w:rPr>
          <w:b/>
          <w:bCs/>
          <w:sz w:val="32"/>
          <w:szCs w:val="32"/>
        </w:rPr>
      </w:r>
    </w:p>
    <w:p w14:paraId="3D624626" w14:textId="77777777">
      <w:pPr>
        <w:pStyle w:val="970"/>
        <w:pBdr/>
        <w:spacing w:after="200" w:line="360" w:lineRule="auto"/>
        <w:ind/>
        <w:jc w:val="center"/>
        <w:rPr>
          <w:b/>
          <w:bCs/>
          <w:sz w:val="23"/>
          <w:szCs w:val="23"/>
        </w:rPr>
      </w:pPr>
      <w:r>
        <w:rPr>
          <w:b/>
          <w:bCs/>
          <w:sz w:val="23"/>
          <w:szCs w:val="23"/>
        </w:rPr>
      </w:r>
      <w:r>
        <w:rPr>
          <w:b/>
          <w:bCs/>
          <w:sz w:val="23"/>
          <w:szCs w:val="23"/>
        </w:rPr>
      </w:r>
      <w:r>
        <w:rPr>
          <w:b/>
          <w:bCs/>
          <w:sz w:val="23"/>
          <w:szCs w:val="23"/>
        </w:rPr>
      </w:r>
    </w:p>
    <w:p w14:paraId="2605953A" w14:textId="3DB104C7">
      <w:pPr>
        <w:pStyle w:val="970"/>
        <w:pBdr/>
        <w:spacing w:after="200" w:line="360" w:lineRule="auto"/>
        <w:ind/>
        <w:jc w:val="center"/>
        <w:rPr>
          <w:b/>
          <w:bCs/>
          <w:sz w:val="23"/>
          <w:szCs w:val="23"/>
        </w:rPr>
      </w:pPr>
      <w:r>
        <mc:AlternateContent>
          <mc:Choice Requires="wpg">
            <w:drawing>
              <wp:inline xmlns:wp="http://schemas.openxmlformats.org/drawingml/2006/wordprocessingDrawing" distT="0" distB="0" distL="0" distR="0">
                <wp:extent cx="2606040" cy="956845"/>
                <wp:effectExtent l="0" t="0" r="381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pic:cNvPicPr>
                        <pic:nvPr/>
                      </pic:nvPicPr>
                      <pic:blipFill rotWithShape="1">
                        <a:blip r:embed="rId11"/>
                        <a:srcRect l="0" t="38755" r="0" b="11846"/>
                        <a:stretch/>
                      </pic:blipFill>
                      <pic:spPr bwMode="auto">
                        <a:xfrm>
                          <a:off x="0" y="0"/>
                          <a:ext cx="2644080" cy="970812"/>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5.20pt;height:75.34pt;mso-wrap-distance-left:0.00pt;mso-wrap-distance-top:0.00pt;mso-wrap-distance-right:0.00pt;mso-wrap-distance-bottom:0.00pt;z-index:1;" stroked="false">
                <v:imagedata r:id="rId11" o:title="" croptop="25398f" cropleft="0f" cropbottom="7763f" cropright="0f"/>
                <o:lock v:ext="edit" rotation="t"/>
              </v:shape>
            </w:pict>
          </mc:Fallback>
        </mc:AlternateContent>
      </w:r>
      <w:r>
        <w:rPr>
          <w:b/>
          <w:bCs/>
          <w:sz w:val="23"/>
          <w:szCs w:val="23"/>
        </w:rPr>
      </w:r>
      <w:r>
        <w:rPr>
          <w:b/>
          <w:bCs/>
          <w:sz w:val="23"/>
          <w:szCs w:val="23"/>
        </w:rPr>
      </w:r>
    </w:p>
    <w:p w14:paraId="21F3C445" w14:textId="77777777">
      <w:pPr>
        <w:pStyle w:val="970"/>
        <w:pBdr/>
        <w:spacing w:after="200" w:line="360" w:lineRule="auto"/>
        <w:ind/>
        <w:jc w:val="center"/>
        <w:rPr>
          <w:b/>
          <w:bCs/>
          <w:sz w:val="23"/>
          <w:szCs w:val="23"/>
        </w:rPr>
      </w:pPr>
      <w:r>
        <w:rPr>
          <w:b/>
          <w:bCs/>
          <w:sz w:val="23"/>
          <w:szCs w:val="23"/>
        </w:rPr>
      </w:r>
      <w:r>
        <w:rPr>
          <w:b/>
          <w:bCs/>
          <w:sz w:val="23"/>
          <w:szCs w:val="23"/>
        </w:rPr>
      </w:r>
      <w:r>
        <w:rPr>
          <w:b/>
          <w:bCs/>
          <w:sz w:val="23"/>
          <w:szCs w:val="23"/>
        </w:rPr>
      </w:r>
    </w:p>
    <w:p w14:paraId="3F3A9D13" w14:textId="2E40CA0E">
      <w:pPr>
        <w:pStyle w:val="970"/>
        <w:pBdr/>
        <w:spacing w:after="200" w:line="360" w:lineRule="auto"/>
        <w:ind/>
        <w:jc w:val="center"/>
        <w:rPr>
          <w:sz w:val="23"/>
          <w:szCs w:val="23"/>
        </w:rPr>
      </w:pPr>
      <w:r>
        <w:rPr>
          <w:sz w:val="23"/>
          <w:szCs w:val="23"/>
        </w:rPr>
        <w:t xml:space="preserve">Department of </w:t>
      </w:r>
      <w:r>
        <w:rPr>
          <w:sz w:val="23"/>
          <w:szCs w:val="23"/>
          <w:lang w:val="en-US"/>
        </w:rPr>
        <w:t xml:space="preserve">CSE</w:t>
      </w:r>
      <w:r>
        <w:rPr>
          <w:sz w:val="23"/>
          <w:szCs w:val="23"/>
        </w:rPr>
      </w:r>
      <w:r>
        <w:rPr>
          <w:sz w:val="23"/>
          <w:szCs w:val="23"/>
        </w:rPr>
      </w:r>
    </w:p>
    <w:p w14:paraId="46A8B4EC" w14:textId="061FA85C">
      <w:pPr>
        <w:pStyle w:val="970"/>
        <w:pBdr/>
        <w:spacing w:after="200" w:line="360" w:lineRule="auto"/>
        <w:ind/>
        <w:jc w:val="center"/>
        <w:rPr>
          <w:sz w:val="23"/>
          <w:szCs w:val="23"/>
        </w:rPr>
      </w:pPr>
      <w:r>
        <w:rPr>
          <w:sz w:val="23"/>
          <w:szCs w:val="23"/>
        </w:rPr>
        <w:t xml:space="preserve">Koneru Lakshmaiah Education Foundation</w:t>
      </w:r>
      <w:r>
        <w:rPr>
          <w:sz w:val="23"/>
          <w:szCs w:val="23"/>
        </w:rPr>
        <w:t xml:space="preserve">, Aziz Nagar</w:t>
      </w:r>
      <w:r>
        <w:rPr>
          <w:sz w:val="23"/>
          <w:szCs w:val="23"/>
        </w:rPr>
      </w:r>
      <w:r>
        <w:rPr>
          <w:sz w:val="23"/>
          <w:szCs w:val="23"/>
        </w:rPr>
      </w:r>
    </w:p>
    <w:p w14:paraId="5131A577" w14:textId="2EC61D1C">
      <w:pPr>
        <w:pStyle w:val="970"/>
        <w:pBdr/>
        <w:spacing w:after="200" w:line="360" w:lineRule="auto"/>
        <w:ind/>
        <w:jc w:val="center"/>
        <w:rPr>
          <w:sz w:val="23"/>
          <w:szCs w:val="23"/>
        </w:rPr>
      </w:pPr>
      <w:r>
        <w:rPr>
          <w:sz w:val="23"/>
          <w:szCs w:val="23"/>
        </w:rPr>
        <w:t xml:space="preserve">Aziz Nagar</w:t>
      </w:r>
      <w:r>
        <w:rPr>
          <w:sz w:val="23"/>
          <w:szCs w:val="23"/>
        </w:rPr>
        <w:t xml:space="preserve"> </w:t>
      </w:r>
      <w:r>
        <w:rPr>
          <w:sz w:val="23"/>
          <w:szCs w:val="23"/>
        </w:rPr>
        <w:t xml:space="preserve">–</w:t>
      </w:r>
      <w:r>
        <w:rPr>
          <w:sz w:val="23"/>
          <w:szCs w:val="23"/>
        </w:rPr>
        <w:t xml:space="preserve"> </w:t>
      </w:r>
      <w:r>
        <w:rPr>
          <w:sz w:val="23"/>
          <w:szCs w:val="23"/>
        </w:rPr>
        <w:t xml:space="preserve">500075</w:t>
      </w:r>
      <w:r>
        <w:rPr>
          <w:sz w:val="23"/>
          <w:szCs w:val="23"/>
        </w:rPr>
      </w:r>
      <w:r>
        <w:rPr>
          <w:sz w:val="23"/>
          <w:szCs w:val="23"/>
        </w:rPr>
      </w:r>
    </w:p>
    <w:p w14:paraId="12F3081D" w14:textId="6A50CD01">
      <w:pPr>
        <w:pBdr/>
        <w:spacing w:line="360" w:lineRule="auto"/>
        <w:ind/>
        <w:rPr>
          <w:sz w:val="23"/>
          <w:szCs w:val="23"/>
        </w:rPr>
        <w:sectPr>
          <w:footnotePr/>
          <w:endnotePr/>
          <w:type w:val="nextPage"/>
          <w:pgSz w:h="16838" w:orient="portrait" w:w="11906"/>
          <w:pgMar w:top="450" w:right="893" w:bottom="1440" w:left="893" w:header="720" w:footer="720" w:gutter="0"/>
          <w:cols w:num="1" w:sep="0" w:space="720" w:equalWidth="1"/>
        </w:sectPr>
      </w:pPr>
      <w:r>
        <w:rPr>
          <w:sz w:val="23"/>
          <w:szCs w:val="23"/>
        </w:rPr>
        <w:t xml:space="preserve">OCTOBER 2026</w:t>
      </w:r>
      <w:r>
        <w:rPr>
          <w:sz w:val="23"/>
          <w:szCs w:val="23"/>
        </w:rPr>
      </w:r>
      <w:r>
        <w:rPr>
          <w:sz w:val="23"/>
          <w:szCs w:val="23"/>
        </w:rPr>
      </w:r>
    </w:p>
    <w:p w14:paraId="6ED9F73B" w14:textId="77777777">
      <w:pPr>
        <w:keepNext w:val="true"/>
        <w:pBdr/>
        <w:spacing w:after="140" w:line="252" w:lineRule="auto"/>
        <w:ind/>
        <w:rPr>
          <w:b/>
          <w:bCs/>
          <w:sz w:val="30"/>
          <w:szCs w:val="30"/>
        </w:rPr>
      </w:pPr>
      <w:r>
        <w:rPr>
          <w:b/>
          <w:bCs/>
          <w:sz w:val="32"/>
          <w:szCs w:val="30"/>
        </w:rPr>
        <w:t xml:space="preserve">Abstract</w:t>
      </w:r>
      <w:r>
        <w:rPr>
          <w:b/>
          <w:bCs/>
          <w:sz w:val="30"/>
          <w:szCs w:val="30"/>
        </w:rPr>
      </w:r>
      <w:r>
        <w:rPr>
          <w:b/>
          <w:bCs/>
          <w:sz w:val="30"/>
          <w:szCs w:val="30"/>
        </w:rPr>
      </w:r>
    </w:p>
    <w:p w14:paraId="155FC01F" w14:textId="4A77E2D7">
      <w:pPr>
        <w:pStyle w:val="950"/>
        <w:keepNext w:val="false"/>
        <w:pBdr/>
        <w:spacing w:after="60" w:line="252" w:lineRule="auto"/>
        <w:ind w:firstLine="0"/>
        <w:rPr>
          <w:sz w:val="24"/>
          <w:szCs w:val="24"/>
        </w:rPr>
      </w:pPr>
      <w:r>
        <w:rPr>
          <w:sz w:val="24"/>
          <w:szCs w:val="24"/>
        </w:rPr>
        <w:t xml:space="preserve">Smart Grid Energy Forecasting predicts daily-average electricity load and compares the estimate with generation supplied by the user. It uses historical German energy records </w:t>
      </w:r>
      <w:r>
        <w:rPr>
          <w:sz w:val="24"/>
          <w:szCs w:val="24"/>
        </w:rPr>
        <w:t xml:space="preserve">and daily mean temperature, covering 3,549 days from January 2015 to September 2024. Two XGBoost regressors use generation, weather, and calendar features. The main model also uses actual load from one and seven days earlier. In the reported chronological </w:t>
      </w:r>
      <w:r>
        <w:rPr>
          <w:sz w:val="24"/>
          <w:szCs w:val="24"/>
        </w:rPr>
        <w:t xml:space="preserve">evaluation, this model achieved a held-out R² of 0.871173, a mean absolute error of 406.598, and a root mean squared error of 552.333. The fallback model achieved an R² of 0.775441. A Tkinter interface lets users retrieve temperature, select a model, and m</w:t>
      </w:r>
      <w:r>
        <w:rPr>
          <w:sz w:val="24"/>
          <w:szCs w:val="24"/>
        </w:rPr>
        <w:t xml:space="preserve">ake predictions. It then compares generation with predicted demand, showing overproduction, underproduction, or a balanced state within a ±5% tolerance. The application provides an educational tool for exploring demand estimates and generation differences.</w:t>
      </w:r>
      <w:r>
        <w:rPr>
          <w:sz w:val="24"/>
          <w:szCs w:val="24"/>
        </w:rPr>
      </w:r>
    </w:p>
    <w:p>
      <w:pPr>
        <w:pBdr/>
        <w:spacing w:after="60" w:line="252" w:lineRule="auto"/>
        <w:ind/>
        <w:rPr/>
      </w:pPr>
      <w:r>
        <w:rPr>
          <w:sz w:val="23"/>
        </w:rPr>
        <w:br w:type="page" w:clear="all"/>
      </w:r>
      <w:r>
        <w:rPr>
          <w:sz w:val="23"/>
        </w:rPr>
      </w:r>
      <w:r/>
    </w:p>
    <w:p w14:paraId="6ED9F73B" w14:textId="77777777">
      <w:pPr>
        <w:keepNext w:val="true"/>
        <w:pBdr/>
        <w:spacing w:after="140" w:line="252" w:lineRule="auto"/>
        <w:ind/>
        <w:rPr>
          <w:b/>
          <w:bCs/>
          <w:sz w:val="30"/>
          <w:szCs w:val="30"/>
        </w:rPr>
      </w:pPr>
      <w:r>
        <w:rPr>
          <w:b/>
          <w:bCs/>
          <w:sz w:val="32"/>
          <w:szCs w:val="30"/>
        </w:rPr>
        <w:t xml:space="preserve">List of Figures</w:t>
      </w:r>
      <w:r>
        <w:rPr>
          <w:b/>
          <w:bCs/>
          <w:sz w:val="30"/>
          <w:szCs w:val="30"/>
        </w:rPr>
      </w:r>
      <w:r>
        <w:rPr>
          <w:b/>
          <w:bCs/>
          <w:sz w:val="30"/>
          <w:szCs w:val="30"/>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Figure 1. Training and prediction architecture</w:t>
        <w:tab/>
        <w:t xml:space="preserve">7</w:t>
      </w:r>
      <w:r>
        <w:rPr>
          <w:sz w:val="24"/>
          <w:szCs w:val="24"/>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Figure 2. Monthly means of daily load and selected-source generation</w:t>
        <w:tab/>
        <w:t xml:space="preserve">8</w:t>
      </w:r>
      <w:r>
        <w:rPr>
          <w:sz w:val="24"/>
          <w:szCs w:val="24"/>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Figure 3. Repository-reported test R² comparison</w:t>
        <w:tab/>
        <w:t xml:space="preserve">14</w:t>
      </w:r>
      <w:r>
        <w:rPr>
          <w:sz w:val="24"/>
          <w:szCs w:val="24"/>
        </w:rPr>
      </w:r>
    </w:p>
    <w:p>
      <w:pPr>
        <w:pBdr/>
        <w:spacing w:after="60" w:line="252" w:lineRule="auto"/>
        <w:ind/>
        <w:rPr/>
      </w:pPr>
      <w:r>
        <w:rPr>
          <w:sz w:val="23"/>
        </w:rPr>
        <w:br w:type="page" w:clear="all"/>
      </w:r>
      <w:r>
        <w:rPr>
          <w:sz w:val="23"/>
        </w:rPr>
      </w:r>
      <w:r/>
    </w:p>
    <w:p w14:paraId="6ED9F73B" w14:textId="77777777">
      <w:pPr>
        <w:keepNext w:val="true"/>
        <w:pBdr/>
        <w:spacing w:after="140" w:line="252" w:lineRule="auto"/>
        <w:ind/>
        <w:rPr>
          <w:b/>
          <w:bCs/>
          <w:sz w:val="30"/>
          <w:szCs w:val="30"/>
        </w:rPr>
      </w:pPr>
      <w:r>
        <w:rPr>
          <w:b/>
          <w:bCs/>
          <w:sz w:val="32"/>
          <w:szCs w:val="30"/>
        </w:rPr>
        <w:t xml:space="preserve">List of Tables</w:t>
      </w:r>
      <w:r>
        <w:rPr>
          <w:b/>
          <w:bCs/>
          <w:sz w:val="30"/>
          <w:szCs w:val="30"/>
        </w:rPr>
      </w:r>
      <w:r>
        <w:rPr>
          <w:b/>
          <w:bCs/>
          <w:sz w:val="30"/>
          <w:szCs w:val="30"/>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Table 1. Dataset fields and interpretation</w:t>
        <w:tab/>
        <w:t xml:space="preserve">8</w:t>
      </w:r>
      <w:r>
        <w:rPr>
          <w:sz w:val="24"/>
          <w:szCs w:val="24"/>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Table 2. Model input features</w:t>
        <w:tab/>
        <w:t xml:space="preserve">9</w:t>
      </w:r>
      <w:r>
        <w:rPr>
          <w:sz w:val="24"/>
          <w:szCs w:val="24"/>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Table 3. XGBoost training configuration</w:t>
        <w:tab/>
        <w:t xml:space="preserve">10</w:t>
      </w:r>
      <w:r>
        <w:rPr>
          <w:sz w:val="24"/>
          <w:szCs w:val="24"/>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Table 4. Chronological dataset partitions</w:t>
        <w:tab/>
        <w:t xml:space="preserve">12</w:t>
      </w:r>
      <w:r>
        <w:rPr>
          <w:sz w:val="24"/>
          <w:szCs w:val="24"/>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Table 5. Functional verification scenarios</w:t>
        <w:tab/>
        <w:t xml:space="preserve">13</w:t>
      </w:r>
      <w:r>
        <w:rPr>
          <w:sz w:val="24"/>
          <w:szCs w:val="24"/>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Table 6. Repository-reported evaluation results</w:t>
        <w:tab/>
        <w:t xml:space="preserve">14</w:t>
      </w:r>
      <w:r>
        <w:rPr>
          <w:sz w:val="24"/>
          <w:szCs w:val="24"/>
        </w:rPr>
      </w:r>
    </w:p>
    <w:p w14:paraId="155FC01F" w14:textId="4A77E2D7">
      <w:pPr>
        <w:pStyle w:val="950"/>
        <w:keepNext w:val="false"/>
        <w:pBdr/>
        <w:tabs>
          <w:tab w:val="right" w:leader="dot" w:pos="10120"/>
        </w:tabs>
        <w:spacing w:after="60" w:line="252" w:lineRule="auto"/>
        <w:ind w:firstLine="0"/>
        <w:jc w:val="center"/>
        <w:rPr>
          <w:sz w:val="24"/>
          <w:szCs w:val="24"/>
        </w:rPr>
      </w:pPr>
      <w:r>
        <w:rPr>
          <w:sz w:val="24"/>
          <w:szCs w:val="24"/>
        </w:rPr>
        <w:t xml:space="preserve">Table 7. Illustrative generation-balance outputs</w:t>
        <w:tab/>
        <w:t xml:space="preserve">15</w:t>
      </w:r>
      <w:r>
        <w:rPr>
          <w:sz w:val="24"/>
          <w:szCs w:val="24"/>
        </w:rPr>
      </w:r>
    </w:p>
    <w:p>
      <w:pPr>
        <w:pBdr/>
        <w:spacing w:after="60" w:line="252" w:lineRule="auto"/>
        <w:ind/>
        <w:rPr/>
      </w:pPr>
      <w:r>
        <w:rPr>
          <w:sz w:val="23"/>
        </w:rPr>
        <w:br w:type="page" w:clear="all"/>
      </w:r>
      <w:r>
        <w:rPr>
          <w:sz w:val="23"/>
        </w:rPr>
      </w:r>
      <w:r/>
    </w:p>
    <w:p w14:paraId="6ED9F73B" w14:textId="77777777">
      <w:pPr>
        <w:keepNext w:val="true"/>
        <w:pBdr/>
        <w:spacing w:after="140" w:line="252" w:lineRule="auto"/>
        <w:ind/>
        <w:jc w:val="center"/>
        <w:rPr>
          <w:b/>
          <w:bCs/>
          <w:sz w:val="30"/>
          <w:szCs w:val="30"/>
        </w:rPr>
      </w:pPr>
      <w:r>
        <w:rPr>
          <w:b/>
          <w:bCs/>
          <w:i/>
          <w:sz w:val="21"/>
          <w:szCs w:val="30"/>
        </w:rPr>
        <w:t xml:space="preserve">Table of Contents</w:t>
      </w:r>
      <w:r>
        <w:rPr>
          <w:b/>
          <w:bCs/>
          <w:sz w:val="30"/>
          <w:szCs w:val="30"/>
        </w:rPr>
      </w:r>
      <w:r>
        <w:rPr>
          <w:b/>
          <w:bCs/>
          <w:sz w:val="30"/>
          <w:szCs w:val="30"/>
        </w:rPr>
      </w:r>
    </w:p>
    <w:p w14:paraId="155FC01F" w14:textId="4A77E2D7">
      <w:pPr>
        <w:pStyle w:val="950"/>
        <w:keepNext w:val="false"/>
        <w:pBdr/>
        <w:tabs>
          <w:tab w:val="right" w:leader="dot" w:pos="10120"/>
        </w:tabs>
        <w:spacing w:after="140" w:line="252" w:lineRule="auto"/>
        <w:ind w:firstLine="0"/>
        <w:rPr>
          <w:sz w:val="24"/>
          <w:szCs w:val="24"/>
        </w:rPr>
      </w:pPr>
      <w:r>
        <w:rPr>
          <w:sz w:val="24"/>
          <w:szCs w:val="24"/>
        </w:rPr>
        <w:t xml:space="preserve">Abstract</w:t>
        <w:tab/>
        <w:t xml:space="preserve">2</w:t>
      </w:r>
      <w:r>
        <w:rPr>
          <w:sz w:val="24"/>
          <w:szCs w:val="24"/>
        </w:rPr>
      </w:r>
    </w:p>
    <w:p w14:paraId="155FC01F" w14:textId="4A77E2D7">
      <w:pPr>
        <w:pStyle w:val="950"/>
        <w:keepNext w:val="false"/>
        <w:pBdr/>
        <w:tabs>
          <w:tab w:val="right" w:leader="dot" w:pos="10120"/>
        </w:tabs>
        <w:spacing w:after="140" w:line="252" w:lineRule="auto"/>
        <w:ind w:firstLine="0"/>
        <w:rPr>
          <w:sz w:val="24"/>
          <w:szCs w:val="24"/>
        </w:rPr>
      </w:pPr>
      <w:r>
        <w:rPr>
          <w:sz w:val="24"/>
          <w:szCs w:val="24"/>
        </w:rPr>
        <w:t xml:space="preserve">List of Figures</w:t>
        <w:tab/>
        <w:t xml:space="preserve">3</w:t>
      </w:r>
      <w:r>
        <w:rPr>
          <w:sz w:val="24"/>
          <w:szCs w:val="24"/>
        </w:rPr>
      </w:r>
    </w:p>
    <w:p w14:paraId="155FC01F" w14:textId="4A77E2D7">
      <w:pPr>
        <w:pStyle w:val="950"/>
        <w:keepNext w:val="false"/>
        <w:pBdr/>
        <w:tabs>
          <w:tab w:val="right" w:leader="dot" w:pos="10120"/>
        </w:tabs>
        <w:spacing w:after="140" w:line="252" w:lineRule="auto"/>
        <w:ind w:firstLine="0"/>
        <w:rPr>
          <w:sz w:val="24"/>
          <w:szCs w:val="24"/>
        </w:rPr>
      </w:pPr>
      <w:r>
        <w:rPr>
          <w:sz w:val="24"/>
          <w:szCs w:val="24"/>
        </w:rPr>
        <w:t xml:space="preserve">List of Tables</w:t>
        <w:tab/>
        <w:t xml:space="preserve">4</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1. Introduction</w:t>
        <w:tab/>
        <w:t xml:space="preserve">6</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1.1 Background and motivation</w:t>
        <w:tab/>
        <w:t xml:space="preserve">6</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1.2 Problem statement and objectives</w:t>
        <w:tab/>
        <w:t xml:space="preserve">6</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1.3 Scope and project contribution</w:t>
        <w:tab/>
        <w:t xml:space="preserve">6</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2. Methodology</w:t>
        <w:tab/>
        <w:t xml:space="preserve">7</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2.1 System architecture</w:t>
        <w:tab/>
        <w:t xml:space="preserve">7</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2.2 Dataset and daily preprocessing</w:t>
        <w:tab/>
        <w:t xml:space="preserve">8</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2.3 Feature engineering</w:t>
        <w:tab/>
        <w:t xml:space="preserve">9</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2.4 XGBoost model development</w:t>
        <w:tab/>
        <w:t xml:space="preserve">10</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2.5 Prediction, weather lookup, and desktop interface</w:t>
        <w:tab/>
        <w:t xml:space="preserve">11</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3. Experiments</w:t>
        <w:tab/>
        <w:t xml:space="preserve">12</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3.1 Experimental design</w:t>
        <w:tab/>
        <w:t xml:space="preserve">12</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3.2 Evaluation metrics and reproducibility</w:t>
        <w:tab/>
        <w:t xml:space="preserve">12</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3.3 Functional verification</w:t>
        <w:tab/>
        <w:t xml:space="preserve">13</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4. Results</w:t>
        <w:tab/>
        <w:t xml:space="preserve">14</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4.1 Predictive performance</w:t>
        <w:tab/>
        <w:t xml:space="preserve">14</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    4.2 Generation-balance interpretation</w:t>
        <w:tab/>
        <w:t xml:space="preserve">15</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5. Conclusion</w:t>
        <w:tab/>
        <w:t xml:space="preserve">16</w:t>
      </w:r>
      <w:r>
        <w:rPr>
          <w:sz w:val="24"/>
          <w:szCs w:val="24"/>
        </w:rPr>
      </w:r>
    </w:p>
    <w:p w14:paraId="155FC01F" w14:textId="4A77E2D7">
      <w:pPr>
        <w:pStyle w:val="950"/>
        <w:keepNext w:val="false"/>
        <w:pBdr/>
        <w:tabs>
          <w:tab w:val="right" w:leader="dot" w:pos="10120"/>
        </w:tabs>
        <w:spacing w:after="60" w:line="252" w:lineRule="auto"/>
        <w:ind w:firstLine="0"/>
        <w:rPr>
          <w:sz w:val="24"/>
          <w:szCs w:val="24"/>
        </w:rPr>
      </w:pPr>
      <w:r>
        <w:rPr>
          <w:sz w:val="24"/>
          <w:szCs w:val="24"/>
        </w:rPr>
        <w:t xml:space="preserve">References</w:t>
        <w:tab/>
        <w:t xml:space="preserve">17</w:t>
      </w:r>
      <w:r>
        <w:rPr>
          <w:sz w:val="24"/>
          <w:szCs w:val="24"/>
        </w:rPr>
      </w:r>
    </w:p>
    <w:p>
      <w:pPr>
        <w:pBdr/>
        <w:spacing w:after="60" w:line="252" w:lineRule="auto"/>
        <w:ind/>
        <w:rPr/>
      </w:pPr>
      <w:r>
        <w:rPr>
          <w:sz w:val="23"/>
        </w:rPr>
        <w:br w:type="page" w:clear="all"/>
      </w:r>
      <w:r>
        <w:rPr>
          <w:sz w:val="23"/>
        </w:rPr>
      </w:r>
      <w:r/>
    </w:p>
    <w:p w14:paraId="4076DE94" w14:textId="77777777">
      <w:pPr>
        <w:pStyle w:val="957"/>
        <w:keepNext w:val="true"/>
        <w:pBdr/>
        <w:spacing w:after="100" w:afterAutospacing="1" w:before="100" w:beforeAutospacing="1"/>
        <w:ind/>
        <w:rPr/>
      </w:pPr>
      <w:r>
        <w:t xml:space="preserve">Smart Grid Energy Forecasting</w:t>
      </w:r>
      <w:r/>
    </w:p>
    <w:p w14:paraId="2A5B8DE8" w14:textId="77777777">
      <w:pPr>
        <w:pStyle w:val="939"/>
        <w:keepNext w:val="true"/>
        <w:pBdr/>
        <w:spacing w:after="100" w:before="200" w:line="360" w:lineRule="auto"/>
        <w:ind w:firstLine="0" w:left="0"/>
        <w:jc w:val="both"/>
        <w:rPr>
          <w:b/>
          <w:bCs/>
        </w:rPr>
      </w:pPr>
      <w:r>
        <w:rPr>
          <w:b/>
          <w:bCs/>
          <w:sz w:val="32"/>
        </w:rPr>
        <w:t xml:space="preserve">1. Introduction</w:t>
      </w:r>
      <w:r>
        <w:rPr>
          <w:b/>
          <w:bCs/>
        </w:rPr>
      </w:r>
      <w:r>
        <w:rPr>
          <w:b/>
          <w:bCs/>
        </w:rPr>
      </w:r>
    </w:p>
    <w:p w14:paraId="3C965AC8" w14:textId="77777777">
      <w:pPr>
        <w:pStyle w:val="940"/>
        <w:keepNext w:val="true"/>
        <w:pBdr/>
        <w:spacing w:after="80" w:before="140" w:line="360" w:lineRule="auto"/>
        <w:ind w:firstLine="0" w:left="0"/>
        <w:jc w:val="both"/>
        <w:rPr/>
      </w:pPr>
      <w:r>
        <w:rPr>
          <w:b/>
          <w:sz w:val="27"/>
        </w:rPr>
        <w:t xml:space="preserve">1.1 Background and motivation</w:t>
      </w:r>
      <w:r>
        <w:rPr>
          <w:b/>
          <w:sz w:val="27"/>
        </w:rPr>
      </w:r>
      <w:r/>
    </w:p>
    <w:p w14:paraId="155FC01F" w14:textId="4A77E2D7">
      <w:pPr>
        <w:pStyle w:val="950"/>
        <w:keepNext w:val="false"/>
        <w:pBdr/>
        <w:spacing w:after="60" w:line="252" w:lineRule="auto"/>
        <w:ind w:firstLine="0"/>
        <w:rPr/>
      </w:pPr>
      <w:r>
        <w:rPr>
          <w:sz w:val="22"/>
          <w:lang w:val="en-US"/>
        </w:rPr>
        <w:t xml:space="preserve">Electricity demand changes with daily activity, weather, and calendar patterns. Forecasting uses historical measurements to estimate demand before the actual load is fully ob</w:t>
      </w:r>
      <w:r>
        <w:rPr>
          <w:sz w:val="22"/>
          <w:lang w:val="en-US"/>
        </w:rPr>
        <w:t xml:space="preserve">served. In this project, the estimate helps users assess whether a proposed generation level may exceed or fall short of demand. Its usefulness depends on the quality of the data and on whether the required inputs are available when the prediction is made.</w:t>
      </w:r>
      <w:r>
        <w:rPr>
          <w:sz w:val="22"/>
        </w:rPr>
      </w:r>
      <w:r/>
    </w:p>
    <w:p w14:paraId="155FC01F" w14:textId="4A77E2D7">
      <w:pPr>
        <w:pStyle w:val="950"/>
        <w:keepNext w:val="false"/>
        <w:pBdr/>
        <w:spacing w:after="60" w:line="252" w:lineRule="auto"/>
        <w:ind w:firstLine="0"/>
        <w:rPr/>
      </w:pPr>
      <w:r>
        <w:rPr>
          <w:sz w:val="22"/>
          <w:lang w:val="en-US"/>
        </w:rPr>
        <w:t xml:space="preserve">Demand follows several patterns at once. Weekdays often differ from weekends, nearby days can have similar loads, and the same weekday in the previous week can pr</w:t>
      </w:r>
      <w:r>
        <w:rPr>
          <w:sz w:val="22"/>
          <w:lang w:val="en-US"/>
        </w:rPr>
        <w:t xml:space="preserve">ovide useful context. Temperature and annual routines also create seasonal variation. The model represents these effects using calendar features, daily temperature, and recent load observations, rather than relying on a date or a single historical average.</w:t>
      </w:r>
      <w:r>
        <w:rPr>
          <w:sz w:val="22"/>
        </w:rPr>
      </w:r>
      <w:r/>
    </w:p>
    <w:p w14:paraId="155FC01F" w14:textId="4A77E2D7">
      <w:pPr>
        <w:pStyle w:val="950"/>
        <w:keepNext w:val="false"/>
        <w:pBdr/>
        <w:spacing w:after="60" w:line="252" w:lineRule="auto"/>
        <w:ind w:firstLine="0"/>
        <w:rPr/>
      </w:pPr>
      <w:r>
        <w:rPr>
          <w:sz w:val="22"/>
          <w:lang w:val="en-US"/>
        </w:rPr>
        <w:t xml:space="preserve">The application works at daily resolution. Its output is the average measured load for a UTC calendar day, rather than a 24-hour load profile or a daily energy total. Generation must therefore be entered on a comparable daily-av</w:t>
      </w:r>
      <w:r>
        <w:rPr>
          <w:sz w:val="22"/>
          <w:lang w:val="en-US"/>
        </w:rPr>
        <w:t xml:space="preserve">erage scale. Averaging hourly power readings retains a power-like scale; summing or integrating energy over a day gives a different quantity. The report keeps the dataset's numerical units because the application does not convert or enforce physical units.</w:t>
      </w:r>
      <w:r>
        <w:rPr>
          <w:sz w:val="22"/>
        </w:rPr>
      </w:r>
      <w:r/>
    </w:p>
    <w:p w14:paraId="3C965AC8" w14:textId="77777777">
      <w:pPr>
        <w:pStyle w:val="940"/>
        <w:keepNext w:val="true"/>
        <w:pBdr/>
        <w:spacing w:after="80" w:before="140" w:line="360" w:lineRule="auto"/>
        <w:ind w:firstLine="0" w:left="0"/>
        <w:jc w:val="both"/>
        <w:rPr/>
      </w:pPr>
      <w:r>
        <w:rPr>
          <w:b/>
          <w:sz w:val="27"/>
        </w:rPr>
        <w:t xml:space="preserve">1.2 Problem statement and objectives</w:t>
      </w:r>
      <w:r>
        <w:rPr>
          <w:b/>
          <w:sz w:val="27"/>
        </w:rPr>
      </w:r>
      <w:r/>
    </w:p>
    <w:p w14:paraId="155FC01F" w14:textId="4A77E2D7">
      <w:pPr>
        <w:pStyle w:val="950"/>
        <w:keepNext w:val="false"/>
        <w:pBdr/>
        <w:spacing w:after="60" w:line="252" w:lineRule="auto"/>
        <w:ind w:firstLine="0"/>
        <w:rPr/>
      </w:pPr>
      <w:r>
        <w:rPr>
          <w:sz w:val="22"/>
          <w:lang w:val="en-US"/>
        </w:rPr>
        <w:t xml:space="preserve">The task is to estimate daily realized load from a date, daily-average generation, daily mean temperature, and, when available, recent actual load. The application then</w:t>
      </w:r>
      <w:r>
        <w:rPr>
          <w:sz w:val="22"/>
          <w:lang w:val="en-US"/>
        </w:rPr>
        <w:t xml:space="preserve"> reports the difference between generation and estimated demand. Generation and temperature are required in both modes. Lag mode also requires actual load from one and seven days before the selected date, so a date alone is not enough to make a prediction.</w:t>
      </w:r>
      <w:r>
        <w:rPr>
          <w:sz w:val="22"/>
        </w:rPr>
      </w:r>
      <w:r/>
    </w:p>
    <w:p w14:paraId="155FC01F" w14:textId="4A77E2D7">
      <w:pPr>
        <w:pStyle w:val="950"/>
        <w:keepNext w:val="false"/>
        <w:pBdr/>
        <w:spacing w:after="60" w:line="252" w:lineRule="auto"/>
        <w:ind w:firstLine="0"/>
        <w:rPr/>
      </w:pPr>
      <w:r>
        <w:rPr>
          <w:sz w:val="22"/>
          <w:lang w:val="en-US"/>
        </w:rPr>
        <w:t xml:space="preserve">The project aims to prepare consistent daily energy and weather data, represent weekday and annual patterns, and evaluate two XGBoost regressors with a chronological holdout. A fallback model allows prediction when recent</w:t>
      </w:r>
      <w:r>
        <w:rPr>
          <w:sz w:val="22"/>
          <w:lang w:val="en-US"/>
        </w:rPr>
        <w:t xml:space="preserve"> load history is unavailable. Input validation and a desktop interface help users enter data and interpret the signed generation difference. Training, inference, and presentation are separated so that prediction logic can be tested without opening the GUI.</w:t>
      </w:r>
      <w:r>
        <w:rPr>
          <w:sz w:val="22"/>
        </w:rPr>
      </w:r>
      <w:r/>
    </w:p>
    <w:p w14:paraId="3C965AC8" w14:textId="77777777">
      <w:pPr>
        <w:pStyle w:val="940"/>
        <w:keepNext w:val="true"/>
        <w:pBdr/>
        <w:spacing w:after="80" w:before="140" w:line="360" w:lineRule="auto"/>
        <w:ind w:firstLine="0" w:left="0"/>
        <w:jc w:val="both"/>
        <w:rPr/>
      </w:pPr>
      <w:r>
        <w:rPr>
          <w:b/>
          <w:sz w:val="27"/>
        </w:rPr>
        <w:t xml:space="preserve">1.3 Scope and project contribution</w:t>
      </w:r>
      <w:r>
        <w:rPr>
          <w:b/>
          <w:sz w:val="27"/>
        </w:rPr>
      </w:r>
      <w:r/>
    </w:p>
    <w:p w14:paraId="155FC01F" w14:textId="4A77E2D7">
      <w:pPr>
        <w:pStyle w:val="950"/>
        <w:keepNext w:val="false"/>
        <w:pBdr/>
        <w:spacing w:after="60" w:line="252" w:lineRule="auto"/>
        <w:ind w:firstLine="0"/>
        <w:rPr/>
      </w:pPr>
      <w:r>
        <w:rPr>
          <w:sz w:val="22"/>
          <w:lang w:val="en-US"/>
        </w:rPr>
        <w:t xml:space="preserve">The project brings weather-based load estimation, manually entered load history, and a generation-balance display into one application. La</w:t>
      </w:r>
      <w:r>
        <w:rPr>
          <w:sz w:val="22"/>
          <w:lang w:val="en-US"/>
        </w:rPr>
        <w:t xml:space="preserve">g mode is intended for cases where recent observations are available and predictive performance is the priority. Fallback mode allows use without those observations. Both modes share the same base inputs, making the choice between them straightforward. [1]</w:t>
      </w:r>
      <w:r>
        <w:rPr>
          <w:sz w:val="22"/>
        </w:rPr>
      </w:r>
      <w:r/>
    </w:p>
    <w:p w14:paraId="155FC01F" w14:textId="4A77E2D7">
      <w:pPr>
        <w:pStyle w:val="950"/>
        <w:keepNext w:val="false"/>
        <w:pBdr/>
        <w:spacing w:after="60" w:line="252" w:lineRule="auto"/>
        <w:ind w:firstLine="0"/>
        <w:rPr/>
      </w:pPr>
      <w:r>
        <w:rPr>
          <w:sz w:val="22"/>
        </w:rPr>
        <w:t xml:space="preserve">This prototype uses historical German data to explore electricity demand forecasting. It does not monitor a live grid, control switching equipment, optimize g</w:t>
      </w:r>
      <w:r>
        <w:rPr>
          <w:sz w:val="22"/>
        </w:rPr>
        <w:t xml:space="preserve">enerator schedules, or account for transmission constraints. The balance label compares two daily averages within a specified tolerance. The remaining sections describe the data, model development, interface, evaluation, and limits of the reported results.</w:t>
      </w:r>
      <w:r/>
    </w:p>
    <w:p>
      <w:pPr>
        <w:pBdr/>
        <w:spacing w:after="60" w:line="252" w:lineRule="auto"/>
        <w:ind/>
        <w:rPr/>
      </w:pPr>
      <w:r>
        <w:rPr>
          <w:sz w:val="23"/>
        </w:rPr>
        <w:br w:type="page" w:clear="all"/>
      </w:r>
      <w:r>
        <w:rPr>
          <w:sz w:val="23"/>
        </w:rPr>
      </w:r>
      <w:r/>
    </w:p>
    <w:p w14:paraId="2A5B8DE8" w14:textId="77777777">
      <w:pPr>
        <w:pStyle w:val="939"/>
        <w:keepNext w:val="true"/>
        <w:pBdr/>
        <w:spacing w:after="100" w:before="200" w:line="360" w:lineRule="auto"/>
        <w:ind w:firstLine="0" w:left="0"/>
        <w:jc w:val="both"/>
        <w:rPr>
          <w:b/>
          <w:bCs/>
        </w:rPr>
      </w:pPr>
      <w:r>
        <w:rPr>
          <w:b/>
          <w:bCs/>
          <w:sz w:val="32"/>
        </w:rPr>
        <w:t xml:space="preserve">2. Methodology</w:t>
      </w:r>
      <w:r>
        <w:rPr>
          <w:b/>
          <w:bCs/>
        </w:rPr>
      </w:r>
      <w:r>
        <w:rPr>
          <w:b/>
          <w:bCs/>
        </w:rPr>
      </w:r>
    </w:p>
    <w:p w14:paraId="3C965AC8" w14:textId="77777777">
      <w:pPr>
        <w:pStyle w:val="940"/>
        <w:keepNext w:val="true"/>
        <w:pBdr/>
        <w:spacing w:after="80" w:before="140" w:line="360" w:lineRule="auto"/>
        <w:ind w:firstLine="0" w:left="0"/>
        <w:jc w:val="both"/>
        <w:rPr/>
      </w:pPr>
      <w:r>
        <w:rPr>
          <w:b/>
          <w:sz w:val="27"/>
        </w:rPr>
        <w:t xml:space="preserve">2.1 System architecture</w:t>
      </w:r>
      <w:r>
        <w:rPr>
          <w:b/>
          <w:sz w:val="27"/>
        </w:rPr>
      </w:r>
      <w:r/>
    </w:p>
    <w:p w14:paraId="155FC01F" w14:textId="4A77E2D7">
      <w:pPr>
        <w:pStyle w:val="950"/>
        <w:keepNext w:val="false"/>
        <w:pBdr/>
        <w:spacing w:after="60" w:line="252" w:lineRule="auto"/>
        <w:ind w:firstLine="0"/>
        <w:rPr/>
      </w:pPr>
      <w:r>
        <w:rPr>
          <w:sz w:val="22"/>
          <w:lang w:val="en-US"/>
        </w:rPr>
        <w:t xml:space="preserve">The application has separate components for data, training, prediction, and the desktop interface. The training script, train_daily_xgboost.py, reads combined.csv, constructs features, fits b</w:t>
      </w:r>
      <w:r>
        <w:rPr>
          <w:sz w:val="22"/>
          <w:lang w:val="en-US"/>
        </w:rPr>
        <w:t xml:space="preserve">oth models, evaluates them, and saves the outputs. Shared functions in predict.py validate inputs, retrieve temperature, load the models, build prediction features, and calculate the balance. The Tkinter interface in gui.py calls these functions. [1, 3, 4]</w:t>
      </w:r>
      <w:r>
        <w:rPr>
          <w:sz w:val="22"/>
        </w:rPr>
      </w:r>
      <w:r/>
    </w:p>
    <w:p>
      <w:pPr>
        <w:pBdr/>
        <w:spacing w:after="60" w:line="252" w:lineRule="auto"/>
        <w:ind/>
        <w:jc w:val="center"/>
        <w:rPr/>
      </w:pPr>
      <w:r>
        <w:rPr>
          <w:sz w:val="23"/>
        </w:rPr>
        <mc:AlternateContent>
          <mc:Choice Requires="wpg">
            <w:drawing>
              <wp:inline xmlns:wp="http://schemas.openxmlformats.org/drawingml/2006/wordprocessingDrawing" distT="0" distB="0" distL="0" distR="0">
                <wp:extent cx="5897880" cy="3010831"/>
                <wp:effectExtent l="0" t="0" r="0" b="0"/>
                <wp:docPr id="2"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a:picLocks noChangeAspect="1"/>
                        </pic:cNvPicPr>
                        <pic:nvPr/>
                      </pic:nvPicPr>
                      <pic:blipFill rotWithShape="1">
                        <a:blip r:embed="rId12"/>
                        <a:stretch/>
                      </pic:blipFill>
                      <pic:spPr bwMode="auto">
                        <a:xfrm>
                          <a:off x="0" y="0"/>
                          <a:ext cx="5897880" cy="3010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4.40pt;height:237.07pt;mso-wrap-distance-left:0.00pt;mso-wrap-distance-top:0.00pt;mso-wrap-distance-right:0.00pt;mso-wrap-distance-bottom:0.00pt;z-index:1;" stroked="false">
                <v:imagedata r:id="rId12" o:title=""/>
                <o:lock v:ext="edit" rotation="t"/>
              </v:shape>
            </w:pict>
          </mc:Fallback>
        </mc:AlternateContent>
      </w:r>
      <w:r>
        <w:rPr>
          <w:sz w:val="23"/>
        </w:rPr>
      </w:r>
      <w:r/>
    </w:p>
    <w:p>
      <w:pPr>
        <w:pBdr/>
        <w:spacing w:after="60" w:line="252" w:lineRule="auto"/>
        <w:ind/>
        <w:jc w:val="center"/>
        <w:rPr/>
      </w:pPr>
      <w:r>
        <w:rPr>
          <w:i/>
          <w:sz w:val="21"/>
        </w:rPr>
        <w:t xml:space="preserve">Figure 1. Training and prediction architecture, derived from the repository code.</w:t>
      </w:r>
      <w:r>
        <w:rPr>
          <w:i/>
          <w:sz w:val="21"/>
        </w:rPr>
      </w:r>
      <w:r/>
    </w:p>
    <w:p w14:paraId="155FC01F" w14:textId="4A77E2D7">
      <w:pPr>
        <w:pStyle w:val="950"/>
        <w:keepNext w:val="false"/>
        <w:pBdr/>
        <w:spacing w:after="60" w:line="252" w:lineRule="auto"/>
        <w:ind w:firstLine="0"/>
        <w:rPr/>
      </w:pPr>
      <w:r>
        <w:rPr>
          <w:sz w:val="22"/>
          <w:lang w:val="en-US"/>
        </w:rPr>
        <w:t xml:space="preserve">Training uses measured daily load as the target and saves both fitted models in a pi</w:t>
      </w:r>
      <w:r>
        <w:rPr>
          <w:sz w:val="22"/>
          <w:lang w:val="en-US"/>
        </w:rPr>
        <w:t xml:space="preserve">ckle bundle. For each prediction, the application loads this bundle and builds a single-row feature matrix from the user's inputs. It therefore does not need to retrain for every request. The training and prediction code use consistent feature definitions.</w:t>
      </w:r>
      <w:r>
        <w:rPr>
          <w:sz w:val="22"/>
        </w:rPr>
      </w:r>
      <w:r/>
    </w:p>
    <w:p w14:paraId="155FC01F" w14:textId="4A77E2D7">
      <w:pPr>
        <w:pStyle w:val="950"/>
        <w:keepNext w:val="false"/>
        <w:pBdr/>
        <w:spacing w:after="60" w:line="252" w:lineRule="auto"/>
        <w:ind w:firstLine="0"/>
        <w:rPr/>
      </w:pPr>
      <w:r>
        <w:rPr>
          <w:sz w:val="22"/>
          <w:lang w:val="en-US"/>
        </w:rPr>
        <w:t xml:space="preserve">The lag model adds earlier actual load values to the common features; t</w:t>
      </w:r>
      <w:r>
        <w:rPr>
          <w:sz w:val="22"/>
          <w:lang w:val="en-US"/>
        </w:rPr>
        <w:t xml:space="preserve">he fallback model uses only the common features. Users choose the mode explicitly in the GUI. Missing or invalid lag values produce an error rather than an automatic switch to fallback mode, so the displayed result always corresponds to the selected model.</w:t>
      </w:r>
      <w:r>
        <w:rPr>
          <w:sz w:val="22"/>
        </w:rPr>
      </w:r>
      <w:r/>
    </w:p>
    <w:p w14:paraId="3C965AC8" w14:textId="77777777">
      <w:pPr>
        <w:pStyle w:val="940"/>
        <w:keepNext w:val="true"/>
        <w:pBdr/>
        <w:spacing w:after="80" w:before="140" w:line="360" w:lineRule="auto"/>
        <w:ind w:firstLine="0" w:left="0"/>
        <w:jc w:val="both"/>
        <w:rPr/>
      </w:pPr>
      <w:r>
        <w:rPr>
          <w:b/>
          <w:sz w:val="27"/>
        </w:rPr>
        <w:t xml:space="preserve">Artifacts and responsibilities</w:t>
      </w:r>
      <w:r>
        <w:rPr>
          <w:b/>
          <w:sz w:val="27"/>
        </w:rPr>
      </w:r>
      <w:r/>
    </w:p>
    <w:p w14:paraId="155FC01F" w14:textId="4A77E2D7">
      <w:pPr>
        <w:pStyle w:val="950"/>
        <w:keepNext w:val="false"/>
        <w:pBdr/>
        <w:spacing w:after="60" w:line="252" w:lineRule="auto"/>
        <w:ind w:firstLine="0"/>
        <w:rPr/>
      </w:pPr>
      <w:r>
        <w:rPr>
          <w:sz w:val="22"/>
          <w:lang w:val="en-US"/>
        </w:rPr>
        <w:t xml:space="preserve">Training saves daily_xgboost_model.pkl, metrics.json, and test_predictions.csv in artifacts_daily/. These files contain the fitted models; the scores, feature names, la</w:t>
      </w:r>
      <w:r>
        <w:rPr>
          <w:sz w:val="22"/>
          <w:lang w:val="en-US"/>
        </w:rPr>
        <w:t xml:space="preserve">g definitions, and test period; and each test day's actual load, prediction, and actual-minus-predicted residual, respectively. The training script generates these outputs, but they are absent from the tracked repository snapshot inspected for this report.</w:t>
      </w:r>
      <w:r>
        <w:rPr>
          <w:sz w:val="22"/>
        </w:rPr>
      </w:r>
      <w:r/>
    </w:p>
    <w:p>
      <w:pPr>
        <w:pBdr/>
        <w:spacing w:after="60" w:line="252" w:lineRule="auto"/>
        <w:ind/>
        <w:rPr/>
      </w:pPr>
      <w:r>
        <w:rPr>
          <w:sz w:val="23"/>
        </w:rPr>
        <w:br w:type="page" w:clear="all"/>
      </w:r>
      <w:r>
        <w:rPr>
          <w:sz w:val="23"/>
        </w:rPr>
      </w:r>
      <w:r/>
    </w:p>
    <w:p w14:paraId="3C965AC8" w14:textId="77777777">
      <w:pPr>
        <w:pStyle w:val="940"/>
        <w:keepNext w:val="true"/>
        <w:pBdr/>
        <w:spacing w:after="80" w:before="140" w:line="360" w:lineRule="auto"/>
        <w:ind w:firstLine="0" w:left="0"/>
        <w:jc w:val="both"/>
        <w:rPr/>
      </w:pPr>
      <w:r>
        <w:rPr>
          <w:b/>
          <w:sz w:val="27"/>
        </w:rPr>
        <w:t xml:space="preserve">2.2 Dataset and daily preprocessing</w:t>
      </w:r>
      <w:r>
        <w:rPr>
          <w:b/>
          <w:sz w:val="27"/>
        </w:rPr>
      </w:r>
      <w:r/>
    </w:p>
    <w:p w14:paraId="155FC01F" w14:textId="4A77E2D7">
      <w:pPr>
        <w:pStyle w:val="950"/>
        <w:keepNext w:val="false"/>
        <w:pBdr/>
        <w:spacing w:after="60" w:line="252" w:lineRule="auto"/>
        <w:ind w:firstLine="0"/>
        <w:rPr/>
      </w:pPr>
      <w:r>
        <w:rPr>
          <w:sz w:val="22"/>
          <w:lang w:val="en-US"/>
        </w:rPr>
        <w:t xml:space="preserve">The repository identifies German Electrical Load 2015–2024 as the source of its energy data. </w:t>
      </w:r>
      <w:r>
        <w:rPr>
          <w:sz w:val="22"/>
          <w:lang w:val="en-US"/>
        </w:rPr>
        <w:t xml:space="preserve">It includes the original hourly dataframe.csv, the prepared dataframe_daily_cleaned.csv, weather_data.csv, and the merged combined.csv. The current training script reads the merged daily file directly; it does not repeat the hourly preprocessing. [1, 2, 5]</w:t>
      </w:r>
      <w:r>
        <w:rPr>
          <w:sz w:val="22"/>
        </w:rPr>
      </w:r>
      <w:r/>
    </w:p>
    <w:p>
      <w:pPr>
        <w:pBdr/>
        <w:spacing w:after="60" w:line="252" w:lineRule="auto"/>
        <w:ind/>
        <w:jc w:val="center"/>
        <w:rPr/>
      </w:pPr>
      <w:r>
        <w:rPr>
          <w:i/>
          <w:sz w:val="21"/>
        </w:rPr>
        <w:t xml:space="preserve">Table 1. Dataset fields and interpretation.</w:t>
      </w:r>
      <w:r>
        <w:rPr>
          <w:i/>
          <w:sz w:val="21"/>
        </w:rPr>
      </w:r>
      <w:r/>
    </w:p>
    <w:tbl>
      <w:tblPr>
        <w:tblStyle w:val="973"/>
        <w:tblW w:w="0" w:type="auto"/>
        <w:tblBorders/>
        <w:tblLayout w:type="autofit"/>
        <w:tblLook w:val="04A0" w:firstRow="1" w:lastRow="0" w:firstColumn="1" w:lastColumn="0" w:noHBand="0" w:noVBand="1"/>
      </w:tblPr>
      <w:tblGrid>
        <w:gridCol w:w="5046"/>
        <w:gridCol w:w="5046"/>
      </w:tblGrid>
      <w:tr>
        <w:trPr>
          <w:cantSplit/>
        </w:trPr>
        <w:tc>
          <w:tcPr>
            <w:shd w:val="clear" w:color="auto" w:fill="e8edf3"/>
            <w:tcBorders/>
            <w:tcW w:w="5046" w:type="dxa"/>
          </w:tcPr>
          <w:p>
            <w:pPr>
              <w:pBdr/>
              <w:spacing w:after="30" w:before="80"/>
              <w:ind/>
              <w:rPr/>
            </w:pPr>
            <w:r>
              <w:rPr>
                <w:rFonts w:ascii="Times New Roman" w:hAnsi="Times New Roman"/>
                <w:b/>
                <w:sz w:val="21"/>
              </w:rPr>
              <w:t xml:space="preserve">Field</w:t>
            </w:r>
            <w:r>
              <w:rPr>
                <w:b/>
                <w:sz w:val="21"/>
              </w:rPr>
            </w:r>
            <w:r/>
          </w:p>
        </w:tc>
        <w:tc>
          <w:tcPr>
            <w:shd w:val="clear" w:color="auto" w:fill="e8edf3"/>
            <w:tcBorders/>
            <w:tcW w:w="5046" w:type="dxa"/>
          </w:tcPr>
          <w:p>
            <w:pPr>
              <w:pBdr/>
              <w:spacing w:after="30" w:before="80"/>
              <w:ind/>
              <w:rPr/>
            </w:pPr>
            <w:r>
              <w:rPr>
                <w:rFonts w:ascii="Times New Roman" w:hAnsi="Times New Roman"/>
                <w:b/>
                <w:sz w:val="21"/>
              </w:rPr>
              <w:t xml:space="preserve">Interpretation</w:t>
            </w:r>
            <w:r>
              <w:rPr>
                <w:b/>
                <w:sz w:val="21"/>
              </w:rPr>
            </w:r>
            <w:r/>
          </w:p>
        </w:tc>
      </w:tr>
      <w:tr>
        <w:trPr>
          <w:cantSplit/>
        </w:trPr>
        <w:tc>
          <w:tcPr>
            <w:tcBorders/>
            <w:tcW w:w="5046" w:type="dxa"/>
          </w:tcPr>
          <w:p>
            <w:pPr>
              <w:pBdr/>
              <w:spacing w:after="30" w:before="80"/>
              <w:ind/>
              <w:rPr/>
            </w:pPr>
            <w:r>
              <w:rPr>
                <w:rFonts w:ascii="Times New Roman" w:hAnsi="Times New Roman"/>
                <w:b w:val="0"/>
                <w:sz w:val="21"/>
              </w:rPr>
              <w:t xml:space="preserve">date</w:t>
            </w:r>
            <w:r>
              <w:rPr>
                <w:sz w:val="21"/>
              </w:rPr>
            </w:r>
            <w:r/>
          </w:p>
        </w:tc>
        <w:tc>
          <w:tcPr>
            <w:tcBorders/>
            <w:tcW w:w="5046" w:type="dxa"/>
          </w:tcPr>
          <w:p>
            <w:pPr>
              <w:pBdr/>
              <w:spacing w:after="30" w:before="80"/>
              <w:ind/>
              <w:rPr/>
            </w:pPr>
            <w:r>
              <w:rPr>
                <w:rFonts w:ascii="Times New Roman" w:hAnsi="Times New Roman"/>
                <w:b w:val="0"/>
                <w:sz w:val="21"/>
              </w:rPr>
              <w:t xml:space="preserve">UTC calendar date; parsed as a timezone-aware timestamp</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current_energy_generation</w:t>
            </w:r>
            <w:r>
              <w:rPr>
                <w:sz w:val="21"/>
              </w:rPr>
            </w:r>
            <w:r/>
          </w:p>
        </w:tc>
        <w:tc>
          <w:tcPr>
            <w:tcBorders/>
            <w:tcW w:w="5046" w:type="dxa"/>
          </w:tcPr>
          <w:p>
            <w:pPr>
              <w:pBdr/>
              <w:spacing w:after="30" w:before="80"/>
              <w:ind/>
              <w:rPr/>
            </w:pPr>
            <w:r>
              <w:rPr>
                <w:rFonts w:ascii="Times New Roman" w:hAnsi="Times New Roman"/>
                <w:b w:val="0"/>
                <w:sz w:val="21"/>
              </w:rPr>
              <w:t xml:space="preserve">Daily average of the hourly sum of 11 selected generation sources</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realized_load</w:t>
            </w:r>
            <w:r>
              <w:rPr>
                <w:sz w:val="21"/>
              </w:rPr>
            </w:r>
            <w:r/>
          </w:p>
        </w:tc>
        <w:tc>
          <w:tcPr>
            <w:tcBorders/>
            <w:tcW w:w="5046" w:type="dxa"/>
          </w:tcPr>
          <w:p>
            <w:pPr>
              <w:pBdr/>
              <w:spacing w:after="30" w:before="80"/>
              <w:ind/>
              <w:rPr/>
            </w:pPr>
            <w:r>
              <w:rPr>
                <w:rFonts w:ascii="Times New Roman" w:hAnsi="Times New Roman"/>
                <w:b w:val="0"/>
                <w:sz w:val="21"/>
              </w:rPr>
              <w:t xml:space="preserve">Daily average measured electrical load; regression target</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temperature_celsius</w:t>
            </w:r>
            <w:r>
              <w:rPr>
                <w:sz w:val="21"/>
              </w:rPr>
            </w:r>
            <w:r/>
          </w:p>
        </w:tc>
        <w:tc>
          <w:tcPr>
            <w:tcBorders/>
            <w:tcW w:w="5046" w:type="dxa"/>
          </w:tcPr>
          <w:p>
            <w:pPr>
              <w:pBdr/>
              <w:spacing w:after="30" w:before="80"/>
              <w:ind/>
              <w:rPr/>
            </w:pPr>
            <w:r>
              <w:rPr>
                <w:rFonts w:ascii="Times New Roman" w:hAnsi="Times New Roman"/>
                <w:b w:val="0"/>
                <w:sz w:val="21"/>
              </w:rPr>
              <w:t xml:space="preserve">Daily mean air temperature in °C</w:t>
            </w:r>
            <w:r>
              <w:rPr>
                <w:sz w:val="21"/>
              </w:rPr>
            </w:r>
            <w:r/>
          </w:p>
        </w:tc>
      </w:tr>
    </w:tbl>
    <w:p>
      <w:pPr>
        <w:pBdr/>
        <w:spacing w:after="60" w:line="252" w:lineRule="auto"/>
        <w:ind/>
        <w:rPr/>
      </w:pPr>
      <w:r>
        <w:rPr>
          <w:sz w:val="23"/>
        </w:rPr>
      </w:r>
      <w:r>
        <w:rPr>
          <w:sz w:val="23"/>
        </w:rPr>
      </w:r>
      <w:r/>
    </w:p>
    <w:p w14:paraId="155FC01F" w14:textId="4A77E2D7">
      <w:pPr>
        <w:pStyle w:val="950"/>
        <w:keepNext w:val="false"/>
        <w:pBdr/>
        <w:spacing w:after="60" w:line="252" w:lineRule="auto"/>
        <w:ind w:firstLine="0"/>
        <w:rPr/>
      </w:pPr>
      <w:r>
        <w:rPr>
          <w:sz w:val="22"/>
          <w:lang w:val="en-US"/>
        </w:rPr>
        <w:t xml:space="preserve">According to the project documentation, selected generation columns are summed for each hourly record, then averaged over the 24 observations in a day. Biomass is excluded fro</w:t>
      </w:r>
      <w:r>
        <w:rPr>
          <w:sz w:val="22"/>
          <w:lang w:val="en-US"/>
        </w:rPr>
        <w:t xml:space="preserve">m this total. Realized load is averaged over the same daily observations. The resulting generation variable is therefore the project's aggregate of selected sources and should not be treated as a complete generation balance for the German power system. [2]</w:t>
      </w:r>
      <w:r>
        <w:rPr>
          <w:sz w:val="22"/>
        </w:rPr>
      </w:r>
      <w:r/>
    </w:p>
    <w:p w14:paraId="155FC01F" w14:textId="4A77E2D7">
      <w:pPr>
        <w:pStyle w:val="950"/>
        <w:keepNext w:val="false"/>
        <w:pBdr/>
        <w:spacing w:after="60" w:line="252" w:lineRule="auto"/>
        <w:ind w:firstLine="0"/>
        <w:rPr/>
      </w:pPr>
      <w:r>
        <w:rPr>
          <w:sz w:val="22"/>
          <w:lang w:val="en-US"/>
        </w:rPr>
        <w:t xml:space="preserve">Weather data come from Open-Meteo for Frankfurt, Germany, at latitude 50.1109° N and longitude 8.6821° E. The repos</w:t>
      </w:r>
      <w:r>
        <w:rPr>
          <w:sz w:val="22"/>
          <w:lang w:val="en-US"/>
        </w:rPr>
        <w:t xml:space="preserve">itory describes averaging hourly two-metre air temperatures in UTC and joining the daily values to the energy records by date. Frankfurt provides a consistent weather proxy, although one location cannot represent temperature across every demand region. [1]</w:t>
      </w:r>
      <w:r>
        <w:rPr>
          <w:sz w:val="22"/>
        </w:rPr>
      </w:r>
      <w:r/>
    </w:p>
    <w:p>
      <w:pPr>
        <w:pBdr/>
        <w:spacing w:after="60" w:line="252" w:lineRule="auto"/>
        <w:ind/>
        <w:jc w:val="center"/>
        <w:rPr/>
      </w:pPr>
      <w:r>
        <w:rPr>
          <w:sz w:val="23"/>
        </w:rPr>
        <mc:AlternateContent>
          <mc:Choice Requires="wpg">
            <w:drawing>
              <wp:inline xmlns:wp="http://schemas.openxmlformats.org/drawingml/2006/wordprocessingDrawing" distT="0" distB="0" distL="0" distR="0">
                <wp:extent cx="5897880" cy="2490216"/>
                <wp:effectExtent l="0" t="0" r="0" b="0"/>
                <wp:docPr id="3"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png"/>
                        <pic:cNvPicPr>
                          <a:picLocks noChangeAspect="1"/>
                        </pic:cNvPicPr>
                        <pic:nvPr/>
                      </pic:nvPicPr>
                      <pic:blipFill rotWithShape="1">
                        <a:blip r:embed="rId13"/>
                        <a:stretch/>
                      </pic:blipFill>
                      <pic:spPr bwMode="auto">
                        <a:xfrm>
                          <a:off x="0" y="0"/>
                          <a:ext cx="5897880" cy="24902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4.40pt;height:196.08pt;mso-wrap-distance-left:0.00pt;mso-wrap-distance-top:0.00pt;mso-wrap-distance-right:0.00pt;mso-wrap-distance-bottom:0.00pt;z-index:1;" stroked="false">
                <v:imagedata r:id="rId13" o:title=""/>
                <o:lock v:ext="edit" rotation="t"/>
              </v:shape>
            </w:pict>
          </mc:Fallback>
        </mc:AlternateContent>
      </w:r>
      <w:r>
        <w:rPr>
          <w:sz w:val="23"/>
        </w:rPr>
      </w:r>
      <w:r/>
    </w:p>
    <w:p>
      <w:pPr>
        <w:pBdr/>
        <w:spacing w:after="60" w:line="252" w:lineRule="auto"/>
        <w:ind/>
        <w:jc w:val="center"/>
        <w:rPr/>
      </w:pPr>
      <w:r>
        <w:rPr>
          <w:i/>
          <w:sz w:val="21"/>
        </w:rPr>
        <w:t xml:space="preserve">Figure 2. Monthly means calculated from the committed daily dataset.</w:t>
      </w:r>
      <w:r>
        <w:rPr>
          <w:i/>
          <w:sz w:val="21"/>
        </w:rPr>
      </w:r>
      <w:r/>
    </w:p>
    <w:p w14:paraId="155FC01F" w14:textId="4A77E2D7">
      <w:pPr>
        <w:pStyle w:val="950"/>
        <w:keepNext w:val="false"/>
        <w:pBdr/>
        <w:spacing w:after="60" w:line="252" w:lineRule="auto"/>
        <w:ind w:firstLine="0"/>
        <w:rPr/>
      </w:pPr>
      <w:r>
        <w:rPr>
          <w:sz w:val="22"/>
          <w:lang w:val="en-US"/>
        </w:rPr>
        <w:t xml:space="preserve">Inspection of combined.csv confirms 3,549 rows from 2015-01-01 to 2024-</w:t>
      </w:r>
      <w:r>
        <w:rPr>
          <w:sz w:val="22"/>
          <w:lang w:val="en-US"/>
        </w:rPr>
        <w:t xml:space="preserve">09-18, with no empty fields. Row order matters because the training script partitions the data by position. Before adding new data or constructing lags, date order, duplicate dates, gaps, numeric validity, and weather coverage should be checked explicitly.</w:t>
      </w:r>
      <w:r>
        <w:rPr>
          <w:sz w:val="22"/>
        </w:rPr>
      </w:r>
      <w:r/>
    </w:p>
    <w:p>
      <w:pPr>
        <w:pBdr/>
        <w:spacing w:after="60" w:line="252" w:lineRule="auto"/>
        <w:ind/>
        <w:rPr/>
      </w:pPr>
      <w:r>
        <w:rPr>
          <w:sz w:val="23"/>
        </w:rPr>
        <w:br w:type="page" w:clear="all"/>
      </w:r>
      <w:r>
        <w:rPr>
          <w:sz w:val="23"/>
        </w:rPr>
      </w:r>
      <w:r/>
    </w:p>
    <w:p w14:paraId="3C965AC8" w14:textId="77777777">
      <w:pPr>
        <w:pStyle w:val="940"/>
        <w:keepNext w:val="true"/>
        <w:pBdr/>
        <w:spacing w:after="80" w:before="140" w:line="360" w:lineRule="auto"/>
        <w:ind w:firstLine="0" w:left="0"/>
        <w:jc w:val="both"/>
        <w:rPr/>
      </w:pPr>
      <w:r>
        <w:rPr>
          <w:b/>
          <w:sz w:val="27"/>
        </w:rPr>
        <w:t xml:space="preserve">2.3 Feature engineering</w:t>
      </w:r>
      <w:r>
        <w:rPr>
          <w:b/>
          <w:sz w:val="27"/>
        </w:rPr>
      </w:r>
      <w:r/>
    </w:p>
    <w:p w14:paraId="155FC01F" w14:textId="4A77E2D7">
      <w:pPr>
        <w:pStyle w:val="950"/>
        <w:keepNext w:val="false"/>
        <w:pBdr/>
        <w:spacing w:after="60" w:line="252" w:lineRule="auto"/>
        <w:ind w:firstLine="0"/>
        <w:rPr/>
      </w:pPr>
      <w:r>
        <w:rPr>
          <w:sz w:val="22"/>
          <w:lang w:val="en-US"/>
        </w:rPr>
        <w:t xml:space="preserve">Both models convert the date and supplied values into five base features. The main model adds two features for historical load. The continuous target is realized_load. Feature names and their order are kept consistent between training and inference. [3, 4]</w:t>
      </w:r>
      <w:r>
        <w:rPr>
          <w:sz w:val="22"/>
        </w:rPr>
      </w:r>
      <w:r/>
    </w:p>
    <w:p>
      <w:pPr>
        <w:pBdr/>
        <w:spacing w:after="60" w:line="252" w:lineRule="auto"/>
        <w:ind/>
        <w:jc w:val="center"/>
        <w:rPr/>
      </w:pPr>
      <w:r>
        <w:rPr>
          <w:i/>
          <w:sz w:val="21"/>
        </w:rPr>
        <w:t xml:space="preserve">Table 2. Model input features.</w:t>
      </w:r>
      <w:r>
        <w:rPr>
          <w:i/>
          <w:sz w:val="21"/>
        </w:rPr>
      </w:r>
      <w:r/>
    </w:p>
    <w:tbl>
      <w:tblPr>
        <w:tblStyle w:val="973"/>
        <w:tblW w:w="0" w:type="auto"/>
        <w:tblBorders/>
        <w:tblLayout w:type="autofit"/>
        <w:tblLook w:val="04A0" w:firstRow="1" w:lastRow="0" w:firstColumn="1" w:lastColumn="0" w:noHBand="0" w:noVBand="1"/>
      </w:tblPr>
      <w:tblGrid>
        <w:gridCol w:w="5046"/>
        <w:gridCol w:w="5046"/>
      </w:tblGrid>
      <w:tr>
        <w:trPr>
          <w:cantSplit/>
        </w:trPr>
        <w:tc>
          <w:tcPr>
            <w:shd w:val="clear" w:color="auto" w:fill="e8edf3"/>
            <w:tcBorders/>
            <w:tcW w:w="5046" w:type="dxa"/>
          </w:tcPr>
          <w:p>
            <w:pPr>
              <w:pBdr/>
              <w:spacing w:after="30" w:before="80"/>
              <w:ind/>
              <w:rPr/>
            </w:pPr>
            <w:r>
              <w:rPr>
                <w:rFonts w:ascii="Times New Roman" w:hAnsi="Times New Roman"/>
                <w:b/>
                <w:sz w:val="21"/>
              </w:rPr>
              <w:t xml:space="preserve">Feature</w:t>
            </w:r>
            <w:r>
              <w:rPr>
                <w:b/>
                <w:sz w:val="21"/>
              </w:rPr>
            </w:r>
            <w:r/>
          </w:p>
        </w:tc>
        <w:tc>
          <w:tcPr>
            <w:shd w:val="clear" w:color="auto" w:fill="e8edf3"/>
            <w:tcBorders/>
            <w:tcW w:w="5046" w:type="dxa"/>
          </w:tcPr>
          <w:p>
            <w:pPr>
              <w:pBdr/>
              <w:spacing w:after="30" w:before="80"/>
              <w:ind/>
              <w:rPr/>
            </w:pPr>
            <w:r>
              <w:rPr>
                <w:rFonts w:ascii="Times New Roman" w:hAnsi="Times New Roman"/>
                <w:b/>
                <w:sz w:val="21"/>
              </w:rPr>
              <w:t xml:space="preserve">Construction / role</w:t>
            </w:r>
            <w:r>
              <w:rPr>
                <w:b/>
                <w:sz w:val="21"/>
              </w:rPr>
            </w:r>
            <w:r/>
          </w:p>
        </w:tc>
      </w:tr>
      <w:tr>
        <w:trPr>
          <w:cantSplit/>
        </w:trPr>
        <w:tc>
          <w:tcPr>
            <w:tcBorders/>
            <w:tcW w:w="5046" w:type="dxa"/>
          </w:tcPr>
          <w:p>
            <w:pPr>
              <w:pBdr/>
              <w:spacing w:after="30" w:before="80"/>
              <w:ind/>
              <w:rPr/>
            </w:pPr>
            <w:r>
              <w:rPr>
                <w:rFonts w:ascii="Times New Roman" w:hAnsi="Times New Roman"/>
                <w:b w:val="0"/>
                <w:sz w:val="21"/>
              </w:rPr>
              <w:t xml:space="preserve">current_energy_generation</w:t>
            </w:r>
            <w:r>
              <w:rPr>
                <w:sz w:val="21"/>
              </w:rPr>
            </w:r>
            <w:r/>
          </w:p>
        </w:tc>
        <w:tc>
          <w:tcPr>
            <w:tcBorders/>
            <w:tcW w:w="5046" w:type="dxa"/>
          </w:tcPr>
          <w:p>
            <w:pPr>
              <w:pBdr/>
              <w:spacing w:after="30" w:before="80"/>
              <w:ind/>
              <w:rPr/>
            </w:pPr>
            <w:r>
              <w:rPr>
                <w:rFonts w:ascii="Times New Roman" w:hAnsi="Times New Roman"/>
                <w:b w:val="0"/>
                <w:sz w:val="21"/>
              </w:rPr>
              <w:t xml:space="preserve">User input; available daily-average generation scenario</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temperature_celsius</w:t>
            </w:r>
            <w:r>
              <w:rPr>
                <w:sz w:val="21"/>
              </w:rPr>
            </w:r>
            <w:r/>
          </w:p>
        </w:tc>
        <w:tc>
          <w:tcPr>
            <w:tcBorders/>
            <w:tcW w:w="5046" w:type="dxa"/>
          </w:tcPr>
          <w:p>
            <w:pPr>
              <w:pBdr/>
              <w:spacing w:after="30" w:before="80"/>
              <w:ind/>
              <w:rPr/>
            </w:pPr>
            <w:r>
              <w:rPr>
                <w:rFonts w:ascii="Times New Roman" w:hAnsi="Times New Roman"/>
                <w:b w:val="0"/>
                <w:sz w:val="21"/>
              </w:rPr>
              <w:t xml:space="preserve">User-entered or retrieved daily mean temperature</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day_of_week</w:t>
            </w:r>
            <w:r>
              <w:rPr>
                <w:sz w:val="21"/>
              </w:rPr>
            </w:r>
            <w:r/>
          </w:p>
        </w:tc>
        <w:tc>
          <w:tcPr>
            <w:tcBorders/>
            <w:tcW w:w="5046" w:type="dxa"/>
          </w:tcPr>
          <w:p>
            <w:pPr>
              <w:pBdr/>
              <w:spacing w:after="30" w:before="80"/>
              <w:ind/>
              <w:rPr/>
            </w:pPr>
            <w:r>
              <w:rPr>
                <w:rFonts w:ascii="Times New Roman" w:hAnsi="Times New Roman"/>
                <w:b w:val="0"/>
                <w:sz w:val="21"/>
              </w:rPr>
              <w:t xml:space="preserve">Monday = 0 through Sunday = 6</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day_of_year_sin</w:t>
            </w:r>
            <w:r>
              <w:rPr>
                <w:sz w:val="21"/>
              </w:rPr>
            </w:r>
            <w:r/>
          </w:p>
        </w:tc>
        <w:tc>
          <w:tcPr>
            <w:tcBorders/>
            <w:tcW w:w="5046" w:type="dxa"/>
          </w:tcPr>
          <w:p>
            <w:pPr>
              <w:pBdr/>
              <w:spacing w:after="30" w:before="80"/>
              <w:ind/>
              <w:rPr/>
            </w:pPr>
            <w:r>
              <w:rPr>
                <w:rFonts w:ascii="Times New Roman" w:hAnsi="Times New Roman"/>
                <w:b w:val="0"/>
                <w:sz w:val="21"/>
              </w:rPr>
              <w:t xml:space="preserve">sin(2π × day_of_year / 365.25)</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day_of_year_cos</w:t>
            </w:r>
            <w:r>
              <w:rPr>
                <w:sz w:val="21"/>
              </w:rPr>
            </w:r>
            <w:r/>
          </w:p>
        </w:tc>
        <w:tc>
          <w:tcPr>
            <w:tcBorders/>
            <w:tcW w:w="5046" w:type="dxa"/>
          </w:tcPr>
          <w:p>
            <w:pPr>
              <w:pBdr/>
              <w:spacing w:after="30" w:before="80"/>
              <w:ind/>
              <w:rPr/>
            </w:pPr>
            <w:r>
              <w:rPr>
                <w:rFonts w:ascii="Times New Roman" w:hAnsi="Times New Roman"/>
                <w:b w:val="0"/>
                <w:sz w:val="21"/>
              </w:rPr>
              <w:t xml:space="preserve">cos(2π × day_of_year / 365.25)</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load_lag_1</w:t>
            </w:r>
            <w:r>
              <w:rPr>
                <w:sz w:val="21"/>
              </w:rPr>
            </w:r>
            <w:r/>
          </w:p>
        </w:tc>
        <w:tc>
          <w:tcPr>
            <w:tcBorders/>
            <w:tcW w:w="5046" w:type="dxa"/>
          </w:tcPr>
          <w:p>
            <w:pPr>
              <w:pBdr/>
              <w:spacing w:after="30" w:before="80"/>
              <w:ind/>
              <w:rPr/>
            </w:pPr>
            <w:r>
              <w:rPr>
                <w:rFonts w:ascii="Times New Roman" w:hAnsi="Times New Roman"/>
                <w:b w:val="0"/>
                <w:sz w:val="21"/>
              </w:rPr>
              <w:t xml:space="preserve">Actual realized load from one day earlier; lag model only</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load_lag_7</w:t>
            </w:r>
            <w:r>
              <w:rPr>
                <w:sz w:val="21"/>
              </w:rPr>
            </w:r>
            <w:r/>
          </w:p>
        </w:tc>
        <w:tc>
          <w:tcPr>
            <w:tcBorders/>
            <w:tcW w:w="5046" w:type="dxa"/>
          </w:tcPr>
          <w:p>
            <w:pPr>
              <w:pBdr/>
              <w:spacing w:after="30" w:before="80"/>
              <w:ind/>
              <w:rPr/>
            </w:pPr>
            <w:r>
              <w:rPr>
                <w:rFonts w:ascii="Times New Roman" w:hAnsi="Times New Roman"/>
                <w:b w:val="0"/>
                <w:sz w:val="21"/>
              </w:rPr>
              <w:t xml:space="preserve">Actual realized load from seven days earlier; lag model only</w:t>
            </w:r>
            <w:r>
              <w:rPr>
                <w:sz w:val="21"/>
              </w:rPr>
            </w:r>
            <w:r/>
          </w:p>
        </w:tc>
      </w:tr>
    </w:tbl>
    <w:p>
      <w:pPr>
        <w:pBdr/>
        <w:spacing w:after="60" w:line="252" w:lineRule="auto"/>
        <w:ind/>
        <w:rPr/>
      </w:pPr>
      <w:r>
        <w:rPr>
          <w:sz w:val="23"/>
        </w:rPr>
      </w:r>
      <w:r>
        <w:rPr>
          <w:sz w:val="23"/>
        </w:rPr>
      </w:r>
      <w:r/>
    </w:p>
    <w:p w14:paraId="155FC01F" w14:textId="4A77E2D7">
      <w:pPr>
        <w:pStyle w:val="950"/>
        <w:keepNext w:val="false"/>
        <w:pBdr/>
        <w:spacing w:after="60" w:line="252" w:lineRule="auto"/>
        <w:ind w:firstLine="0"/>
        <w:rPr/>
      </w:pPr>
      <w:r>
        <w:rPr>
          <w:sz w:val="22"/>
          <w:lang w:val="en-US"/>
        </w:rPr>
        <w:t xml:space="preserve">The weekday feature captures recurring differences between working days and weekends. Annual sine and cosine fe</w:t>
      </w:r>
      <w:r>
        <w:rPr>
          <w:sz w:val="22"/>
          <w:lang w:val="en-US"/>
        </w:rPr>
        <w:t xml:space="preserve">atures place the day of year on a continuous cycle, allowing the model to distinguish positions within the year without a sharp break between December and January. The implementation uses 365.25 as the divisor, giving an approximate annual-period encoding.</w:t>
      </w:r>
      <w:r>
        <w:rPr>
          <w:sz w:val="22"/>
        </w:rPr>
      </w:r>
      <w:r/>
    </w:p>
    <w:p w14:paraId="155FC01F" w14:textId="4A77E2D7">
      <w:pPr>
        <w:pStyle w:val="950"/>
        <w:keepNext w:val="false"/>
        <w:pBdr/>
        <w:spacing w:after="60" w:line="252" w:lineRule="auto"/>
        <w:ind w:firstLine="0"/>
        <w:rPr/>
      </w:pPr>
      <w:r>
        <w:rPr>
          <w:sz w:val="22"/>
          <w:lang w:val="en-US"/>
        </w:rPr>
        <w:t xml:space="preserve">The training script creates historical-load features with target.shift(1) and t</w:t>
      </w:r>
      <w:r>
        <w:rPr>
          <w:sz w:val="22"/>
          <w:lang w:val="en-US"/>
        </w:rPr>
        <w:t xml:space="preserve">arget.shift(7). Only the lag model drops the first seven rows, which lack complete history. Its fitting and test indices are adjusted by seven so that validation and test boundary dates remain unchanged. The fallback model keeps every row of base features.</w:t>
      </w:r>
      <w:r>
        <w:rPr>
          <w:sz w:val="22"/>
        </w:rPr>
      </w:r>
      <w:r/>
    </w:p>
    <w:p w14:paraId="3C965AC8" w14:textId="77777777">
      <w:pPr>
        <w:pStyle w:val="940"/>
        <w:keepNext w:val="true"/>
        <w:pBdr/>
        <w:spacing w:after="80" w:before="140" w:line="360" w:lineRule="auto"/>
        <w:ind w:firstLine="0" w:left="0"/>
        <w:jc w:val="both"/>
        <w:rPr/>
      </w:pPr>
      <w:r>
        <w:rPr>
          <w:b/>
          <w:sz w:val="27"/>
        </w:rPr>
        <w:t xml:space="preserve">Information availability and forecast horizon</w:t>
      </w:r>
      <w:r>
        <w:rPr>
          <w:b/>
          <w:sz w:val="27"/>
        </w:rPr>
      </w:r>
      <w:r/>
    </w:p>
    <w:p w14:paraId="155FC01F" w14:textId="4A77E2D7">
      <w:pPr>
        <w:pStyle w:val="950"/>
        <w:keepNext w:val="false"/>
        <w:pBdr/>
        <w:spacing w:after="60" w:line="252" w:lineRule="auto"/>
        <w:ind w:firstLine="0"/>
        <w:rPr/>
      </w:pPr>
      <w:r>
        <w:rPr>
          <w:sz w:val="22"/>
          <w:lang w:val="en-US"/>
        </w:rPr>
        <w:t xml:space="preserve">For a lag-mode prediction on 2024-01-15, the user must enter measured load from 2024-01-14 and 2024-01-08. These are supplied manually at inference, and the future target is not a direct feature. During holdout evaluation, however, actual</w:t>
      </w:r>
      <w:r>
        <w:rPr>
          <w:sz w:val="22"/>
          <w:lang w:val="en-US"/>
        </w:rPr>
        <w:t xml:space="preserve"> previous-day loads are available for successive test dates. The score thus describes rolling predictions made as new historical observations become available. It does not describe a multi-day forecast made at one starting point without later measurements.</w:t>
      </w:r>
      <w:r>
        <w:rPr>
          <w:sz w:val="22"/>
        </w:rPr>
      </w:r>
      <w:r/>
    </w:p>
    <w:p w14:paraId="155FC01F" w14:textId="4A77E2D7">
      <w:pPr>
        <w:pStyle w:val="950"/>
        <w:keepNext w:val="false"/>
        <w:pBdr/>
        <w:spacing w:after="60" w:line="252" w:lineRule="auto"/>
        <w:ind w:firstLine="0"/>
        <w:rPr/>
      </w:pPr>
      <w:r>
        <w:rPr>
          <w:sz w:val="22"/>
          <w:lang w:val="en-US"/>
        </w:rPr>
        <w:t xml:space="preserve">Generation is an input for the date being predicted. For future use, it must be a planned or estimated value available when the prediction is made. Temperature must likewise come f</w:t>
      </w:r>
      <w:r>
        <w:rPr>
          <w:sz w:val="22"/>
          <w:lang w:val="en-US"/>
        </w:rPr>
        <w:t xml:space="preserve">rom an available forecast or an explicit scenario. Evaluation with realized same-day generation and archived weather does not measure the additional uncertainty involved in estimating these inputs. Prospective demand forecasts should state this assumption.</w:t>
      </w:r>
      <w:r>
        <w:rPr>
          <w:sz w:val="22"/>
        </w:rPr>
      </w:r>
      <w:r/>
    </w:p>
    <w:p>
      <w:pPr>
        <w:pBdr/>
        <w:spacing w:after="60" w:line="252" w:lineRule="auto"/>
        <w:ind/>
        <w:rPr/>
      </w:pPr>
      <w:r>
        <w:rPr>
          <w:sz w:val="23"/>
        </w:rPr>
        <w:br w:type="page" w:clear="all"/>
      </w:r>
      <w:r>
        <w:rPr>
          <w:sz w:val="23"/>
        </w:rPr>
      </w:r>
      <w:r/>
    </w:p>
    <w:p w14:paraId="3C965AC8" w14:textId="77777777">
      <w:pPr>
        <w:pStyle w:val="940"/>
        <w:keepNext w:val="true"/>
        <w:pBdr/>
        <w:spacing w:after="80" w:before="140" w:line="360" w:lineRule="auto"/>
        <w:ind w:firstLine="0" w:left="0"/>
        <w:jc w:val="both"/>
        <w:rPr/>
      </w:pPr>
      <w:r>
        <w:rPr>
          <w:b/>
          <w:sz w:val="27"/>
        </w:rPr>
        <w:t xml:space="preserve">2.4 XGBoost model development</w:t>
      </w:r>
      <w:r>
        <w:rPr>
          <w:b/>
          <w:sz w:val="27"/>
        </w:rPr>
      </w:r>
      <w:r/>
    </w:p>
    <w:p w14:paraId="155FC01F" w14:textId="4A77E2D7">
      <w:pPr>
        <w:pStyle w:val="950"/>
        <w:keepNext w:val="false"/>
        <w:pBdr/>
        <w:spacing w:after="60" w:line="252" w:lineRule="auto"/>
        <w:ind w:firstLine="0"/>
        <w:rPr/>
      </w:pPr>
      <w:r>
        <w:rPr>
          <w:sz w:val="22"/>
          <w:lang w:val="en-US"/>
        </w:rPr>
        <w:t xml:space="preserve">XGBRegressor models the nonlinear relationship between the fea</w:t>
      </w:r>
      <w:r>
        <w:rPr>
          <w:sz w:val="22"/>
          <w:lang w:val="en-US"/>
        </w:rPr>
        <w:t xml:space="preserve">tures and realized load. It combines regression trees through gradient boosting, adding trees to improve the fit to the remaining errors under the chosen objective. Shallow trees, row and feature sampling, and regularization constrain model complexity. [3]</w:t>
      </w:r>
      <w:r>
        <w:rPr>
          <w:sz w:val="22"/>
        </w:rPr>
      </w:r>
      <w:r/>
    </w:p>
    <w:p>
      <w:pPr>
        <w:pBdr/>
        <w:spacing w:after="60" w:line="252" w:lineRule="auto"/>
        <w:ind/>
        <w:jc w:val="center"/>
        <w:rPr/>
      </w:pPr>
      <w:r>
        <w:rPr>
          <w:i/>
          <w:sz w:val="21"/>
        </w:rPr>
        <w:t xml:space="preserve">Table 3. XGBoost training configuration.</w:t>
      </w:r>
      <w:r>
        <w:rPr>
          <w:i/>
          <w:sz w:val="21"/>
        </w:rPr>
      </w:r>
      <w:r/>
    </w:p>
    <w:tbl>
      <w:tblPr>
        <w:tblStyle w:val="973"/>
        <w:tblW w:w="0" w:type="auto"/>
        <w:tblBorders/>
        <w:tblLayout w:type="autofit"/>
        <w:tblLook w:val="04A0" w:firstRow="1" w:lastRow="0" w:firstColumn="1" w:lastColumn="0" w:noHBand="0" w:noVBand="1"/>
      </w:tblPr>
      <w:tblGrid>
        <w:gridCol w:w="5046"/>
        <w:gridCol w:w="5046"/>
      </w:tblGrid>
      <w:tr>
        <w:trPr>
          <w:cantSplit/>
        </w:trPr>
        <w:tc>
          <w:tcPr>
            <w:shd w:val="clear" w:color="auto" w:fill="e8edf3"/>
            <w:tcBorders/>
            <w:tcW w:w="5046" w:type="dxa"/>
          </w:tcPr>
          <w:p>
            <w:pPr>
              <w:pBdr/>
              <w:spacing w:after="30" w:before="80"/>
              <w:ind/>
              <w:rPr/>
            </w:pPr>
            <w:r>
              <w:rPr>
                <w:rFonts w:ascii="Times New Roman" w:hAnsi="Times New Roman"/>
                <w:b/>
                <w:sz w:val="21"/>
              </w:rPr>
              <w:t xml:space="preserve">Parameter</w:t>
            </w:r>
            <w:r>
              <w:rPr>
                <w:b/>
                <w:sz w:val="21"/>
              </w:rPr>
            </w:r>
            <w:r/>
          </w:p>
        </w:tc>
        <w:tc>
          <w:tcPr>
            <w:shd w:val="clear" w:color="auto" w:fill="e8edf3"/>
            <w:tcBorders/>
            <w:tcW w:w="5046" w:type="dxa"/>
          </w:tcPr>
          <w:p>
            <w:pPr>
              <w:pBdr/>
              <w:spacing w:after="30" w:before="80"/>
              <w:ind/>
              <w:rPr/>
            </w:pPr>
            <w:r>
              <w:rPr>
                <w:rFonts w:ascii="Times New Roman" w:hAnsi="Times New Roman"/>
                <w:b/>
                <w:sz w:val="21"/>
              </w:rPr>
              <w:t xml:space="preserve">Implemented value</w:t>
            </w:r>
            <w:r>
              <w:rPr>
                <w:b/>
                <w:sz w:val="21"/>
              </w:rPr>
            </w:r>
            <w:r/>
          </w:p>
        </w:tc>
      </w:tr>
      <w:tr>
        <w:trPr>
          <w:cantSplit/>
        </w:trPr>
        <w:tc>
          <w:tcPr>
            <w:tcBorders/>
            <w:tcW w:w="5046" w:type="dxa"/>
          </w:tcPr>
          <w:p>
            <w:pPr>
              <w:pBdr/>
              <w:spacing w:after="30" w:before="80"/>
              <w:ind/>
              <w:rPr/>
            </w:pPr>
            <w:r>
              <w:rPr>
                <w:rFonts w:ascii="Times New Roman" w:hAnsi="Times New Roman"/>
                <w:b w:val="0"/>
                <w:sz w:val="21"/>
              </w:rPr>
              <w:t xml:space="preserve">n_estimators</w:t>
            </w:r>
            <w:r>
              <w:rPr>
                <w:sz w:val="21"/>
              </w:rPr>
            </w:r>
            <w:r/>
          </w:p>
        </w:tc>
        <w:tc>
          <w:tcPr>
            <w:tcBorders/>
            <w:tcW w:w="5046" w:type="dxa"/>
          </w:tcPr>
          <w:p>
            <w:pPr>
              <w:pBdr/>
              <w:spacing w:after="30" w:before="80"/>
              <w:ind/>
              <w:rPr/>
            </w:pPr>
            <w:r>
              <w:rPr>
                <w:rFonts w:ascii="Times New Roman" w:hAnsi="Times New Roman"/>
                <w:b w:val="0"/>
                <w:sz w:val="21"/>
              </w:rPr>
              <w:t xml:space="preserve">1,500 maximum</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max_depth</w:t>
            </w:r>
            <w:r>
              <w:rPr>
                <w:sz w:val="21"/>
              </w:rPr>
            </w:r>
            <w:r/>
          </w:p>
        </w:tc>
        <w:tc>
          <w:tcPr>
            <w:tcBorders/>
            <w:tcW w:w="5046" w:type="dxa"/>
          </w:tcPr>
          <w:p>
            <w:pPr>
              <w:pBdr/>
              <w:spacing w:after="30" w:before="80"/>
              <w:ind/>
              <w:rPr/>
            </w:pPr>
            <w:r>
              <w:rPr>
                <w:rFonts w:ascii="Times New Roman" w:hAnsi="Times New Roman"/>
                <w:b w:val="0"/>
                <w:sz w:val="21"/>
              </w:rPr>
              <w:t xml:space="preserve">3</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learning_rate</w:t>
            </w:r>
            <w:r>
              <w:rPr>
                <w:sz w:val="21"/>
              </w:rPr>
            </w:r>
            <w:r/>
          </w:p>
        </w:tc>
        <w:tc>
          <w:tcPr>
            <w:tcBorders/>
            <w:tcW w:w="5046" w:type="dxa"/>
          </w:tcPr>
          <w:p>
            <w:pPr>
              <w:pBdr/>
              <w:spacing w:after="30" w:before="80"/>
              <w:ind/>
              <w:rPr/>
            </w:pPr>
            <w:r>
              <w:rPr>
                <w:rFonts w:ascii="Times New Roman" w:hAnsi="Times New Roman"/>
                <w:b w:val="0"/>
                <w:sz w:val="21"/>
              </w:rPr>
              <w:t xml:space="preserve">0.03</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subsample</w:t>
            </w:r>
            <w:r>
              <w:rPr>
                <w:sz w:val="21"/>
              </w:rPr>
            </w:r>
            <w:r/>
          </w:p>
        </w:tc>
        <w:tc>
          <w:tcPr>
            <w:tcBorders/>
            <w:tcW w:w="5046" w:type="dxa"/>
          </w:tcPr>
          <w:p>
            <w:pPr>
              <w:pBdr/>
              <w:spacing w:after="30" w:before="80"/>
              <w:ind/>
              <w:rPr/>
            </w:pPr>
            <w:r>
              <w:rPr>
                <w:rFonts w:ascii="Times New Roman" w:hAnsi="Times New Roman"/>
                <w:b w:val="0"/>
                <w:sz w:val="21"/>
              </w:rPr>
              <w:t xml:space="preserve">0.85</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colsample_bytree</w:t>
            </w:r>
            <w:r>
              <w:rPr>
                <w:sz w:val="21"/>
              </w:rPr>
            </w:r>
            <w:r/>
          </w:p>
        </w:tc>
        <w:tc>
          <w:tcPr>
            <w:tcBorders/>
            <w:tcW w:w="5046" w:type="dxa"/>
          </w:tcPr>
          <w:p>
            <w:pPr>
              <w:pBdr/>
              <w:spacing w:after="30" w:before="80"/>
              <w:ind/>
              <w:rPr/>
            </w:pPr>
            <w:r>
              <w:rPr>
                <w:rFonts w:ascii="Times New Roman" w:hAnsi="Times New Roman"/>
                <w:b w:val="0"/>
                <w:sz w:val="21"/>
              </w:rPr>
              <w:t xml:space="preserve">0.90</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min_child_weight</w:t>
            </w:r>
            <w:r>
              <w:rPr>
                <w:sz w:val="21"/>
              </w:rPr>
            </w:r>
            <w:r/>
          </w:p>
        </w:tc>
        <w:tc>
          <w:tcPr>
            <w:tcBorders/>
            <w:tcW w:w="5046" w:type="dxa"/>
          </w:tcPr>
          <w:p>
            <w:pPr>
              <w:pBdr/>
              <w:spacing w:after="30" w:before="80"/>
              <w:ind/>
              <w:rPr/>
            </w:pPr>
            <w:r>
              <w:rPr>
                <w:rFonts w:ascii="Times New Roman" w:hAnsi="Times New Roman"/>
                <w:b w:val="0"/>
                <w:sz w:val="21"/>
              </w:rPr>
              <w:t xml:space="preserve">5</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reg_lambda</w:t>
            </w:r>
            <w:r>
              <w:rPr>
                <w:sz w:val="21"/>
              </w:rPr>
            </w:r>
            <w:r/>
          </w:p>
        </w:tc>
        <w:tc>
          <w:tcPr>
            <w:tcBorders/>
            <w:tcW w:w="5046" w:type="dxa"/>
          </w:tcPr>
          <w:p>
            <w:pPr>
              <w:pBdr/>
              <w:spacing w:after="30" w:before="80"/>
              <w:ind/>
              <w:rPr/>
            </w:pPr>
            <w:r>
              <w:rPr>
                <w:rFonts w:ascii="Times New Roman" w:hAnsi="Times New Roman"/>
                <w:b w:val="0"/>
                <w:sz w:val="21"/>
              </w:rPr>
              <w:t xml:space="preserve">4</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objective</w:t>
            </w:r>
            <w:r>
              <w:rPr>
                <w:sz w:val="21"/>
              </w:rPr>
            </w:r>
            <w:r/>
          </w:p>
        </w:tc>
        <w:tc>
          <w:tcPr>
            <w:tcBorders/>
            <w:tcW w:w="5046" w:type="dxa"/>
          </w:tcPr>
          <w:p>
            <w:pPr>
              <w:pBdr/>
              <w:spacing w:after="30" w:before="80"/>
              <w:ind/>
              <w:rPr/>
            </w:pPr>
            <w:r>
              <w:rPr>
                <w:rFonts w:ascii="Times New Roman" w:hAnsi="Times New Roman"/>
                <w:b w:val="0"/>
                <w:sz w:val="21"/>
              </w:rPr>
              <w:t xml:space="preserve">reg:squarederror</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eval_metric</w:t>
            </w:r>
            <w:r>
              <w:rPr>
                <w:sz w:val="21"/>
              </w:rPr>
            </w:r>
            <w:r/>
          </w:p>
        </w:tc>
        <w:tc>
          <w:tcPr>
            <w:tcBorders/>
            <w:tcW w:w="5046" w:type="dxa"/>
          </w:tcPr>
          <w:p>
            <w:pPr>
              <w:pBdr/>
              <w:spacing w:after="30" w:before="80"/>
              <w:ind/>
              <w:rPr/>
            </w:pPr>
            <w:r>
              <w:rPr>
                <w:rFonts w:ascii="Times New Roman" w:hAnsi="Times New Roman"/>
                <w:b w:val="0"/>
                <w:sz w:val="21"/>
              </w:rPr>
              <w:t xml:space="preserve">rmse</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early_stopping_rounds</w:t>
            </w:r>
            <w:r>
              <w:rPr>
                <w:sz w:val="21"/>
              </w:rPr>
            </w:r>
            <w:r/>
          </w:p>
        </w:tc>
        <w:tc>
          <w:tcPr>
            <w:tcBorders/>
            <w:tcW w:w="5046" w:type="dxa"/>
          </w:tcPr>
          <w:p>
            <w:pPr>
              <w:pBdr/>
              <w:spacing w:after="30" w:before="80"/>
              <w:ind/>
              <w:rPr/>
            </w:pPr>
            <w:r>
              <w:rPr>
                <w:rFonts w:ascii="Times New Roman" w:hAnsi="Times New Roman"/>
                <w:b w:val="0"/>
                <w:sz w:val="21"/>
              </w:rPr>
              <w:t xml:space="preserve">75</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tree_method</w:t>
            </w:r>
            <w:r>
              <w:rPr>
                <w:sz w:val="21"/>
              </w:rPr>
            </w:r>
            <w:r/>
          </w:p>
        </w:tc>
        <w:tc>
          <w:tcPr>
            <w:tcBorders/>
            <w:tcW w:w="5046" w:type="dxa"/>
          </w:tcPr>
          <w:p>
            <w:pPr>
              <w:pBdr/>
              <w:spacing w:after="30" w:before="80"/>
              <w:ind/>
              <w:rPr/>
            </w:pPr>
            <w:r>
              <w:rPr>
                <w:rFonts w:ascii="Times New Roman" w:hAnsi="Times New Roman"/>
                <w:b w:val="0"/>
                <w:sz w:val="21"/>
              </w:rPr>
              <w:t xml:space="preserve">hist</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random_state / n_jobs</w:t>
            </w:r>
            <w:r>
              <w:rPr>
                <w:sz w:val="21"/>
              </w:rPr>
            </w:r>
            <w:r/>
          </w:p>
        </w:tc>
        <w:tc>
          <w:tcPr>
            <w:tcBorders/>
            <w:tcW w:w="5046" w:type="dxa"/>
          </w:tcPr>
          <w:p>
            <w:pPr>
              <w:pBdr/>
              <w:spacing w:after="30" w:before="80"/>
              <w:ind/>
              <w:rPr/>
            </w:pPr>
            <w:r>
              <w:rPr>
                <w:rFonts w:ascii="Times New Roman" w:hAnsi="Times New Roman"/>
                <w:b w:val="0"/>
                <w:sz w:val="21"/>
              </w:rPr>
              <w:t xml:space="preserve">42 / −1</w:t>
            </w:r>
            <w:r>
              <w:rPr>
                <w:sz w:val="21"/>
              </w:rPr>
            </w:r>
            <w:r/>
          </w:p>
        </w:tc>
      </w:tr>
    </w:tbl>
    <w:p>
      <w:pPr>
        <w:pBdr/>
        <w:spacing w:after="60" w:line="252" w:lineRule="auto"/>
        <w:ind/>
        <w:rPr/>
      </w:pPr>
      <w:r>
        <w:rPr>
          <w:sz w:val="23"/>
        </w:rPr>
      </w:r>
      <w:r>
        <w:rPr>
          <w:sz w:val="23"/>
        </w:rPr>
      </w:r>
      <w:r/>
    </w:p>
    <w:p w14:paraId="155FC01F" w14:textId="4A77E2D7">
      <w:pPr>
        <w:pStyle w:val="950"/>
        <w:keepNext w:val="false"/>
        <w:pBdr/>
        <w:spacing w:after="60" w:line="252" w:lineRule="auto"/>
        <w:ind w:firstLine="0"/>
        <w:rPr/>
      </w:pPr>
      <w:r>
        <w:rPr>
          <w:sz w:val="22"/>
          <w:lang w:val="en-US"/>
        </w:rPr>
        <w:t xml:space="preserve">Both regressors use the same configuration, making feature availability their main difference. The script fir</w:t>
      </w:r>
      <w:r>
        <w:rPr>
          <w:sz w:val="22"/>
          <w:lang w:val="en-US"/>
        </w:rPr>
        <w:t xml:space="preserve">st fits the fallback model on the five base features. It then builds the lag features and fits the main model on rows with sufficient history. An earlier validation block monitors training for each model, while the final holdout is reserved for evaluation.</w:t>
      </w:r>
      <w:r>
        <w:rPr>
          <w:sz w:val="22"/>
        </w:rPr>
      </w:r>
      <w:r/>
    </w:p>
    <w:p w14:paraId="155FC01F" w14:textId="4A77E2D7">
      <w:pPr>
        <w:pStyle w:val="950"/>
        <w:keepNext w:val="false"/>
        <w:pBdr/>
        <w:spacing w:after="60" w:line="252" w:lineRule="auto"/>
        <w:ind w:firstLine="0"/>
        <w:rPr/>
      </w:pPr>
      <w:r>
        <w:rPr>
          <w:sz w:val="22"/>
          <w:lang w:val="en-US"/>
        </w:rPr>
        <w:t xml:space="preserve">Training stops when validation RMSE fails to im</w:t>
      </w:r>
      <w:r>
        <w:rPr>
          <w:sz w:val="22"/>
          <w:lang w:val="en-US"/>
        </w:rPr>
        <w:t xml:space="preserve">prove for 75 rounds. The setting of 1,500 estimators is a maximum, not the number of trees necessarily used in every run. The README reports a saved best iteration of 1,114 for its documented run. This value may change when dependencies or data change. [1]</w:t>
      </w:r>
      <w:r>
        <w:rPr>
          <w:sz w:val="22"/>
        </w:rPr>
      </w:r>
      <w:r/>
    </w:p>
    <w:p w14:paraId="3C965AC8" w14:textId="77777777">
      <w:pPr>
        <w:pStyle w:val="940"/>
        <w:keepNext w:val="true"/>
        <w:pBdr/>
        <w:spacing w:after="80" w:before="140" w:line="360" w:lineRule="auto"/>
        <w:ind w:firstLine="0" w:left="0"/>
        <w:jc w:val="both"/>
        <w:rPr/>
      </w:pPr>
      <w:r>
        <w:rPr>
          <w:b/>
          <w:sz w:val="27"/>
        </w:rPr>
        <w:t xml:space="preserve">Training algorithm</w:t>
      </w:r>
      <w:r>
        <w:rPr>
          <w:b/>
          <w:sz w:val="27"/>
        </w:rPr>
      </w:r>
      <w:r/>
    </w:p>
    <w:p w14:paraId="155FC01F" w14:textId="4A77E2D7">
      <w:pPr>
        <w:pStyle w:val="950"/>
        <w:keepNext w:val="false"/>
        <w:pBdr/>
        <w:spacing w:after="60" w:line="252" w:lineRule="auto"/>
        <w:ind w:firstLine="0"/>
        <w:rPr/>
      </w:pPr>
      <w:r>
        <w:rPr>
          <w:sz w:val="22"/>
          <w:lang w:val="en-US"/>
        </w:rPr>
        <w:t xml:space="preserve">The script parses the merged daily data and calculates the chronological split indices before constructing the common features. It fits and scores the fallback model, then creates one-day and seven-day target shifts</w:t>
      </w:r>
      <w:r>
        <w:rPr>
          <w:sz w:val="22"/>
          <w:lang w:val="en-US"/>
        </w:rPr>
        <w:t xml:space="preserve"> and removes rows lacking lag history. Finally, it fits and scores the lag model and saves the model bundle, metrics, and test-day predictions. The current script has no scaling stage, hyperparameter search, or comparison with other forecasting algorithms.</w:t>
      </w:r>
      <w:r>
        <w:rPr>
          <w:sz w:val="22"/>
        </w:rPr>
      </w:r>
      <w:r/>
    </w:p>
    <w:p w14:paraId="155FC01F" w14:textId="4A77E2D7">
      <w:pPr>
        <w:pStyle w:val="950"/>
        <w:keepNext w:val="false"/>
        <w:pBdr/>
        <w:spacing w:after="60" w:line="252" w:lineRule="auto"/>
        <w:ind w:firstLine="0"/>
        <w:rPr/>
      </w:pPr>
      <w:r>
        <w:rPr>
          <w:sz w:val="22"/>
          <w:lang w:val="en-US"/>
        </w:rPr>
        <w:t xml:space="preserve">O</w:t>
      </w:r>
      <w:r>
        <w:rPr>
          <w:sz w:val="22"/>
          <w:lang w:val="en-US"/>
        </w:rPr>
        <w:t xml:space="preserve">rdinary predictions use the saved models, while retraining requires a separate user action. The GUI runs training in a background thread and sends completion through a queue. The main thread then reloads the model bundle and refreshes the displayed scores.</w:t>
      </w:r>
      <w:r>
        <w:rPr>
          <w:sz w:val="22"/>
        </w:rPr>
      </w:r>
      <w:r/>
    </w:p>
    <w:p>
      <w:pPr>
        <w:pBdr/>
        <w:spacing w:after="60" w:line="252" w:lineRule="auto"/>
        <w:ind/>
        <w:rPr/>
      </w:pPr>
      <w:r>
        <w:rPr>
          <w:sz w:val="23"/>
        </w:rPr>
        <w:br w:type="page" w:clear="all"/>
      </w:r>
      <w:r>
        <w:rPr>
          <w:sz w:val="23"/>
        </w:rPr>
      </w:r>
      <w:r/>
    </w:p>
    <w:p w14:paraId="3C965AC8" w14:textId="77777777">
      <w:pPr>
        <w:pStyle w:val="940"/>
        <w:keepNext w:val="true"/>
        <w:pBdr/>
        <w:spacing w:after="80" w:before="140" w:line="360" w:lineRule="auto"/>
        <w:ind w:firstLine="0" w:left="0"/>
        <w:jc w:val="both"/>
        <w:rPr/>
      </w:pPr>
      <w:r>
        <w:rPr>
          <w:b/>
          <w:sz w:val="27"/>
        </w:rPr>
        <w:t xml:space="preserve">2.5 Prediction, weather lookup, and desktop interface</w:t>
      </w:r>
      <w:r>
        <w:rPr>
          <w:b/>
          <w:sz w:val="27"/>
        </w:rPr>
      </w:r>
      <w:r/>
    </w:p>
    <w:p w14:paraId="155FC01F" w14:textId="4A77E2D7">
      <w:pPr>
        <w:pStyle w:val="950"/>
        <w:keepNext w:val="false"/>
        <w:pBdr/>
        <w:spacing w:after="60" w:line="252" w:lineRule="auto"/>
        <w:ind w:firstLine="0"/>
        <w:rPr/>
      </w:pPr>
      <w:r>
        <w:rPr>
          <w:sz w:val="22"/>
          <w:lang w:val="en-US"/>
        </w:rPr>
        <w:t xml:space="preserve">The desktop window, Energy Production Monitor, accepts an ISO-style date, non-negative generation, and a finite d</w:t>
      </w:r>
      <w:r>
        <w:rPr>
          <w:sz w:val="22"/>
          <w:lang w:val="en-US"/>
        </w:rPr>
        <w:t xml:space="preserve">aily mean temperature. Selecting lag mode reveals fields for actual load from one and seven days earlier; fallback mode hides them. Results show predicted realized load, generation minus predicted load, the percentage difference, and the balance label. [4]</w:t>
      </w:r>
      <w:r>
        <w:rPr>
          <w:sz w:val="22"/>
        </w:rPr>
      </w:r>
      <w:r/>
    </w:p>
    <w:p w14:paraId="3C965AC8" w14:textId="77777777">
      <w:pPr>
        <w:pStyle w:val="940"/>
        <w:keepNext w:val="true"/>
        <w:pBdr/>
        <w:spacing w:after="80" w:before="140" w:line="360" w:lineRule="auto"/>
        <w:ind w:firstLine="0" w:left="0"/>
        <w:jc w:val="both"/>
        <w:rPr/>
      </w:pPr>
      <w:r>
        <w:rPr>
          <w:b/>
          <w:sz w:val="27"/>
        </w:rPr>
        <w:t xml:space="preserve">Validation and inference</w:t>
      </w:r>
      <w:r>
        <w:rPr>
          <w:b/>
          <w:sz w:val="27"/>
        </w:rPr>
      </w:r>
      <w:r/>
    </w:p>
    <w:p w14:paraId="155FC01F" w14:textId="4A77E2D7">
      <w:pPr>
        <w:pStyle w:val="950"/>
        <w:keepNext w:val="false"/>
        <w:pBdr/>
        <w:spacing w:after="60" w:line="252" w:lineRule="auto"/>
        <w:ind w:firstLine="0"/>
        <w:rPr/>
      </w:pPr>
      <w:r>
        <w:rPr>
          <w:sz w:val="22"/>
          <w:lang w:val="en-US"/>
        </w:rPr>
        <w:t xml:space="preserve">parse_date() interprets the date. validate_inputs() rejects invalid dates, negative generation, and non-finite numbers; in lag mode, it also rejects missing, negative, NaN, or infinite earlier-load values. build_fe</w:t>
      </w:r>
      <w:r>
        <w:rPr>
          <w:sz w:val="22"/>
          <w:lang w:val="en-US"/>
        </w:rPr>
        <w:t xml:space="preserve">atures() then creates a single-row base feature matrix, and predict_realized_load() selects the requested model and returns a floating-point prediction. Before dividing by that prediction, calculate_balance() checks that it is finite and greater than zero.</w:t>
      </w:r>
      <w:r>
        <w:rPr>
          <w:sz w:val="22"/>
        </w:rPr>
      </w:r>
      <w:r/>
    </w:p>
    <w:p w14:paraId="3C965AC8" w14:textId="77777777">
      <w:pPr>
        <w:pStyle w:val="940"/>
        <w:keepNext w:val="true"/>
        <w:pBdr/>
        <w:spacing w:after="80" w:before="140" w:line="360" w:lineRule="auto"/>
        <w:ind w:firstLine="0" w:left="0"/>
        <w:jc w:val="both"/>
        <w:rPr/>
      </w:pPr>
      <w:r>
        <w:rPr>
          <w:b/>
          <w:sz w:val="27"/>
        </w:rPr>
        <w:t xml:space="preserve">Temperature retrieval</w:t>
      </w:r>
      <w:r>
        <w:rPr>
          <w:b/>
          <w:sz w:val="27"/>
        </w:rPr>
      </w:r>
      <w:r/>
    </w:p>
    <w:p w14:paraId="155FC01F" w14:textId="4A77E2D7">
      <w:pPr>
        <w:pStyle w:val="950"/>
        <w:keepNext w:val="false"/>
        <w:pBdr/>
        <w:spacing w:after="60" w:line="252" w:lineRule="auto"/>
        <w:ind w:firstLine="0"/>
        <w:rPr/>
      </w:pPr>
      <w:r>
        <w:rPr>
          <w:sz w:val="22"/>
          <w:lang w:val="en-US"/>
        </w:rPr>
        <w:t xml:space="preserve">fetch_temperature() first searches </w:t>
      </w:r>
      <w:r>
        <w:rPr>
          <w:sz w:val="22"/>
          <w:lang w:val="en-US"/>
        </w:rPr>
        <w:t xml:space="preserve">weather_data.csv for the selected date, allowing offline lookup when a historical value is stored locally. Otherwise, it uses Open-Meteo's archive endpoint for dates more than five days old and the forecast endpoint for recent or future dates. Requests use</w:t>
      </w:r>
      <w:r>
        <w:rPr>
          <w:sz w:val="22"/>
          <w:lang w:val="en-US"/>
        </w:rPr>
        <w:t xml:space="preserve"> daily mean temperature for Frankfurt in UTC. Automatic lookup is rejected beyond 16 days ahead, when the user must enter an expected temperature manually. This is an application limit; the external service may still lack data for a date within that range.</w:t>
      </w:r>
      <w:r>
        <w:rPr>
          <w:sz w:val="22"/>
        </w:rPr>
      </w:r>
      <w:r/>
    </w:p>
    <w:p w14:paraId="155FC01F" w14:textId="4A77E2D7">
      <w:pPr>
        <w:pStyle w:val="950"/>
        <w:keepNext w:val="false"/>
        <w:pBdr/>
        <w:spacing w:after="60" w:line="252" w:lineRule="auto"/>
        <w:ind w:firstLine="0"/>
        <w:rPr/>
      </w:pPr>
      <w:r>
        <w:rPr>
          <w:sz w:val="22"/>
          <w:lang w:val="en-US"/>
        </w:rPr>
        <w:t xml:space="preserve">HTTP failures, connection errors, invalid responses, missing fields, and </w:t>
      </w:r>
      <w:r>
        <w:rPr>
          <w:sz w:val="22"/>
          <w:lang w:val="en-US"/>
        </w:rPr>
        <w:t xml:space="preserve">unavailable temperatures are shown as user-facing errors. Users can edit a retrieved value to explore a weather scenario. Lookup currently runs synchronously in the GUI, so a slow request can delay interaction. A worker thread would improve responsiveness.</w:t>
      </w:r>
      <w:r>
        <w:rPr>
          <w:sz w:val="22"/>
        </w:rPr>
      </w:r>
      <w:r/>
    </w:p>
    <w:p w14:paraId="3C965AC8" w14:textId="77777777">
      <w:pPr>
        <w:pStyle w:val="940"/>
        <w:keepNext w:val="true"/>
        <w:pBdr/>
        <w:spacing w:after="80" w:before="140" w:line="360" w:lineRule="auto"/>
        <w:ind w:firstLine="0" w:left="0"/>
        <w:jc w:val="both"/>
        <w:rPr/>
      </w:pPr>
      <w:r>
        <w:rPr>
          <w:b/>
          <w:sz w:val="27"/>
        </w:rPr>
        <w:t xml:space="preserve">Generation comparison</w:t>
      </w:r>
      <w:r>
        <w:rPr>
          <w:b/>
          <w:sz w:val="27"/>
        </w:rPr>
      </w:r>
      <w:r/>
    </w:p>
    <w:p w14:paraId="155FC01F" w14:textId="4A77E2D7">
      <w:pPr>
        <w:pStyle w:val="950"/>
        <w:keepNext w:val="false"/>
        <w:pBdr/>
        <w:spacing w:after="60" w:line="252" w:lineRule="auto"/>
        <w:ind w:firstLine="0"/>
        <w:rPr/>
      </w:pPr>
      <w:r>
        <w:rPr>
          <w:sz w:val="22"/>
          <w:lang w:val="en-US"/>
        </w:rPr>
        <w:t xml:space="preserve">For supplied generation G and predicted realized load ŷ, the application calculat</w:t>
      </w:r>
      <w:r>
        <w:rPr>
          <w:sz w:val="22"/>
          <w:lang w:val="en-US"/>
        </w:rPr>
        <w:t xml:space="preserve">es Δ = G − ŷ and p = 100Δ / ŷ. It labels the state Balanced when |p| ≤ 5. Otherwise, a positive difference is Overproducing and a negative difference is Underproducing. The signed difference and percentage remain visible even within the balanced tolerance.</w:t>
      </w:r>
      <w:r>
        <w:rPr>
          <w:sz w:val="22"/>
        </w:rPr>
      </w:r>
      <w:r/>
    </w:p>
    <w:p w14:paraId="155FC01F" w14:textId="4A77E2D7">
      <w:pPr>
        <w:pStyle w:val="950"/>
        <w:keepNext w:val="false"/>
        <w:pBdr/>
        <w:spacing w:after="60" w:line="252" w:lineRule="auto"/>
        <w:ind w:firstLine="0"/>
        <w:rPr/>
      </w:pPr>
      <w:r>
        <w:rPr>
          <w:sz w:val="22"/>
          <w:lang w:val="en-US"/>
        </w:rPr>
        <w:t xml:space="preserve">The balance label compares g</w:t>
      </w:r>
      <w:r>
        <w:rPr>
          <w:sz w:val="22"/>
          <w:lang w:val="en-US"/>
        </w:rPr>
        <w:t xml:space="preserve">eneration with the model's demand estimate. It does not account for imports, exports, transmission losses, reserves, storage, or grid constraints. It should therefore be read as a planning indicator, rather than a full assessment of physical grid adequacy.</w:t>
      </w:r>
      <w:r>
        <w:rPr>
          <w:sz w:val="22"/>
        </w:rPr>
      </w:r>
      <w:r/>
    </w:p>
    <w:p>
      <w:pPr>
        <w:pBdr/>
        <w:spacing w:after="60" w:line="252" w:lineRule="auto"/>
        <w:ind/>
        <w:rPr/>
      </w:pPr>
      <w:r>
        <w:rPr>
          <w:sz w:val="23"/>
        </w:rPr>
        <w:br w:type="page" w:clear="all"/>
      </w:r>
      <w:r>
        <w:rPr>
          <w:sz w:val="23"/>
        </w:rPr>
      </w:r>
      <w:r/>
    </w:p>
    <w:p w14:paraId="2A5B8DE8" w14:textId="77777777">
      <w:pPr>
        <w:pStyle w:val="939"/>
        <w:keepNext w:val="true"/>
        <w:pBdr/>
        <w:spacing w:after="100" w:before="200" w:line="360" w:lineRule="auto"/>
        <w:ind w:firstLine="0" w:left="0"/>
        <w:jc w:val="both"/>
        <w:rPr>
          <w:b/>
          <w:bCs/>
        </w:rPr>
      </w:pPr>
      <w:r>
        <w:rPr>
          <w:b/>
          <w:bCs/>
          <w:sz w:val="32"/>
        </w:rPr>
        <w:t xml:space="preserve">3. Experiments</w:t>
      </w:r>
      <w:r>
        <w:rPr>
          <w:b/>
          <w:bCs/>
        </w:rPr>
      </w:r>
      <w:r>
        <w:rPr>
          <w:b/>
          <w:bCs/>
        </w:rPr>
      </w:r>
    </w:p>
    <w:p w14:paraId="3C965AC8" w14:textId="77777777">
      <w:pPr>
        <w:pStyle w:val="940"/>
        <w:keepNext w:val="true"/>
        <w:pBdr/>
        <w:spacing w:after="80" w:before="140" w:line="360" w:lineRule="auto"/>
        <w:ind w:firstLine="0" w:left="0"/>
        <w:jc w:val="both"/>
        <w:rPr/>
      </w:pPr>
      <w:r>
        <w:rPr>
          <w:b/>
          <w:sz w:val="27"/>
        </w:rPr>
        <w:t xml:space="preserve">3.1 Experimental design</w:t>
      </w:r>
      <w:r>
        <w:rPr>
          <w:b/>
          <w:sz w:val="27"/>
        </w:rPr>
      </w:r>
      <w:r/>
    </w:p>
    <w:p w14:paraId="155FC01F" w14:textId="4A77E2D7">
      <w:pPr>
        <w:pStyle w:val="950"/>
        <w:keepNext w:val="false"/>
        <w:pBdr/>
        <w:spacing w:after="60" w:line="252" w:lineRule="auto"/>
        <w:ind w:firstLine="0"/>
        <w:rPr/>
      </w:pPr>
      <w:r>
        <w:rPr>
          <w:sz w:val="22"/>
          <w:lang w:val="en-US"/>
        </w:rPr>
        <w:t xml:space="preserve">The data are split chronologically so that later observations remain outside model fitting. With N = </w:t>
      </w:r>
      <w:r>
        <w:rPr>
          <w:sz w:val="22"/>
          <w:lang w:val="en-US"/>
        </w:rPr>
        <w:t xml:space="preserve">3,549 rows, test_start = floor(0.80N) = 2,839 and fit_end = floor(0.90 × test_start) = 2,555. The fallback model therefore uses 2,555 fitting rows, 284 validation rows, and 710 test rows. Lag construction removes seven fitting rows from the main model. [3]</w:t>
      </w:r>
      <w:r>
        <w:rPr>
          <w:sz w:val="22"/>
        </w:rPr>
      </w:r>
      <w:r/>
    </w:p>
    <w:p>
      <w:pPr>
        <w:pBdr/>
        <w:spacing w:after="60" w:line="252" w:lineRule="auto"/>
        <w:ind/>
        <w:jc w:val="center"/>
        <w:rPr/>
      </w:pPr>
      <w:r>
        <w:rPr>
          <w:i/>
          <w:sz w:val="21"/>
        </w:rPr>
        <w:t xml:space="preserve">Table 4. Chronological dataset partitions, checked from combined.csv.</w:t>
      </w:r>
      <w:r>
        <w:rPr>
          <w:i/>
          <w:sz w:val="21"/>
        </w:rPr>
      </w:r>
      <w:r/>
    </w:p>
    <w:tbl>
      <w:tblPr>
        <w:tblStyle w:val="973"/>
        <w:tblW w:w="0" w:type="auto"/>
        <w:tblBorders/>
        <w:tblLayout w:type="autofit"/>
        <w:tblLook w:val="04A0" w:firstRow="1" w:lastRow="0" w:firstColumn="1" w:lastColumn="0" w:noHBand="0" w:noVBand="1"/>
      </w:tblPr>
      <w:tblGrid>
        <w:gridCol w:w="3364"/>
        <w:gridCol w:w="3364"/>
        <w:gridCol w:w="3364"/>
      </w:tblGrid>
      <w:tr>
        <w:trPr>
          <w:cantSplit/>
        </w:trPr>
        <w:tc>
          <w:tcPr>
            <w:shd w:val="clear" w:color="auto" w:fill="e8edf3"/>
            <w:tcBorders/>
            <w:tcW w:w="3364" w:type="dxa"/>
          </w:tcPr>
          <w:p>
            <w:pPr>
              <w:pBdr/>
              <w:spacing w:after="30" w:before="80"/>
              <w:ind/>
              <w:rPr/>
            </w:pPr>
            <w:r>
              <w:rPr>
                <w:rFonts w:ascii="Times New Roman" w:hAnsi="Times New Roman"/>
                <w:b/>
                <w:sz w:val="21"/>
              </w:rPr>
              <w:t xml:space="preserve">Partition</w:t>
            </w:r>
            <w:r>
              <w:rPr>
                <w:b/>
                <w:sz w:val="21"/>
              </w:rPr>
            </w:r>
            <w:r/>
          </w:p>
        </w:tc>
        <w:tc>
          <w:tcPr>
            <w:shd w:val="clear" w:color="auto" w:fill="e8edf3"/>
            <w:tcBorders/>
            <w:tcW w:w="3364" w:type="dxa"/>
          </w:tcPr>
          <w:p>
            <w:pPr>
              <w:pBdr/>
              <w:spacing w:after="30" w:before="80"/>
              <w:ind/>
              <w:rPr/>
            </w:pPr>
            <w:r>
              <w:rPr>
                <w:rFonts w:ascii="Times New Roman" w:hAnsi="Times New Roman"/>
                <w:b/>
                <w:sz w:val="21"/>
              </w:rPr>
              <w:t xml:space="preserve">Fallback / lag rows</w:t>
            </w:r>
            <w:r>
              <w:rPr>
                <w:b/>
                <w:sz w:val="21"/>
              </w:rPr>
            </w:r>
            <w:r/>
          </w:p>
        </w:tc>
        <w:tc>
          <w:tcPr>
            <w:shd w:val="clear" w:color="auto" w:fill="e8edf3"/>
            <w:tcBorders/>
            <w:tcW w:w="3364" w:type="dxa"/>
          </w:tcPr>
          <w:p>
            <w:pPr>
              <w:pBdr/>
              <w:spacing w:after="30" w:before="80"/>
              <w:ind/>
              <w:rPr/>
            </w:pPr>
            <w:r>
              <w:rPr>
                <w:rFonts w:ascii="Times New Roman" w:hAnsi="Times New Roman"/>
                <w:b/>
                <w:sz w:val="21"/>
              </w:rPr>
              <w:t xml:space="preserve">Date range</w:t>
            </w:r>
            <w:r>
              <w:rPr>
                <w:b/>
                <w:sz w:val="21"/>
              </w:rPr>
            </w:r>
            <w:r/>
          </w:p>
        </w:tc>
      </w:tr>
      <w:tr>
        <w:trPr>
          <w:cantSplit/>
        </w:trPr>
        <w:tc>
          <w:tcPr>
            <w:tcBorders/>
            <w:tcW w:w="3364" w:type="dxa"/>
          </w:tcPr>
          <w:p>
            <w:pPr>
              <w:pBdr/>
              <w:spacing w:after="30" w:before="80"/>
              <w:ind/>
              <w:rPr/>
            </w:pPr>
            <w:r>
              <w:rPr>
                <w:rFonts w:ascii="Times New Roman" w:hAnsi="Times New Roman"/>
                <w:b w:val="0"/>
                <w:sz w:val="21"/>
              </w:rPr>
              <w:t xml:space="preserve">Fitting</w:t>
            </w:r>
            <w:r>
              <w:rPr>
                <w:sz w:val="21"/>
              </w:rPr>
            </w:r>
            <w:r/>
          </w:p>
        </w:tc>
        <w:tc>
          <w:tcPr>
            <w:tcBorders/>
            <w:tcW w:w="3364" w:type="dxa"/>
          </w:tcPr>
          <w:p>
            <w:pPr>
              <w:pBdr/>
              <w:spacing w:after="30" w:before="80"/>
              <w:ind/>
              <w:rPr/>
            </w:pPr>
            <w:r>
              <w:rPr>
                <w:rFonts w:ascii="Times New Roman" w:hAnsi="Times New Roman"/>
                <w:b w:val="0"/>
                <w:sz w:val="21"/>
              </w:rPr>
              <w:t xml:space="preserve">2,555 / 2,548</w:t>
            </w:r>
            <w:r>
              <w:rPr>
                <w:sz w:val="21"/>
              </w:rPr>
            </w:r>
            <w:r/>
          </w:p>
        </w:tc>
        <w:tc>
          <w:tcPr>
            <w:tcBorders/>
            <w:tcW w:w="3364" w:type="dxa"/>
          </w:tcPr>
          <w:p>
            <w:pPr>
              <w:pBdr/>
              <w:spacing w:after="30" w:before="80"/>
              <w:ind/>
              <w:rPr/>
            </w:pPr>
            <w:r>
              <w:rPr>
                <w:rFonts w:ascii="Times New Roman" w:hAnsi="Times New Roman"/>
                <w:b w:val="0"/>
                <w:sz w:val="21"/>
              </w:rPr>
              <w:t xml:space="preserve">2015-01-01 / 2015-01-08 to 2021-12-29</w:t>
            </w:r>
            <w:r>
              <w:rPr>
                <w:sz w:val="21"/>
              </w:rPr>
            </w:r>
            <w:r/>
          </w:p>
        </w:tc>
      </w:tr>
      <w:tr>
        <w:trPr>
          <w:cantSplit/>
        </w:trPr>
        <w:tc>
          <w:tcPr>
            <w:tcBorders/>
            <w:tcW w:w="3364" w:type="dxa"/>
          </w:tcPr>
          <w:p>
            <w:pPr>
              <w:pBdr/>
              <w:spacing w:after="30" w:before="80"/>
              <w:ind/>
              <w:rPr/>
            </w:pPr>
            <w:r>
              <w:rPr>
                <w:rFonts w:ascii="Times New Roman" w:hAnsi="Times New Roman"/>
                <w:b w:val="0"/>
                <w:sz w:val="21"/>
              </w:rPr>
              <w:t xml:space="preserve">Validation</w:t>
            </w:r>
            <w:r>
              <w:rPr>
                <w:sz w:val="21"/>
              </w:rPr>
            </w:r>
            <w:r/>
          </w:p>
        </w:tc>
        <w:tc>
          <w:tcPr>
            <w:tcBorders/>
            <w:tcW w:w="3364" w:type="dxa"/>
          </w:tcPr>
          <w:p>
            <w:pPr>
              <w:pBdr/>
              <w:spacing w:after="30" w:before="80"/>
              <w:ind/>
              <w:rPr/>
            </w:pPr>
            <w:r>
              <w:rPr>
                <w:rFonts w:ascii="Times New Roman" w:hAnsi="Times New Roman"/>
                <w:b w:val="0"/>
                <w:sz w:val="21"/>
              </w:rPr>
              <w:t xml:space="preserve">284 / 284</w:t>
            </w:r>
            <w:r>
              <w:rPr>
                <w:sz w:val="21"/>
              </w:rPr>
            </w:r>
            <w:r/>
          </w:p>
        </w:tc>
        <w:tc>
          <w:tcPr>
            <w:tcBorders/>
            <w:tcW w:w="3364" w:type="dxa"/>
          </w:tcPr>
          <w:p>
            <w:pPr>
              <w:pBdr/>
              <w:spacing w:after="30" w:before="80"/>
              <w:ind/>
              <w:rPr/>
            </w:pPr>
            <w:r>
              <w:rPr>
                <w:rFonts w:ascii="Times New Roman" w:hAnsi="Times New Roman"/>
                <w:b w:val="0"/>
                <w:sz w:val="21"/>
              </w:rPr>
              <w:t xml:space="preserve">2021-12-30 to 2022-10-09</w:t>
            </w:r>
            <w:r>
              <w:rPr>
                <w:sz w:val="21"/>
              </w:rPr>
            </w:r>
            <w:r/>
          </w:p>
        </w:tc>
      </w:tr>
      <w:tr>
        <w:trPr>
          <w:cantSplit/>
        </w:trPr>
        <w:tc>
          <w:tcPr>
            <w:tcBorders/>
            <w:tcW w:w="3364" w:type="dxa"/>
          </w:tcPr>
          <w:p>
            <w:pPr>
              <w:pBdr/>
              <w:spacing w:after="30" w:before="80"/>
              <w:ind/>
              <w:rPr/>
            </w:pPr>
            <w:r>
              <w:rPr>
                <w:rFonts w:ascii="Times New Roman" w:hAnsi="Times New Roman"/>
                <w:b w:val="0"/>
                <w:sz w:val="21"/>
              </w:rPr>
              <w:t xml:space="preserve">Testing</w:t>
            </w:r>
            <w:r>
              <w:rPr>
                <w:sz w:val="21"/>
              </w:rPr>
            </w:r>
            <w:r/>
          </w:p>
        </w:tc>
        <w:tc>
          <w:tcPr>
            <w:tcBorders/>
            <w:tcW w:w="3364" w:type="dxa"/>
          </w:tcPr>
          <w:p>
            <w:pPr>
              <w:pBdr/>
              <w:spacing w:after="30" w:before="80"/>
              <w:ind/>
              <w:rPr/>
            </w:pPr>
            <w:r>
              <w:rPr>
                <w:rFonts w:ascii="Times New Roman" w:hAnsi="Times New Roman"/>
                <w:b w:val="0"/>
                <w:sz w:val="21"/>
              </w:rPr>
              <w:t xml:space="preserve">710 / 710</w:t>
            </w:r>
            <w:r>
              <w:rPr>
                <w:sz w:val="21"/>
              </w:rPr>
            </w:r>
            <w:r/>
          </w:p>
        </w:tc>
        <w:tc>
          <w:tcPr>
            <w:tcBorders/>
            <w:tcW w:w="3364" w:type="dxa"/>
          </w:tcPr>
          <w:p>
            <w:pPr>
              <w:pBdr/>
              <w:spacing w:after="30" w:before="80"/>
              <w:ind/>
              <w:rPr/>
            </w:pPr>
            <w:r>
              <w:rPr>
                <w:rFonts w:ascii="Times New Roman" w:hAnsi="Times New Roman"/>
                <w:b w:val="0"/>
                <w:sz w:val="21"/>
              </w:rPr>
              <w:t xml:space="preserve">2022-10-10 to 2024-09-18</w:t>
            </w:r>
            <w:r>
              <w:rPr>
                <w:sz w:val="21"/>
              </w:rPr>
            </w:r>
            <w:r/>
          </w:p>
        </w:tc>
      </w:tr>
    </w:tbl>
    <w:p>
      <w:pPr>
        <w:pBdr/>
        <w:spacing w:after="60" w:line="252" w:lineRule="auto"/>
        <w:ind/>
        <w:rPr/>
      </w:pPr>
      <w:r>
        <w:rPr>
          <w:sz w:val="23"/>
        </w:rPr>
      </w:r>
      <w:r>
        <w:rPr>
          <w:sz w:val="23"/>
        </w:rPr>
      </w:r>
      <w:r/>
    </w:p>
    <w:p w14:paraId="155FC01F" w14:textId="4A77E2D7">
      <w:pPr>
        <w:pStyle w:val="950"/>
        <w:keepNext w:val="false"/>
        <w:pBdr/>
        <w:spacing w:after="60" w:line="252" w:lineRule="auto"/>
        <w:ind w:firstLine="0"/>
        <w:rPr/>
      </w:pPr>
      <w:r>
        <w:rPr>
          <w:sz w:val="22"/>
          <w:lang w:val="en-US"/>
        </w:rPr>
        <w:t xml:space="preserve">Validation determines when training stops. Test labels are used to calculate metrics after fitting and are </w:t>
      </w:r>
      <w:r>
        <w:rPr>
          <w:sz w:val="22"/>
          <w:lang w:val="en-US"/>
        </w:rPr>
        <w:t xml:space="preserve">not fitting targets. The lag features for rolling test-day predictions include actual earlier loads. This matches a setting in which yesterday's observation is available before each prediction, rather than a recursive forecast of all 710 days made at once.</w:t>
      </w:r>
      <w:r>
        <w:rPr>
          <w:sz w:val="22"/>
        </w:rPr>
      </w:r>
      <w:r/>
    </w:p>
    <w:p w14:paraId="3C965AC8" w14:textId="77777777">
      <w:pPr>
        <w:pStyle w:val="940"/>
        <w:keepNext w:val="true"/>
        <w:pBdr/>
        <w:spacing w:after="80" w:before="140" w:line="360" w:lineRule="auto"/>
        <w:ind w:firstLine="0" w:left="0"/>
        <w:jc w:val="both"/>
        <w:rPr/>
      </w:pPr>
      <w:r>
        <w:rPr>
          <w:b/>
          <w:sz w:val="27"/>
        </w:rPr>
        <w:t xml:space="preserve">3.2 Evaluation metrics and reproducibility</w:t>
      </w:r>
      <w:r>
        <w:rPr>
          <w:b/>
          <w:sz w:val="27"/>
        </w:rPr>
      </w:r>
      <w:r/>
    </w:p>
    <w:p w14:paraId="155FC01F" w14:textId="4A77E2D7">
      <w:pPr>
        <w:pStyle w:val="950"/>
        <w:keepNext w:val="false"/>
        <w:pBdr/>
        <w:spacing w:after="60" w:line="252" w:lineRule="auto"/>
        <w:ind w:firstLine="0"/>
        <w:rPr/>
      </w:pPr>
      <w:r>
        <w:rPr>
          <w:sz w:val="22"/>
          <w:lang w:val="en-US"/>
        </w:rPr>
        <w:t xml:space="preserve">Mean absolute error is MAE = (1/n)Σ|yᵢ − ŷᵢ|. It expresses the average magnitude of error in the target’s units. Root mean squared error is RMSE = √[(1/n)Σ(yᵢ − ŷᵢ)²]. Because error</w:t>
      </w:r>
      <w:r>
        <w:rPr>
          <w:sz w:val="22"/>
          <w:lang w:val="en-US"/>
        </w:rPr>
        <w:t xml:space="preserve">s are squared before averaging, RMSE is more sensitive to large deviations. The coefficient of determination is R² = 1 − Σ(yᵢ − ŷᵢ)² / Σ(yᵢ − ȳ)². R² is dimensionless and should not be interpreted as a percentage of individual predictions that are correct.</w:t>
      </w:r>
      <w:r>
        <w:rPr>
          <w:sz w:val="22"/>
        </w:rPr>
      </w:r>
      <w:r/>
    </w:p>
    <w:p w14:paraId="155FC01F" w14:textId="4A77E2D7">
      <w:pPr>
        <w:pStyle w:val="950"/>
        <w:keepNext w:val="false"/>
        <w:pBdr/>
        <w:spacing w:after="60" w:line="252" w:lineRule="auto"/>
        <w:ind w:firstLine="0"/>
        <w:rPr/>
      </w:pPr>
      <w:r>
        <w:rPr>
          <w:sz w:val="22"/>
          <w:lang w:val="en-US"/>
        </w:rPr>
        <w:t xml:space="preserve">The repository includes requirements.txt and commands for creating a Python virtual environment, installing dependencies, running t</w:t>
      </w:r>
      <w:r>
        <w:rPr>
          <w:sz w:val="22"/>
          <w:lang w:val="en-US"/>
        </w:rPr>
        <w:t xml:space="preserve">rain_daily_xgboost.py, launching gui.py, and executing pytest. Python must also have Tkinter available. Because requirements.txt specifies minimum versions rather than a complete lockfile, exact reproduction may depend on library versions and the platform.</w:t>
      </w:r>
      <w:r>
        <w:rPr>
          <w:sz w:val="22"/>
        </w:rPr>
      </w:r>
      <w:r/>
    </w:p>
    <w:p w14:paraId="155FC01F" w14:textId="4A77E2D7">
      <w:pPr>
        <w:pStyle w:val="950"/>
        <w:keepNext w:val="false"/>
        <w:pBdr/>
        <w:spacing w:after="60" w:line="252" w:lineRule="auto"/>
        <w:ind w:firstLine="0"/>
        <w:rPr/>
      </w:pPr>
      <w:r>
        <w:rPr>
          <w:sz w:val="22"/>
          <w:lang w:val="en-US"/>
        </w:rPr>
        <w:t xml:space="preserve">To reproduce an experiment, the repository commit, complete dependency versions, prepared data, metrics.json, and te</w:t>
      </w:r>
      <w:r>
        <w:rPr>
          <w:sz w:val="22"/>
          <w:lang w:val="en-US"/>
        </w:rPr>
        <w:t xml:space="preserve">st_predictions.csv should be retained together. This report checks source code and dataset metadata and cites the project's documented evaluation values. It does not claim that training, GUI testing, or the test suite was run independently for this report.</w:t>
      </w:r>
      <w:r>
        <w:rPr>
          <w:sz w:val="22"/>
        </w:rPr>
      </w:r>
      <w:r/>
    </w:p>
    <w:p>
      <w:pPr>
        <w:pBdr/>
        <w:spacing w:after="60" w:line="252" w:lineRule="auto"/>
        <w:ind/>
        <w:rPr/>
      </w:pPr>
      <w:r>
        <w:rPr>
          <w:sz w:val="23"/>
        </w:rPr>
        <w:br w:type="page" w:clear="all"/>
      </w:r>
      <w:r>
        <w:rPr>
          <w:sz w:val="23"/>
        </w:rPr>
      </w:r>
      <w:r/>
    </w:p>
    <w:p w14:paraId="3C965AC8" w14:textId="77777777">
      <w:pPr>
        <w:pStyle w:val="940"/>
        <w:keepNext w:val="true"/>
        <w:pBdr/>
        <w:spacing w:after="80" w:before="140" w:line="360" w:lineRule="auto"/>
        <w:ind w:firstLine="0" w:left="0"/>
        <w:jc w:val="both"/>
        <w:rPr/>
      </w:pPr>
      <w:r>
        <w:rPr>
          <w:b/>
          <w:sz w:val="27"/>
        </w:rPr>
        <w:t xml:space="preserve">3.3 Functional verification</w:t>
      </w:r>
      <w:r>
        <w:rPr>
          <w:b/>
          <w:sz w:val="27"/>
        </w:rPr>
      </w:r>
      <w:r/>
    </w:p>
    <w:p w14:paraId="155FC01F" w14:textId="4A77E2D7">
      <w:pPr>
        <w:pStyle w:val="950"/>
        <w:keepNext w:val="false"/>
        <w:pBdr/>
        <w:spacing w:after="60" w:line="252" w:lineRule="auto"/>
        <w:ind w:firstLine="0"/>
        <w:rPr/>
      </w:pPr>
      <w:r>
        <w:rPr>
          <w:sz w:val="22"/>
          <w:lang w:val="en-US"/>
        </w:rPr>
        <w:t xml:space="preserve">The unit tests in test_predict.py cover feature creation, date and numeric validation, local weather lookup, lag-mode requirements, fallback predi</w:t>
      </w:r>
      <w:r>
        <w:rPr>
          <w:sz w:val="22"/>
          <w:lang w:val="en-US"/>
        </w:rPr>
        <w:t xml:space="preserve">ction, model loading, and balance calculations. Some require trained artifacts, so a complete test run must follow training when the bundle is absent. The reviewed tests show intended coverage; their presence does not establish that they were executed. [6]</w:t>
      </w:r>
      <w:r>
        <w:rPr>
          <w:sz w:val="22"/>
        </w:rPr>
      </w:r>
      <w:r/>
    </w:p>
    <w:p>
      <w:pPr>
        <w:pBdr/>
        <w:spacing w:after="60" w:line="252" w:lineRule="auto"/>
        <w:ind/>
        <w:jc w:val="center"/>
        <w:rPr/>
      </w:pPr>
      <w:r>
        <w:rPr>
          <w:i/>
          <w:sz w:val="21"/>
        </w:rPr>
        <w:t xml:space="preserve">Table 5. Functional verification scenarios derived from implementation and tests.</w:t>
      </w:r>
      <w:r>
        <w:rPr>
          <w:i/>
          <w:sz w:val="21"/>
        </w:rPr>
      </w:r>
      <w:r/>
    </w:p>
    <w:tbl>
      <w:tblPr>
        <w:tblStyle w:val="973"/>
        <w:tblW w:w="0" w:type="auto"/>
        <w:tblBorders/>
        <w:tblLayout w:type="autofit"/>
        <w:tblLook w:val="04A0" w:firstRow="1" w:lastRow="0" w:firstColumn="1" w:lastColumn="0" w:noHBand="0" w:noVBand="1"/>
      </w:tblPr>
      <w:tblGrid>
        <w:gridCol w:w="5046"/>
        <w:gridCol w:w="5046"/>
      </w:tblGrid>
      <w:tr>
        <w:trPr>
          <w:cantSplit/>
        </w:trPr>
        <w:tc>
          <w:tcPr>
            <w:shd w:val="clear" w:color="auto" w:fill="e8edf3"/>
            <w:tcBorders/>
            <w:tcW w:w="5046" w:type="dxa"/>
          </w:tcPr>
          <w:p>
            <w:pPr>
              <w:pBdr/>
              <w:spacing w:after="30" w:before="80"/>
              <w:ind/>
              <w:rPr/>
            </w:pPr>
            <w:r>
              <w:rPr>
                <w:rFonts w:ascii="Times New Roman" w:hAnsi="Times New Roman"/>
                <w:b/>
                <w:sz w:val="21"/>
              </w:rPr>
              <w:t xml:space="preserve">Scenario</w:t>
            </w:r>
            <w:r>
              <w:rPr>
                <w:b/>
                <w:sz w:val="21"/>
              </w:rPr>
            </w:r>
            <w:r/>
          </w:p>
        </w:tc>
        <w:tc>
          <w:tcPr>
            <w:shd w:val="clear" w:color="auto" w:fill="e8edf3"/>
            <w:tcBorders/>
            <w:tcW w:w="5046" w:type="dxa"/>
          </w:tcPr>
          <w:p>
            <w:pPr>
              <w:pBdr/>
              <w:spacing w:after="30" w:before="80"/>
              <w:ind/>
              <w:rPr/>
            </w:pPr>
            <w:r>
              <w:rPr>
                <w:rFonts w:ascii="Times New Roman" w:hAnsi="Times New Roman"/>
                <w:b/>
                <w:sz w:val="21"/>
              </w:rPr>
              <w:t xml:space="preserve">Expected behavior</w:t>
            </w:r>
            <w:r>
              <w:rPr>
                <w:b/>
                <w:sz w:val="21"/>
              </w:rPr>
            </w:r>
            <w:r/>
          </w:p>
        </w:tc>
      </w:tr>
      <w:tr>
        <w:trPr>
          <w:cantSplit/>
        </w:trPr>
        <w:tc>
          <w:tcPr>
            <w:tcBorders/>
            <w:tcW w:w="5046" w:type="dxa"/>
          </w:tcPr>
          <w:p>
            <w:pPr>
              <w:pBdr/>
              <w:spacing w:after="30" w:before="80"/>
              <w:ind/>
              <w:rPr/>
            </w:pPr>
            <w:r>
              <w:rPr>
                <w:rFonts w:ascii="Times New Roman" w:hAnsi="Times New Roman"/>
                <w:b w:val="0"/>
                <w:sz w:val="21"/>
              </w:rPr>
              <w:t xml:space="preserve">Valid date, generation and temperature</w:t>
            </w:r>
            <w:r>
              <w:rPr>
                <w:sz w:val="21"/>
              </w:rPr>
            </w:r>
            <w:r/>
          </w:p>
        </w:tc>
        <w:tc>
          <w:tcPr>
            <w:tcBorders/>
            <w:tcW w:w="5046" w:type="dxa"/>
          </w:tcPr>
          <w:p>
            <w:pPr>
              <w:pBdr/>
              <w:spacing w:after="30" w:before="80"/>
              <w:ind/>
              <w:rPr/>
            </w:pPr>
            <w:r>
              <w:rPr>
                <w:rFonts w:ascii="Times New Roman" w:hAnsi="Times New Roman"/>
                <w:b w:val="0"/>
                <w:sz w:val="21"/>
              </w:rPr>
              <w:t xml:space="preserve">Base features contain inputs and the correct weekday</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Malformed or impossible date</w:t>
            </w:r>
            <w:r>
              <w:rPr>
                <w:sz w:val="21"/>
              </w:rPr>
            </w:r>
            <w:r/>
          </w:p>
        </w:tc>
        <w:tc>
          <w:tcPr>
            <w:tcBorders/>
            <w:tcW w:w="5046" w:type="dxa"/>
          </w:tcPr>
          <w:p>
            <w:pPr>
              <w:pBdr/>
              <w:spacing w:after="30" w:before="80"/>
              <w:ind/>
              <w:rPr/>
            </w:pPr>
            <w:r>
              <w:rPr>
                <w:rFonts w:ascii="Times New Roman" w:hAnsi="Times New Roman"/>
                <w:b w:val="0"/>
                <w:sz w:val="21"/>
              </w:rPr>
              <w:t xml:space="preserve">Validation error explaining date format</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Negative or non-finite generation</w:t>
            </w:r>
            <w:r>
              <w:rPr>
                <w:sz w:val="21"/>
              </w:rPr>
            </w:r>
            <w:r/>
          </w:p>
        </w:tc>
        <w:tc>
          <w:tcPr>
            <w:tcBorders/>
            <w:tcW w:w="5046" w:type="dxa"/>
          </w:tcPr>
          <w:p>
            <w:pPr>
              <w:pBdr/>
              <w:spacing w:after="30" w:before="80"/>
              <w:ind/>
              <w:rPr/>
            </w:pPr>
            <w:r>
              <w:rPr>
                <w:rFonts w:ascii="Times New Roman" w:hAnsi="Times New Roman"/>
                <w:b w:val="0"/>
                <w:sz w:val="21"/>
              </w:rPr>
              <w:t xml:space="preserve">Reject the input</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Non-finite temperature</w:t>
            </w:r>
            <w:r>
              <w:rPr>
                <w:sz w:val="21"/>
              </w:rPr>
            </w:r>
            <w:r/>
          </w:p>
        </w:tc>
        <w:tc>
          <w:tcPr>
            <w:tcBorders/>
            <w:tcW w:w="5046" w:type="dxa"/>
          </w:tcPr>
          <w:p>
            <w:pPr>
              <w:pBdr/>
              <w:spacing w:after="30" w:before="80"/>
              <w:ind/>
              <w:rPr/>
            </w:pPr>
            <w:r>
              <w:rPr>
                <w:rFonts w:ascii="Times New Roman" w:hAnsi="Times New Roman"/>
                <w:b w:val="0"/>
                <w:sz w:val="21"/>
              </w:rPr>
              <w:t xml:space="preserve">Reject the input</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Historical date saved locally</w:t>
            </w:r>
            <w:r>
              <w:rPr>
                <w:sz w:val="21"/>
              </w:rPr>
            </w:r>
            <w:r/>
          </w:p>
        </w:tc>
        <w:tc>
          <w:tcPr>
            <w:tcBorders/>
            <w:tcW w:w="5046" w:type="dxa"/>
          </w:tcPr>
          <w:p>
            <w:pPr>
              <w:pBdr/>
              <w:spacing w:after="30" w:before="80"/>
              <w:ind/>
              <w:rPr/>
            </w:pPr>
            <w:r>
              <w:rPr>
                <w:rFonts w:ascii="Times New Roman" w:hAnsi="Times New Roman"/>
                <w:b w:val="0"/>
                <w:sz w:val="21"/>
              </w:rPr>
              <w:t xml:space="preserve">Return a finite local temperature</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Date 17 days into the future</w:t>
            </w:r>
            <w:r>
              <w:rPr>
                <w:sz w:val="21"/>
              </w:rPr>
            </w:r>
            <w:r/>
          </w:p>
        </w:tc>
        <w:tc>
          <w:tcPr>
            <w:tcBorders/>
            <w:tcW w:w="5046" w:type="dxa"/>
          </w:tcPr>
          <w:p>
            <w:pPr>
              <w:pBdr/>
              <w:spacing w:after="30" w:before="80"/>
              <w:ind/>
              <w:rPr/>
            </w:pPr>
            <w:r>
              <w:rPr>
                <w:rFonts w:ascii="Times New Roman" w:hAnsi="Times New Roman"/>
                <w:b w:val="0"/>
                <w:sz w:val="21"/>
              </w:rPr>
              <w:t xml:space="preserve">Reject automatic temperature retrieval</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Lag mode with missing or invalid loads</w:t>
            </w:r>
            <w:r>
              <w:rPr>
                <w:sz w:val="21"/>
              </w:rPr>
            </w:r>
            <w:r/>
          </w:p>
        </w:tc>
        <w:tc>
          <w:tcPr>
            <w:tcBorders/>
            <w:tcW w:w="5046" w:type="dxa"/>
          </w:tcPr>
          <w:p>
            <w:pPr>
              <w:pBdr/>
              <w:spacing w:after="30" w:before="80"/>
              <w:ind/>
              <w:rPr/>
            </w:pPr>
            <w:r>
              <w:rPr>
                <w:rFonts w:ascii="Times New Roman" w:hAnsi="Times New Roman"/>
                <w:b w:val="0"/>
                <w:sz w:val="21"/>
              </w:rPr>
              <w:t xml:space="preserve">Reject the request</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Fallback mode without load history</w:t>
            </w:r>
            <w:r>
              <w:rPr>
                <w:sz w:val="21"/>
              </w:rPr>
            </w:r>
            <w:r/>
          </w:p>
        </w:tc>
        <w:tc>
          <w:tcPr>
            <w:tcBorders/>
            <w:tcW w:w="5046" w:type="dxa"/>
          </w:tcPr>
          <w:p>
            <w:pPr>
              <w:pBdr/>
              <w:spacing w:after="30" w:before="80"/>
              <w:ind/>
              <w:rPr/>
            </w:pPr>
            <w:r>
              <w:rPr>
                <w:rFonts w:ascii="Times New Roman" w:hAnsi="Times New Roman"/>
                <w:b w:val="0"/>
                <w:sz w:val="21"/>
              </w:rPr>
              <w:t xml:space="preserve">Use the fallback model</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Generation 95, 100 or 105; prediction 100</w:t>
            </w:r>
            <w:r>
              <w:rPr>
                <w:sz w:val="21"/>
              </w:rPr>
            </w:r>
            <w:r/>
          </w:p>
        </w:tc>
        <w:tc>
          <w:tcPr>
            <w:tcBorders/>
            <w:tcW w:w="5046" w:type="dxa"/>
          </w:tcPr>
          <w:p>
            <w:pPr>
              <w:pBdr/>
              <w:spacing w:after="30" w:before="80"/>
              <w:ind/>
              <w:rPr/>
            </w:pPr>
            <w:r>
              <w:rPr>
                <w:rFonts w:ascii="Times New Roman" w:hAnsi="Times New Roman"/>
                <w:b w:val="0"/>
                <w:sz w:val="21"/>
              </w:rPr>
              <w:t xml:space="preserve">Balanced at and within ±5%</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Generation 120 / 80; prediction 100</w:t>
            </w:r>
            <w:r>
              <w:rPr>
                <w:sz w:val="21"/>
              </w:rPr>
            </w:r>
            <w:r/>
          </w:p>
        </w:tc>
        <w:tc>
          <w:tcPr>
            <w:tcBorders/>
            <w:tcW w:w="5046" w:type="dxa"/>
          </w:tcPr>
          <w:p>
            <w:pPr>
              <w:pBdr/>
              <w:spacing w:after="30" w:before="80"/>
              <w:ind/>
              <w:rPr/>
            </w:pPr>
            <w:r>
              <w:rPr>
                <w:rFonts w:ascii="Times New Roman" w:hAnsi="Times New Roman"/>
                <w:b w:val="0"/>
                <w:sz w:val="21"/>
              </w:rPr>
              <w:t xml:space="preserve">Overproducing / Underproducing</w:t>
            </w:r>
            <w:r>
              <w:rPr>
                <w:sz w:val="21"/>
              </w:rPr>
            </w:r>
            <w:r/>
          </w:p>
        </w:tc>
      </w:tr>
      <w:tr>
        <w:trPr>
          <w:cantSplit/>
        </w:trPr>
        <w:tc>
          <w:tcPr>
            <w:tcBorders/>
            <w:tcW w:w="5046" w:type="dxa"/>
          </w:tcPr>
          <w:p>
            <w:pPr>
              <w:pBdr/>
              <w:spacing w:after="30" w:before="80"/>
              <w:ind/>
              <w:rPr/>
            </w:pPr>
            <w:r>
              <w:rPr>
                <w:rFonts w:ascii="Times New Roman" w:hAnsi="Times New Roman"/>
                <w:b w:val="0"/>
                <w:sz w:val="21"/>
              </w:rPr>
              <w:t xml:space="preserve">Missing trained model bundle</w:t>
            </w:r>
            <w:r>
              <w:rPr>
                <w:sz w:val="21"/>
              </w:rPr>
            </w:r>
            <w:r/>
          </w:p>
        </w:tc>
        <w:tc>
          <w:tcPr>
            <w:tcBorders/>
            <w:tcW w:w="5046" w:type="dxa"/>
          </w:tcPr>
          <w:p>
            <w:pPr>
              <w:pBdr/>
              <w:spacing w:after="30" w:before="80"/>
              <w:ind/>
              <w:rPr/>
            </w:pPr>
            <w:r>
              <w:rPr>
                <w:rFonts w:ascii="Times New Roman" w:hAnsi="Times New Roman"/>
                <w:b w:val="0"/>
                <w:sz w:val="21"/>
              </w:rPr>
              <w:t xml:space="preserve">Application requests model training</w:t>
            </w:r>
            <w:r>
              <w:rPr>
                <w:sz w:val="21"/>
              </w:rPr>
            </w:r>
            <w:r/>
          </w:p>
        </w:tc>
      </w:tr>
    </w:tbl>
    <w:p>
      <w:pPr>
        <w:pBdr/>
        <w:spacing w:after="60" w:line="252" w:lineRule="auto"/>
        <w:ind/>
        <w:rPr/>
      </w:pPr>
      <w:r>
        <w:rPr>
          <w:sz w:val="23"/>
        </w:rPr>
      </w:r>
      <w:r>
        <w:rPr>
          <w:sz w:val="23"/>
        </w:rPr>
      </w:r>
      <w:r/>
    </w:p>
    <w:p w14:paraId="3C965AC8" w14:textId="77777777">
      <w:pPr>
        <w:pStyle w:val="940"/>
        <w:keepNext w:val="true"/>
        <w:pBdr/>
        <w:spacing w:after="80" w:before="140" w:line="360" w:lineRule="auto"/>
        <w:ind w:firstLine="0" w:left="0"/>
        <w:jc w:val="both"/>
        <w:rPr/>
      </w:pPr>
      <w:r>
        <w:rPr>
          <w:b/>
          <w:sz w:val="25"/>
        </w:rPr>
        <w:t xml:space="preserve">Recommended end-to-end procedure</w:t>
      </w:r>
      <w:r>
        <w:rPr>
          <w:b/>
          <w:sz w:val="25"/>
        </w:rPr>
      </w:r>
      <w:r/>
    </w:p>
    <w:p w14:paraId="155FC01F" w14:textId="4A77E2D7">
      <w:pPr>
        <w:pStyle w:val="950"/>
        <w:keepNext w:val="false"/>
        <w:pBdr/>
        <w:spacing w:after="80" w:line="252" w:lineRule="auto"/>
        <w:ind w:hanging="259" w:left="403"/>
        <w:rPr/>
      </w:pPr>
      <w:r>
        <w:rPr>
          <w:sz w:val="22"/>
          <w:lang w:val="en-US"/>
        </w:rPr>
        <w:t xml:space="preserve">• Install the declared dependencies and confirm that Tkinter is available. Run python train_daily_xgboost.py in the project environment and check that all three artifacts are created, then run python -m pytest -q. Open python</w:t>
      </w:r>
      <w:r>
        <w:rPr>
          <w:sz w:val="22"/>
          <w:lang w:val="en-US"/>
        </w:rPr>
        <w:t xml:space="preserve"> gui.py and select a historical date. Retrieve its local temperature, enter generation and valid earlier-load values, and request a prediction in lag mode. Switch to fallback mode and confirm that the lag fields disappear and prediction works without them.</w:t>
      </w:r>
      <w:r>
        <w:rPr>
          <w:sz w:val="22"/>
        </w:rPr>
      </w:r>
      <w:r/>
    </w:p>
    <w:p w14:paraId="155FC01F" w14:textId="4A77E2D7">
      <w:pPr>
        <w:pStyle w:val="950"/>
        <w:keepNext w:val="false"/>
        <w:pBdr/>
        <w:spacing w:after="80" w:line="252" w:lineRule="auto"/>
        <w:ind w:hanging="259" w:left="403"/>
        <w:rPr/>
      </w:pPr>
      <w:r>
        <w:rPr>
          <w:sz w:val="22"/>
          <w:lang w:val="en-US"/>
        </w:rPr>
        <w:t xml:space="preserve">• Check error handling with an impossible date, negative generation, and missing lag inputs. The interface shoul</w:t>
      </w:r>
      <w:r>
        <w:rPr>
          <w:sz w:val="22"/>
          <w:lang w:val="en-US"/>
        </w:rPr>
        <w:t xml:space="preserve">d show an error without displaying a newly fabricated result. Press Train model to verify that the progress indicator runs and the scores update on completion. Test weather-service failures separately from local lookup, because they depend on connectivity.</w:t>
      </w:r>
      <w:r>
        <w:rPr>
          <w:sz w:val="22"/>
        </w:rPr>
      </w:r>
      <w:r/>
    </w:p>
    <w:p w14:paraId="155FC01F" w14:textId="4A77E2D7">
      <w:pPr>
        <w:pStyle w:val="950"/>
        <w:keepNext w:val="false"/>
        <w:pBdr/>
        <w:spacing w:after="80" w:line="252" w:lineRule="auto"/>
        <w:ind w:hanging="259" w:left="403"/>
        <w:rPr/>
      </w:pPr>
      <w:r>
        <w:rPr>
          <w:sz w:val="22"/>
          <w:lang w:val="en-US"/>
        </w:rPr>
        <w:t xml:space="preserve">• Additional checks should cover inval</w:t>
      </w:r>
      <w:r>
        <w:rPr>
          <w:sz w:val="22"/>
          <w:lang w:val="en-US"/>
        </w:rPr>
        <w:t xml:space="preserve">id model predictions, training failures, unavailable API responses, exact feature ordering, gaps in refreshed data, and values on either side of the ±5% boundary. The existing test file does not establish complete GUI coverage or physical grid correctness.</w:t>
      </w:r>
      <w:r>
        <w:rPr>
          <w:sz w:val="22"/>
        </w:rPr>
      </w:r>
      <w:r/>
    </w:p>
    <w:p>
      <w:pPr>
        <w:pBdr/>
        <w:spacing w:after="60" w:line="252" w:lineRule="auto"/>
        <w:ind/>
        <w:rPr/>
      </w:pPr>
      <w:r>
        <w:rPr>
          <w:sz w:val="23"/>
        </w:rPr>
        <w:br w:type="page" w:clear="all"/>
      </w:r>
      <w:r>
        <w:rPr>
          <w:sz w:val="23"/>
        </w:rPr>
      </w:r>
      <w:r/>
    </w:p>
    <w:p w14:paraId="2A5B8DE8" w14:textId="77777777">
      <w:pPr>
        <w:pStyle w:val="939"/>
        <w:keepNext w:val="true"/>
        <w:pBdr/>
        <w:spacing w:after="100" w:before="200" w:line="360" w:lineRule="auto"/>
        <w:ind w:firstLine="0" w:left="0"/>
        <w:jc w:val="both"/>
        <w:rPr>
          <w:b/>
          <w:bCs/>
        </w:rPr>
      </w:pPr>
      <w:r>
        <w:rPr>
          <w:b/>
          <w:bCs/>
          <w:sz w:val="32"/>
        </w:rPr>
        <w:t xml:space="preserve">4. Results</w:t>
      </w:r>
      <w:r>
        <w:rPr>
          <w:b/>
          <w:bCs/>
        </w:rPr>
      </w:r>
      <w:r>
        <w:rPr>
          <w:b/>
          <w:bCs/>
        </w:rPr>
      </w:r>
    </w:p>
    <w:p w14:paraId="3C965AC8" w14:textId="77777777">
      <w:pPr>
        <w:pStyle w:val="940"/>
        <w:keepNext w:val="true"/>
        <w:pBdr/>
        <w:spacing w:after="80" w:before="140" w:line="360" w:lineRule="auto"/>
        <w:ind w:firstLine="0" w:left="0"/>
        <w:jc w:val="both"/>
        <w:rPr/>
      </w:pPr>
      <w:r>
        <w:rPr>
          <w:b/>
          <w:sz w:val="27"/>
        </w:rPr>
        <w:t xml:space="preserve">4.1 Predictive performance</w:t>
      </w:r>
      <w:r>
        <w:rPr>
          <w:b/>
          <w:sz w:val="27"/>
        </w:rPr>
      </w:r>
      <w:r/>
    </w:p>
    <w:p w14:paraId="155FC01F" w14:textId="4A77E2D7">
      <w:pPr>
        <w:pStyle w:val="950"/>
        <w:keepNext w:val="false"/>
        <w:pBdr/>
        <w:spacing w:after="60" w:line="252" w:lineRule="auto"/>
        <w:ind w:firstLine="0"/>
        <w:rPr/>
      </w:pPr>
      <w:r>
        <w:rPr>
          <w:sz w:val="22"/>
          <w:lang w:val="en-US"/>
        </w:rPr>
        <w:t xml:space="preserve">README and DAILY_REPORT.md report the following results for the final 710-</w:t>
      </w:r>
      <w:r>
        <w:rPr>
          <w:sz w:val="22"/>
          <w:lang w:val="en-US"/>
        </w:rPr>
        <w:t xml:space="preserve">day holdout, covering 10 October 2022 to 18 September 2024. The values below are reproduced from those documents. The inspected tracked snapshot lacks the generated artifact directory, so they could not be recomputed directly from saved predictions. [1, 2]</w:t>
      </w:r>
      <w:r>
        <w:rPr>
          <w:sz w:val="22"/>
        </w:rPr>
      </w:r>
      <w:r/>
    </w:p>
    <w:p>
      <w:pPr>
        <w:pBdr/>
        <w:spacing w:after="60" w:line="252" w:lineRule="auto"/>
        <w:ind/>
        <w:jc w:val="center"/>
        <w:rPr/>
      </w:pPr>
      <w:r>
        <w:rPr>
          <w:i/>
          <w:sz w:val="21"/>
        </w:rPr>
        <w:t xml:space="preserve">Table 6. Repository-reported evaluation results; errors are in target units.</w:t>
      </w:r>
      <w:r>
        <w:rPr>
          <w:i/>
          <w:sz w:val="21"/>
        </w:rPr>
      </w:r>
      <w:r/>
    </w:p>
    <w:tbl>
      <w:tblPr>
        <w:tblStyle w:val="973"/>
        <w:tblW w:w="0" w:type="auto"/>
        <w:tblBorders/>
        <w:tblLayout w:type="autofit"/>
        <w:tblLook w:val="04A0" w:firstRow="1" w:lastRow="0" w:firstColumn="1" w:lastColumn="0" w:noHBand="0" w:noVBand="1"/>
      </w:tblPr>
      <w:tblGrid>
        <w:gridCol w:w="2523"/>
        <w:gridCol w:w="2523"/>
        <w:gridCol w:w="2523"/>
        <w:gridCol w:w="2523"/>
      </w:tblGrid>
      <w:tr>
        <w:trPr>
          <w:cantSplit/>
        </w:trPr>
        <w:tc>
          <w:tcPr>
            <w:shd w:val="clear" w:color="auto" w:fill="e8edf3"/>
            <w:tcBorders/>
            <w:tcW w:w="2523" w:type="dxa"/>
          </w:tcPr>
          <w:p>
            <w:pPr>
              <w:pBdr/>
              <w:spacing w:after="30" w:before="80"/>
              <w:ind/>
              <w:rPr/>
            </w:pPr>
            <w:r>
              <w:rPr>
                <w:rFonts w:ascii="Times New Roman" w:hAnsi="Times New Roman"/>
                <w:b/>
                <w:sz w:val="21"/>
              </w:rPr>
              <w:t xml:space="preserve">Model</w:t>
            </w:r>
            <w:r>
              <w:rPr>
                <w:b/>
                <w:sz w:val="21"/>
              </w:rPr>
            </w:r>
            <w:r/>
          </w:p>
        </w:tc>
        <w:tc>
          <w:tcPr>
            <w:shd w:val="clear" w:color="auto" w:fill="e8edf3"/>
            <w:tcBorders/>
            <w:tcW w:w="2523" w:type="dxa"/>
          </w:tcPr>
          <w:p>
            <w:pPr>
              <w:pBdr/>
              <w:spacing w:after="30" w:before="80"/>
              <w:ind/>
              <w:rPr/>
            </w:pPr>
            <w:r>
              <w:rPr>
                <w:rFonts w:ascii="Times New Roman" w:hAnsi="Times New Roman"/>
                <w:b/>
                <w:sz w:val="21"/>
              </w:rPr>
              <w:t xml:space="preserve">R²</w:t>
            </w:r>
            <w:r>
              <w:rPr>
                <w:b/>
                <w:sz w:val="21"/>
              </w:rPr>
            </w:r>
            <w:r/>
          </w:p>
        </w:tc>
        <w:tc>
          <w:tcPr>
            <w:shd w:val="clear" w:color="auto" w:fill="e8edf3"/>
            <w:tcBorders/>
            <w:tcW w:w="2523" w:type="dxa"/>
          </w:tcPr>
          <w:p>
            <w:pPr>
              <w:pBdr/>
              <w:spacing w:after="30" w:before="80"/>
              <w:ind/>
              <w:rPr/>
            </w:pPr>
            <w:r>
              <w:rPr>
                <w:rFonts w:ascii="Times New Roman" w:hAnsi="Times New Roman"/>
                <w:b/>
                <w:sz w:val="21"/>
              </w:rPr>
              <w:t xml:space="preserve">MAE</w:t>
            </w:r>
            <w:r>
              <w:rPr>
                <w:b/>
                <w:sz w:val="21"/>
              </w:rPr>
            </w:r>
            <w:r/>
          </w:p>
        </w:tc>
        <w:tc>
          <w:tcPr>
            <w:shd w:val="clear" w:color="auto" w:fill="e8edf3"/>
            <w:tcBorders/>
            <w:tcW w:w="2523" w:type="dxa"/>
          </w:tcPr>
          <w:p>
            <w:pPr>
              <w:pBdr/>
              <w:spacing w:after="30" w:before="80"/>
              <w:ind/>
              <w:rPr/>
            </w:pPr>
            <w:r>
              <w:rPr>
                <w:rFonts w:ascii="Times New Roman" w:hAnsi="Times New Roman"/>
                <w:b/>
                <w:sz w:val="21"/>
              </w:rPr>
              <w:t xml:space="preserve">RMSE</w:t>
            </w:r>
            <w:r>
              <w:rPr>
                <w:b/>
                <w:sz w:val="21"/>
              </w:rPr>
            </w:r>
            <w:r/>
          </w:p>
        </w:tc>
      </w:tr>
      <w:tr>
        <w:trPr>
          <w:cantSplit/>
        </w:trPr>
        <w:tc>
          <w:tcPr>
            <w:tcBorders/>
            <w:tcW w:w="2523" w:type="dxa"/>
          </w:tcPr>
          <w:p>
            <w:pPr>
              <w:pBdr/>
              <w:spacing w:after="30" w:before="80"/>
              <w:ind/>
              <w:rPr/>
            </w:pPr>
            <w:r>
              <w:rPr>
                <w:rFonts w:ascii="Times New Roman" w:hAnsi="Times New Roman"/>
                <w:b w:val="0"/>
                <w:sz w:val="21"/>
              </w:rPr>
              <w:t xml:space="preserve">Weather + calendar + 1/7-day lags</w:t>
            </w:r>
            <w:r>
              <w:rPr>
                <w:sz w:val="21"/>
              </w:rPr>
            </w:r>
            <w:r/>
          </w:p>
        </w:tc>
        <w:tc>
          <w:tcPr>
            <w:tcBorders/>
            <w:tcW w:w="2523" w:type="dxa"/>
          </w:tcPr>
          <w:p>
            <w:pPr>
              <w:pBdr/>
              <w:spacing w:after="30" w:before="80"/>
              <w:ind/>
              <w:rPr/>
            </w:pPr>
            <w:r>
              <w:rPr>
                <w:rFonts w:ascii="Times New Roman" w:hAnsi="Times New Roman"/>
                <w:b w:val="0"/>
                <w:sz w:val="21"/>
              </w:rPr>
              <w:t xml:space="preserve">0.871173</w:t>
            </w:r>
            <w:r>
              <w:rPr>
                <w:sz w:val="21"/>
              </w:rPr>
            </w:r>
            <w:r/>
          </w:p>
        </w:tc>
        <w:tc>
          <w:tcPr>
            <w:tcBorders/>
            <w:tcW w:w="2523" w:type="dxa"/>
          </w:tcPr>
          <w:p>
            <w:pPr>
              <w:pBdr/>
              <w:spacing w:after="30" w:before="80"/>
              <w:ind/>
              <w:rPr/>
            </w:pPr>
            <w:r>
              <w:rPr>
                <w:rFonts w:ascii="Times New Roman" w:hAnsi="Times New Roman"/>
                <w:b w:val="0"/>
                <w:sz w:val="21"/>
              </w:rPr>
              <w:t xml:space="preserve">406.598</w:t>
            </w:r>
            <w:r>
              <w:rPr>
                <w:sz w:val="21"/>
              </w:rPr>
            </w:r>
            <w:r/>
          </w:p>
        </w:tc>
        <w:tc>
          <w:tcPr>
            <w:tcBorders/>
            <w:tcW w:w="2523" w:type="dxa"/>
          </w:tcPr>
          <w:p>
            <w:pPr>
              <w:pBdr/>
              <w:spacing w:after="30" w:before="80"/>
              <w:ind/>
              <w:rPr/>
            </w:pPr>
            <w:r>
              <w:rPr>
                <w:rFonts w:ascii="Times New Roman" w:hAnsi="Times New Roman"/>
                <w:b w:val="0"/>
                <w:sz w:val="21"/>
              </w:rPr>
              <w:t xml:space="preserve">552.333</w:t>
            </w:r>
            <w:r>
              <w:rPr>
                <w:sz w:val="21"/>
              </w:rPr>
            </w:r>
            <w:r/>
          </w:p>
        </w:tc>
      </w:tr>
      <w:tr>
        <w:trPr>
          <w:cantSplit/>
        </w:trPr>
        <w:tc>
          <w:tcPr>
            <w:tcBorders/>
            <w:tcW w:w="2523" w:type="dxa"/>
          </w:tcPr>
          <w:p>
            <w:pPr>
              <w:pBdr/>
              <w:spacing w:after="30" w:before="80"/>
              <w:ind/>
              <w:rPr/>
            </w:pPr>
            <w:r>
              <w:rPr>
                <w:rFonts w:ascii="Times New Roman" w:hAnsi="Times New Roman"/>
                <w:b w:val="0"/>
                <w:sz w:val="21"/>
              </w:rPr>
              <w:t xml:space="preserve">Weather + calendar fallback</w:t>
            </w:r>
            <w:r>
              <w:rPr>
                <w:sz w:val="21"/>
              </w:rPr>
            </w:r>
            <w:r/>
          </w:p>
        </w:tc>
        <w:tc>
          <w:tcPr>
            <w:tcBorders/>
            <w:tcW w:w="2523" w:type="dxa"/>
          </w:tcPr>
          <w:p>
            <w:pPr>
              <w:pBdr/>
              <w:spacing w:after="30" w:before="80"/>
              <w:ind/>
              <w:rPr/>
            </w:pPr>
            <w:r>
              <w:rPr>
                <w:rFonts w:ascii="Times New Roman" w:hAnsi="Times New Roman"/>
                <w:b w:val="0"/>
                <w:sz w:val="21"/>
              </w:rPr>
              <w:t xml:space="preserve">0.775441</w:t>
            </w:r>
            <w:r>
              <w:rPr>
                <w:sz w:val="21"/>
              </w:rPr>
            </w:r>
            <w:r/>
          </w:p>
        </w:tc>
        <w:tc>
          <w:tcPr>
            <w:tcBorders/>
            <w:tcW w:w="2523" w:type="dxa"/>
          </w:tcPr>
          <w:p>
            <w:pPr>
              <w:pBdr/>
              <w:spacing w:after="30" w:before="80"/>
              <w:ind/>
              <w:rPr/>
            </w:pPr>
            <w:r>
              <w:rPr>
                <w:rFonts w:ascii="Times New Roman" w:hAnsi="Times New Roman"/>
                <w:b w:val="0"/>
                <w:sz w:val="21"/>
              </w:rPr>
              <w:t xml:space="preserve">Not reported</w:t>
            </w:r>
            <w:r>
              <w:rPr>
                <w:sz w:val="21"/>
              </w:rPr>
            </w:r>
            <w:r/>
          </w:p>
        </w:tc>
        <w:tc>
          <w:tcPr>
            <w:tcBorders/>
            <w:tcW w:w="2523" w:type="dxa"/>
          </w:tcPr>
          <w:p>
            <w:pPr>
              <w:pBdr/>
              <w:spacing w:after="30" w:before="80"/>
              <w:ind/>
              <w:rPr/>
            </w:pPr>
            <w:r>
              <w:rPr>
                <w:rFonts w:ascii="Times New Roman" w:hAnsi="Times New Roman"/>
                <w:b w:val="0"/>
                <w:sz w:val="21"/>
              </w:rPr>
              <w:t xml:space="preserve">Not reported</w:t>
            </w:r>
            <w:r>
              <w:rPr>
                <w:sz w:val="21"/>
              </w:rPr>
            </w:r>
            <w:r/>
          </w:p>
        </w:tc>
      </w:tr>
    </w:tbl>
    <w:p>
      <w:pPr>
        <w:pBdr/>
        <w:spacing w:after="60" w:line="252" w:lineRule="auto"/>
        <w:ind/>
        <w:rPr/>
      </w:pPr>
      <w:r>
        <w:rPr>
          <w:sz w:val="23"/>
        </w:rPr>
      </w:r>
      <w:r>
        <w:rPr>
          <w:sz w:val="23"/>
        </w:rPr>
      </w:r>
      <w:r/>
    </w:p>
    <w:p>
      <w:pPr>
        <w:pBdr/>
        <w:spacing w:after="60" w:line="252" w:lineRule="auto"/>
        <w:ind/>
        <w:jc w:val="center"/>
        <w:rPr/>
      </w:pPr>
      <w:r>
        <w:rPr>
          <w:sz w:val="23"/>
        </w:rPr>
        <mc:AlternateContent>
          <mc:Choice Requires="wpg">
            <w:drawing>
              <wp:inline xmlns:wp="http://schemas.openxmlformats.org/drawingml/2006/wordprocessingDrawing" distT="0" distB="0" distL="0" distR="0">
                <wp:extent cx="5897880" cy="2864685"/>
                <wp:effectExtent l="0" t="0" r="0" b="0"/>
                <wp:docPr id="4"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png"/>
                        <pic:cNvPicPr>
                          <a:picLocks noChangeAspect="1"/>
                        </pic:cNvPicPr>
                        <pic:nvPr/>
                      </pic:nvPicPr>
                      <pic:blipFill rotWithShape="1">
                        <a:blip r:embed="rId14"/>
                        <a:stretch/>
                      </pic:blipFill>
                      <pic:spPr bwMode="auto">
                        <a:xfrm>
                          <a:off x="0" y="0"/>
                          <a:ext cx="5897880" cy="28646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4.40pt;height:225.57pt;mso-wrap-distance-left:0.00pt;mso-wrap-distance-top:0.00pt;mso-wrap-distance-right:0.00pt;mso-wrap-distance-bottom:0.00pt;z-index:1;" stroked="false">
                <v:imagedata r:id="rId14" o:title=""/>
                <o:lock v:ext="edit" rotation="t"/>
              </v:shape>
            </w:pict>
          </mc:Fallback>
        </mc:AlternateContent>
      </w:r>
      <w:r>
        <w:rPr>
          <w:sz w:val="23"/>
        </w:rPr>
      </w:r>
      <w:r/>
    </w:p>
    <w:p>
      <w:pPr>
        <w:pBdr/>
        <w:spacing w:after="60" w:line="252" w:lineRule="auto"/>
        <w:ind/>
        <w:jc w:val="center"/>
        <w:rPr/>
      </w:pPr>
      <w:r>
        <w:rPr>
          <w:i/>
          <w:sz w:val="21"/>
        </w:rPr>
        <w:t xml:space="preserve">Figure 3. Repository-reported held-out R² for the two implemented models.</w:t>
      </w:r>
      <w:r>
        <w:rPr>
          <w:i/>
          <w:sz w:val="21"/>
        </w:rPr>
      </w:r>
      <w:r/>
    </w:p>
    <w:p w14:paraId="155FC01F" w14:textId="4A77E2D7">
      <w:pPr>
        <w:pStyle w:val="950"/>
        <w:keepNext w:val="false"/>
        <w:pBdr/>
        <w:spacing w:after="60" w:line="252" w:lineRule="auto"/>
        <w:ind w:firstLine="0"/>
        <w:rPr/>
      </w:pPr>
      <w:r>
        <w:rPr>
          <w:sz w:val="22"/>
          <w:lang w:val="en-US"/>
        </w:rPr>
        <w:t xml:space="preserve">The lag model's R² is 0.095732 points higher than the fallback model's. This is consistent with recent actual loads adding useful information beyond generation, temperature, and ca</w:t>
      </w:r>
      <w:r>
        <w:rPr>
          <w:sz w:val="22"/>
          <w:lang w:val="en-US"/>
        </w:rPr>
        <w:t xml:space="preserve">lendar features, and supports using lag mode when those observations are known. The experiment did not include persistence, seasonal-naïve forecasting, linear regression, or other boosting models, so it does not establish an advantage over those baselines.</w:t>
      </w:r>
      <w:r>
        <w:rPr>
          <w:sz w:val="22"/>
        </w:rPr>
      </w:r>
      <w:r/>
    </w:p>
    <w:p w14:paraId="155FC01F" w14:textId="4A77E2D7">
      <w:pPr>
        <w:pStyle w:val="950"/>
        <w:keepNext w:val="false"/>
        <w:pBdr/>
        <w:spacing w:after="60" w:line="252" w:lineRule="auto"/>
        <w:ind w:firstLine="0"/>
        <w:rPr/>
      </w:pPr>
      <w:r>
        <w:rPr>
          <w:sz w:val="22"/>
          <w:lang w:val="en-US"/>
        </w:rPr>
        <w:t xml:space="preserve">For this holdout, R² = 0.871173 indicates substantially less squared error than predi</w:t>
      </w:r>
      <w:r>
        <w:rPr>
          <w:sz w:val="22"/>
          <w:lang w:val="en-US"/>
        </w:rPr>
        <w:t xml:space="preserve">cting the test-set mean. It does not mean that 87.1173% of predictions are exact. MAE = 406.598 gives the average absolute error in dataset units. The higher RMSE of 552.333 reflects the greater weight assigned to large errors by the squared-error measure.</w:t>
      </w:r>
      <w:r>
        <w:rPr>
          <w:sz w:val="22"/>
        </w:rPr>
      </w:r>
      <w:r/>
    </w:p>
    <w:p w14:paraId="155FC01F" w14:textId="4A77E2D7">
      <w:pPr>
        <w:pStyle w:val="950"/>
        <w:keepNext w:val="false"/>
        <w:pBdr/>
        <w:spacing w:after="60" w:line="252" w:lineRule="auto"/>
        <w:ind w:firstLine="0"/>
        <w:rPr/>
      </w:pPr>
      <w:r>
        <w:rPr>
          <w:sz w:val="22"/>
          <w:lang w:val="en-US"/>
        </w:rPr>
        <w:t xml:space="preserve">The fallback model can estimate load without history, including for dates outside the lo</w:t>
      </w:r>
      <w:r>
        <w:rPr>
          <w:sz w:val="22"/>
          <w:lang w:val="en-US"/>
        </w:rPr>
        <w:t xml:space="preserve">cal dataset if generation and temperature are supplied. Its lower test score shows the tradeoff observed in this evaluation period. Accepting a far-future date in the interface does not establish reliable prediction beyond the historical data distribution.</w:t>
      </w:r>
      <w:r>
        <w:rPr>
          <w:sz w:val="22"/>
        </w:rPr>
      </w:r>
      <w:r/>
    </w:p>
    <w:p>
      <w:pPr>
        <w:pBdr/>
        <w:spacing w:after="60" w:line="252" w:lineRule="auto"/>
        <w:ind/>
        <w:rPr/>
      </w:pPr>
      <w:r>
        <w:rPr>
          <w:sz w:val="23"/>
        </w:rPr>
        <w:br w:type="page" w:clear="all"/>
      </w:r>
      <w:r>
        <w:rPr>
          <w:sz w:val="23"/>
        </w:rPr>
      </w:r>
      <w:r/>
    </w:p>
    <w:p w14:paraId="3C965AC8" w14:textId="77777777">
      <w:pPr>
        <w:pStyle w:val="940"/>
        <w:keepNext w:val="true"/>
        <w:pBdr/>
        <w:spacing w:after="80" w:before="140" w:line="360" w:lineRule="auto"/>
        <w:ind w:firstLine="0" w:left="0"/>
        <w:jc w:val="both"/>
        <w:rPr/>
      </w:pPr>
      <w:r>
        <w:rPr>
          <w:b/>
          <w:sz w:val="27"/>
        </w:rPr>
        <w:t xml:space="preserve">4.2 Generation-balance interpretation</w:t>
      </w:r>
      <w:r>
        <w:rPr>
          <w:b/>
          <w:sz w:val="27"/>
        </w:rPr>
      </w:r>
      <w:r/>
    </w:p>
    <w:p w14:paraId="155FC01F" w14:textId="4A77E2D7">
      <w:pPr>
        <w:pStyle w:val="950"/>
        <w:keepNext w:val="false"/>
        <w:pBdr/>
        <w:spacing w:after="60" w:line="252" w:lineRule="auto"/>
        <w:ind w:firstLine="0"/>
        <w:rPr/>
      </w:pPr>
      <w:r>
        <w:rPr>
          <w:sz w:val="22"/>
          <w:lang w:val="en-US"/>
        </w:rPr>
        <w:t xml:space="preserve">The interface turns the continuous load estimate into one of three generation-balance states. The examples below use a hypothetical predicted load of 10,000 units to illustrate the arithmetic. They are not results from running a trained model.</w:t>
      </w:r>
      <w:r>
        <w:rPr>
          <w:sz w:val="22"/>
        </w:rPr>
      </w:r>
      <w:r/>
    </w:p>
    <w:p>
      <w:pPr>
        <w:pBdr/>
        <w:spacing w:after="60" w:line="252" w:lineRule="auto"/>
        <w:ind/>
        <w:jc w:val="center"/>
        <w:rPr/>
      </w:pPr>
      <w:r>
        <w:rPr>
          <w:i/>
          <w:sz w:val="21"/>
        </w:rPr>
        <w:t xml:space="preserve">Table 7. Illustrative outputs for a predicted load of 10,000 units.</w:t>
      </w:r>
      <w:r>
        <w:rPr>
          <w:i/>
          <w:sz w:val="21"/>
        </w:rPr>
      </w:r>
      <w:r/>
    </w:p>
    <w:tbl>
      <w:tblPr>
        <w:tblStyle w:val="973"/>
        <w:tblW w:w="0" w:type="auto"/>
        <w:tblBorders/>
        <w:tblLayout w:type="autofit"/>
        <w:tblLook w:val="04A0" w:firstRow="1" w:lastRow="0" w:firstColumn="1" w:lastColumn="0" w:noHBand="0" w:noVBand="1"/>
      </w:tblPr>
      <w:tblGrid>
        <w:gridCol w:w="2523"/>
        <w:gridCol w:w="2523"/>
        <w:gridCol w:w="2523"/>
        <w:gridCol w:w="2523"/>
      </w:tblGrid>
      <w:tr>
        <w:trPr>
          <w:cantSplit/>
        </w:trPr>
        <w:tc>
          <w:tcPr>
            <w:shd w:val="clear" w:color="auto" w:fill="e8edf3"/>
            <w:tcBorders/>
            <w:tcW w:w="2523" w:type="dxa"/>
          </w:tcPr>
          <w:p>
            <w:pPr>
              <w:pBdr/>
              <w:spacing w:after="30" w:before="80"/>
              <w:ind/>
              <w:rPr/>
            </w:pPr>
            <w:r>
              <w:rPr>
                <w:rFonts w:ascii="Times New Roman" w:hAnsi="Times New Roman"/>
                <w:b/>
                <w:sz w:val="21"/>
              </w:rPr>
              <w:t xml:space="preserve">Generation</w:t>
            </w:r>
            <w:r>
              <w:rPr>
                <w:b/>
                <w:sz w:val="21"/>
              </w:rPr>
            </w:r>
            <w:r/>
          </w:p>
        </w:tc>
        <w:tc>
          <w:tcPr>
            <w:shd w:val="clear" w:color="auto" w:fill="e8edf3"/>
            <w:tcBorders/>
            <w:tcW w:w="2523" w:type="dxa"/>
          </w:tcPr>
          <w:p>
            <w:pPr>
              <w:pBdr/>
              <w:spacing w:after="30" w:before="80"/>
              <w:ind/>
              <w:rPr/>
            </w:pPr>
            <w:r>
              <w:rPr>
                <w:rFonts w:ascii="Times New Roman" w:hAnsi="Times New Roman"/>
                <w:b/>
                <w:sz w:val="21"/>
              </w:rPr>
              <w:t xml:space="preserve">Difference</w:t>
            </w:r>
            <w:r>
              <w:rPr>
                <w:b/>
                <w:sz w:val="21"/>
              </w:rPr>
            </w:r>
            <w:r/>
          </w:p>
        </w:tc>
        <w:tc>
          <w:tcPr>
            <w:shd w:val="clear" w:color="auto" w:fill="e8edf3"/>
            <w:tcBorders/>
            <w:tcW w:w="2523" w:type="dxa"/>
          </w:tcPr>
          <w:p>
            <w:pPr>
              <w:pBdr/>
              <w:spacing w:after="30" w:before="80"/>
              <w:ind/>
              <w:rPr/>
            </w:pPr>
            <w:r>
              <w:rPr>
                <w:rFonts w:ascii="Times New Roman" w:hAnsi="Times New Roman"/>
                <w:b/>
                <w:sz w:val="21"/>
              </w:rPr>
              <w:t xml:space="preserve">Percentage</w:t>
            </w:r>
            <w:r>
              <w:rPr>
                <w:b/>
                <w:sz w:val="21"/>
              </w:rPr>
            </w:r>
            <w:r/>
          </w:p>
        </w:tc>
        <w:tc>
          <w:tcPr>
            <w:shd w:val="clear" w:color="auto" w:fill="e8edf3"/>
            <w:tcBorders/>
            <w:tcW w:w="2523" w:type="dxa"/>
          </w:tcPr>
          <w:p>
            <w:pPr>
              <w:pBdr/>
              <w:spacing w:after="30" w:before="80"/>
              <w:ind/>
              <w:rPr/>
            </w:pPr>
            <w:r>
              <w:rPr>
                <w:rFonts w:ascii="Times New Roman" w:hAnsi="Times New Roman"/>
                <w:b/>
                <w:sz w:val="21"/>
              </w:rPr>
              <w:t xml:space="preserve">Status</w:t>
            </w:r>
            <w:r>
              <w:rPr>
                <w:b/>
                <w:sz w:val="21"/>
              </w:rPr>
            </w:r>
            <w:r/>
          </w:p>
        </w:tc>
      </w:tr>
      <w:tr>
        <w:trPr>
          <w:cantSplit/>
        </w:trPr>
        <w:tc>
          <w:tcPr>
            <w:tcBorders/>
            <w:tcW w:w="2523" w:type="dxa"/>
          </w:tcPr>
          <w:p>
            <w:pPr>
              <w:pBdr/>
              <w:spacing w:after="30" w:before="80"/>
              <w:ind/>
              <w:rPr/>
            </w:pPr>
            <w:r>
              <w:rPr>
                <w:rFonts w:ascii="Times New Roman" w:hAnsi="Times New Roman"/>
                <w:b w:val="0"/>
                <w:sz w:val="21"/>
              </w:rPr>
              <w:t xml:space="preserve">9,000</w:t>
            </w:r>
            <w:r>
              <w:rPr>
                <w:sz w:val="21"/>
              </w:rPr>
            </w:r>
            <w:r/>
          </w:p>
        </w:tc>
        <w:tc>
          <w:tcPr>
            <w:tcBorders/>
            <w:tcW w:w="2523" w:type="dxa"/>
          </w:tcPr>
          <w:p>
            <w:pPr>
              <w:pBdr/>
              <w:spacing w:after="30" w:before="80"/>
              <w:ind/>
              <w:rPr/>
            </w:pPr>
            <w:r>
              <w:rPr>
                <w:rFonts w:ascii="Times New Roman" w:hAnsi="Times New Roman"/>
                <w:b w:val="0"/>
                <w:sz w:val="21"/>
              </w:rPr>
              <w:t xml:space="preserve">−1,000</w:t>
            </w:r>
            <w:r>
              <w:rPr>
                <w:sz w:val="21"/>
              </w:rPr>
            </w:r>
            <w:r/>
          </w:p>
        </w:tc>
        <w:tc>
          <w:tcPr>
            <w:tcBorders/>
            <w:tcW w:w="2523" w:type="dxa"/>
          </w:tcPr>
          <w:p>
            <w:pPr>
              <w:pBdr/>
              <w:spacing w:after="30" w:before="80"/>
              <w:ind/>
              <w:rPr/>
            </w:pPr>
            <w:r>
              <w:rPr>
                <w:rFonts w:ascii="Times New Roman" w:hAnsi="Times New Roman"/>
                <w:b w:val="0"/>
                <w:sz w:val="21"/>
              </w:rPr>
              <w:t xml:space="preserve">−10%</w:t>
            </w:r>
            <w:r>
              <w:rPr>
                <w:sz w:val="21"/>
              </w:rPr>
            </w:r>
            <w:r/>
          </w:p>
        </w:tc>
        <w:tc>
          <w:tcPr>
            <w:tcBorders/>
            <w:tcW w:w="2523" w:type="dxa"/>
          </w:tcPr>
          <w:p>
            <w:pPr>
              <w:pBdr/>
              <w:spacing w:after="30" w:before="80"/>
              <w:ind/>
              <w:rPr/>
            </w:pPr>
            <w:r>
              <w:rPr>
                <w:rFonts w:ascii="Times New Roman" w:hAnsi="Times New Roman"/>
                <w:b w:val="0"/>
                <w:sz w:val="21"/>
              </w:rPr>
              <w:t xml:space="preserve">Underproducing</w:t>
            </w:r>
            <w:r>
              <w:rPr>
                <w:sz w:val="21"/>
              </w:rPr>
            </w:r>
            <w:r/>
          </w:p>
        </w:tc>
      </w:tr>
      <w:tr>
        <w:trPr>
          <w:cantSplit/>
        </w:trPr>
        <w:tc>
          <w:tcPr>
            <w:tcBorders/>
            <w:tcW w:w="2523" w:type="dxa"/>
          </w:tcPr>
          <w:p>
            <w:pPr>
              <w:pBdr/>
              <w:spacing w:after="30" w:before="80"/>
              <w:ind/>
              <w:rPr/>
            </w:pPr>
            <w:r>
              <w:rPr>
                <w:rFonts w:ascii="Times New Roman" w:hAnsi="Times New Roman"/>
                <w:b w:val="0"/>
                <w:sz w:val="21"/>
              </w:rPr>
              <w:t xml:space="preserve">9,500</w:t>
            </w:r>
            <w:r>
              <w:rPr>
                <w:sz w:val="21"/>
              </w:rPr>
            </w:r>
            <w:r/>
          </w:p>
        </w:tc>
        <w:tc>
          <w:tcPr>
            <w:tcBorders/>
            <w:tcW w:w="2523" w:type="dxa"/>
          </w:tcPr>
          <w:p>
            <w:pPr>
              <w:pBdr/>
              <w:spacing w:after="30" w:before="80"/>
              <w:ind/>
              <w:rPr/>
            </w:pPr>
            <w:r>
              <w:rPr>
                <w:rFonts w:ascii="Times New Roman" w:hAnsi="Times New Roman"/>
                <w:b w:val="0"/>
                <w:sz w:val="21"/>
              </w:rPr>
              <w:t xml:space="preserve">−500</w:t>
            </w:r>
            <w:r>
              <w:rPr>
                <w:sz w:val="21"/>
              </w:rPr>
            </w:r>
            <w:r/>
          </w:p>
        </w:tc>
        <w:tc>
          <w:tcPr>
            <w:tcBorders/>
            <w:tcW w:w="2523" w:type="dxa"/>
          </w:tcPr>
          <w:p>
            <w:pPr>
              <w:pBdr/>
              <w:spacing w:after="30" w:before="80"/>
              <w:ind/>
              <w:rPr/>
            </w:pPr>
            <w:r>
              <w:rPr>
                <w:rFonts w:ascii="Times New Roman" w:hAnsi="Times New Roman"/>
                <w:b w:val="0"/>
                <w:sz w:val="21"/>
              </w:rPr>
              <w:t xml:space="preserve">−5%</w:t>
            </w:r>
            <w:r>
              <w:rPr>
                <w:sz w:val="21"/>
              </w:rPr>
            </w:r>
            <w:r/>
          </w:p>
        </w:tc>
        <w:tc>
          <w:tcPr>
            <w:tcBorders/>
            <w:tcW w:w="2523" w:type="dxa"/>
          </w:tcPr>
          <w:p>
            <w:pPr>
              <w:pBdr/>
              <w:spacing w:after="30" w:before="80"/>
              <w:ind/>
              <w:rPr/>
            </w:pPr>
            <w:r>
              <w:rPr>
                <w:rFonts w:ascii="Times New Roman" w:hAnsi="Times New Roman"/>
                <w:b w:val="0"/>
                <w:sz w:val="21"/>
              </w:rPr>
              <w:t xml:space="preserve">Balanced</w:t>
            </w:r>
            <w:r>
              <w:rPr>
                <w:sz w:val="21"/>
              </w:rPr>
            </w:r>
            <w:r/>
          </w:p>
        </w:tc>
      </w:tr>
      <w:tr>
        <w:trPr>
          <w:cantSplit/>
        </w:trPr>
        <w:tc>
          <w:tcPr>
            <w:tcBorders/>
            <w:tcW w:w="2523" w:type="dxa"/>
          </w:tcPr>
          <w:p>
            <w:pPr>
              <w:pBdr/>
              <w:spacing w:after="30" w:before="80"/>
              <w:ind/>
              <w:rPr/>
            </w:pPr>
            <w:r>
              <w:rPr>
                <w:rFonts w:ascii="Times New Roman" w:hAnsi="Times New Roman"/>
                <w:b w:val="0"/>
                <w:sz w:val="21"/>
              </w:rPr>
              <w:t xml:space="preserve">10,000</w:t>
            </w:r>
            <w:r>
              <w:rPr>
                <w:sz w:val="21"/>
              </w:rPr>
            </w:r>
            <w:r/>
          </w:p>
        </w:tc>
        <w:tc>
          <w:tcPr>
            <w:tcBorders/>
            <w:tcW w:w="2523" w:type="dxa"/>
          </w:tcPr>
          <w:p>
            <w:pPr>
              <w:pBdr/>
              <w:spacing w:after="30" w:before="80"/>
              <w:ind/>
              <w:rPr/>
            </w:pPr>
            <w:r>
              <w:rPr>
                <w:rFonts w:ascii="Times New Roman" w:hAnsi="Times New Roman"/>
                <w:b w:val="0"/>
                <w:sz w:val="21"/>
              </w:rPr>
              <w:t xml:space="preserve">0</w:t>
            </w:r>
            <w:r>
              <w:rPr>
                <w:sz w:val="21"/>
              </w:rPr>
            </w:r>
            <w:r/>
          </w:p>
        </w:tc>
        <w:tc>
          <w:tcPr>
            <w:tcBorders/>
            <w:tcW w:w="2523" w:type="dxa"/>
          </w:tcPr>
          <w:p>
            <w:pPr>
              <w:pBdr/>
              <w:spacing w:after="30" w:before="80"/>
              <w:ind/>
              <w:rPr/>
            </w:pPr>
            <w:r>
              <w:rPr>
                <w:rFonts w:ascii="Times New Roman" w:hAnsi="Times New Roman"/>
                <w:b w:val="0"/>
                <w:sz w:val="21"/>
              </w:rPr>
              <w:t xml:space="preserve">0%</w:t>
            </w:r>
            <w:r>
              <w:rPr>
                <w:sz w:val="21"/>
              </w:rPr>
            </w:r>
            <w:r/>
          </w:p>
        </w:tc>
        <w:tc>
          <w:tcPr>
            <w:tcBorders/>
            <w:tcW w:w="2523" w:type="dxa"/>
          </w:tcPr>
          <w:p>
            <w:pPr>
              <w:pBdr/>
              <w:spacing w:after="30" w:before="80"/>
              <w:ind/>
              <w:rPr/>
            </w:pPr>
            <w:r>
              <w:rPr>
                <w:rFonts w:ascii="Times New Roman" w:hAnsi="Times New Roman"/>
                <w:b w:val="0"/>
                <w:sz w:val="21"/>
              </w:rPr>
              <w:t xml:space="preserve">Balanced</w:t>
            </w:r>
            <w:r>
              <w:rPr>
                <w:sz w:val="21"/>
              </w:rPr>
            </w:r>
            <w:r/>
          </w:p>
        </w:tc>
      </w:tr>
      <w:tr>
        <w:trPr>
          <w:cantSplit/>
        </w:trPr>
        <w:tc>
          <w:tcPr>
            <w:tcBorders/>
            <w:tcW w:w="2523" w:type="dxa"/>
          </w:tcPr>
          <w:p>
            <w:pPr>
              <w:pBdr/>
              <w:spacing w:after="30" w:before="80"/>
              <w:ind/>
              <w:rPr/>
            </w:pPr>
            <w:r>
              <w:rPr>
                <w:rFonts w:ascii="Times New Roman" w:hAnsi="Times New Roman"/>
                <w:b w:val="0"/>
                <w:sz w:val="21"/>
              </w:rPr>
              <w:t xml:space="preserve">10,500</w:t>
            </w:r>
            <w:r>
              <w:rPr>
                <w:sz w:val="21"/>
              </w:rPr>
            </w:r>
            <w:r/>
          </w:p>
        </w:tc>
        <w:tc>
          <w:tcPr>
            <w:tcBorders/>
            <w:tcW w:w="2523" w:type="dxa"/>
          </w:tcPr>
          <w:p>
            <w:pPr>
              <w:pBdr/>
              <w:spacing w:after="30" w:before="80"/>
              <w:ind/>
              <w:rPr/>
            </w:pPr>
            <w:r>
              <w:rPr>
                <w:rFonts w:ascii="Times New Roman" w:hAnsi="Times New Roman"/>
                <w:b w:val="0"/>
                <w:sz w:val="21"/>
              </w:rPr>
              <w:t xml:space="preserve">+500</w:t>
            </w:r>
            <w:r>
              <w:rPr>
                <w:sz w:val="21"/>
              </w:rPr>
            </w:r>
            <w:r/>
          </w:p>
        </w:tc>
        <w:tc>
          <w:tcPr>
            <w:tcBorders/>
            <w:tcW w:w="2523" w:type="dxa"/>
          </w:tcPr>
          <w:p>
            <w:pPr>
              <w:pBdr/>
              <w:spacing w:after="30" w:before="80"/>
              <w:ind/>
              <w:rPr/>
            </w:pPr>
            <w:r>
              <w:rPr>
                <w:rFonts w:ascii="Times New Roman" w:hAnsi="Times New Roman"/>
                <w:b w:val="0"/>
                <w:sz w:val="21"/>
              </w:rPr>
              <w:t xml:space="preserve">+5%</w:t>
            </w:r>
            <w:r>
              <w:rPr>
                <w:sz w:val="21"/>
              </w:rPr>
            </w:r>
            <w:r/>
          </w:p>
        </w:tc>
        <w:tc>
          <w:tcPr>
            <w:tcBorders/>
            <w:tcW w:w="2523" w:type="dxa"/>
          </w:tcPr>
          <w:p>
            <w:pPr>
              <w:pBdr/>
              <w:spacing w:after="30" w:before="80"/>
              <w:ind/>
              <w:rPr/>
            </w:pPr>
            <w:r>
              <w:rPr>
                <w:rFonts w:ascii="Times New Roman" w:hAnsi="Times New Roman"/>
                <w:b w:val="0"/>
                <w:sz w:val="21"/>
              </w:rPr>
              <w:t xml:space="preserve">Balanced</w:t>
            </w:r>
            <w:r>
              <w:rPr>
                <w:sz w:val="21"/>
              </w:rPr>
            </w:r>
            <w:r/>
          </w:p>
        </w:tc>
      </w:tr>
      <w:tr>
        <w:trPr>
          <w:cantSplit/>
        </w:trPr>
        <w:tc>
          <w:tcPr>
            <w:tcBorders/>
            <w:tcW w:w="2523" w:type="dxa"/>
          </w:tcPr>
          <w:p>
            <w:pPr>
              <w:pBdr/>
              <w:spacing w:after="30" w:before="80"/>
              <w:ind/>
              <w:rPr/>
            </w:pPr>
            <w:r>
              <w:rPr>
                <w:rFonts w:ascii="Times New Roman" w:hAnsi="Times New Roman"/>
                <w:b w:val="0"/>
                <w:sz w:val="21"/>
              </w:rPr>
              <w:t xml:space="preserve">11,000</w:t>
            </w:r>
            <w:r>
              <w:rPr>
                <w:sz w:val="21"/>
              </w:rPr>
            </w:r>
            <w:r/>
          </w:p>
        </w:tc>
        <w:tc>
          <w:tcPr>
            <w:tcBorders/>
            <w:tcW w:w="2523" w:type="dxa"/>
          </w:tcPr>
          <w:p>
            <w:pPr>
              <w:pBdr/>
              <w:spacing w:after="30" w:before="80"/>
              <w:ind/>
              <w:rPr/>
            </w:pPr>
            <w:r>
              <w:rPr>
                <w:rFonts w:ascii="Times New Roman" w:hAnsi="Times New Roman"/>
                <w:b w:val="0"/>
                <w:sz w:val="21"/>
              </w:rPr>
              <w:t xml:space="preserve">+1,000</w:t>
            </w:r>
            <w:r>
              <w:rPr>
                <w:sz w:val="21"/>
              </w:rPr>
            </w:r>
            <w:r/>
          </w:p>
        </w:tc>
        <w:tc>
          <w:tcPr>
            <w:tcBorders/>
            <w:tcW w:w="2523" w:type="dxa"/>
          </w:tcPr>
          <w:p>
            <w:pPr>
              <w:pBdr/>
              <w:spacing w:after="30" w:before="80"/>
              <w:ind/>
              <w:rPr/>
            </w:pPr>
            <w:r>
              <w:rPr>
                <w:rFonts w:ascii="Times New Roman" w:hAnsi="Times New Roman"/>
                <w:b w:val="0"/>
                <w:sz w:val="21"/>
              </w:rPr>
              <w:t xml:space="preserve">+10%</w:t>
            </w:r>
            <w:r>
              <w:rPr>
                <w:sz w:val="21"/>
              </w:rPr>
            </w:r>
            <w:r/>
          </w:p>
        </w:tc>
        <w:tc>
          <w:tcPr>
            <w:tcBorders/>
            <w:tcW w:w="2523" w:type="dxa"/>
          </w:tcPr>
          <w:p>
            <w:pPr>
              <w:pBdr/>
              <w:spacing w:after="30" w:before="80"/>
              <w:ind/>
              <w:rPr/>
            </w:pPr>
            <w:r>
              <w:rPr>
                <w:rFonts w:ascii="Times New Roman" w:hAnsi="Times New Roman"/>
                <w:b w:val="0"/>
                <w:sz w:val="21"/>
              </w:rPr>
              <w:t xml:space="preserve">Overproducing</w:t>
            </w:r>
            <w:r>
              <w:rPr>
                <w:sz w:val="21"/>
              </w:rPr>
            </w:r>
            <w:r/>
          </w:p>
        </w:tc>
      </w:tr>
    </w:tbl>
    <w:p>
      <w:pPr>
        <w:pBdr/>
        <w:spacing w:after="60" w:line="252" w:lineRule="auto"/>
        <w:ind/>
        <w:rPr/>
      </w:pPr>
      <w:r>
        <w:rPr>
          <w:sz w:val="23"/>
        </w:rPr>
      </w:r>
      <w:r>
        <w:rPr>
          <w:sz w:val="23"/>
        </w:rPr>
      </w:r>
      <w:r/>
    </w:p>
    <w:p w14:paraId="155FC01F" w14:textId="4A77E2D7">
      <w:pPr>
        <w:pStyle w:val="950"/>
        <w:keepNext w:val="false"/>
        <w:pBdr/>
        <w:spacing w:after="60" w:line="252" w:lineRule="auto"/>
        <w:ind w:firstLine="0"/>
        <w:rPr/>
      </w:pPr>
      <w:r>
        <w:rPr>
          <w:sz w:val="22"/>
          <w:lang w:val="en-US"/>
        </w:rPr>
        <w:t xml:space="preserve">Both boundary values, −5% and +5%, are included in B</w:t>
      </w:r>
      <w:r>
        <w:rPr>
          <w:sz w:val="22"/>
          <w:lang w:val="en-US"/>
        </w:rPr>
        <w:t xml:space="preserve">alanced. Generation can therefore exceed predicted load and still receive this label if the difference is within tolerance. Showing the signed difference and percentage alongside the label helps users distinguish a tolerable difference from exact equality.</w:t>
      </w:r>
      <w:r>
        <w:rPr>
          <w:sz w:val="22"/>
        </w:rPr>
      </w:r>
      <w:r/>
    </w:p>
    <w:p>
      <w:pPr>
        <w:pBdr/>
        <w:spacing w:after="60" w:line="252" w:lineRule="auto"/>
        <w:ind/>
        <w:rPr/>
      </w:pPr>
      <w:r>
        <w:rPr>
          <w:sz w:val="23"/>
        </w:rPr>
        <w:br w:type="page" w:clear="all"/>
      </w:r>
      <w:r>
        <w:rPr>
          <w:sz w:val="23"/>
        </w:rPr>
      </w:r>
      <w:r/>
    </w:p>
    <w:p w14:paraId="2A5B8DE8" w14:textId="77777777">
      <w:pPr>
        <w:pStyle w:val="939"/>
        <w:keepNext w:val="true"/>
        <w:pBdr/>
        <w:spacing w:after="100" w:before="200" w:line="360" w:lineRule="auto"/>
        <w:ind w:firstLine="0" w:left="0"/>
        <w:jc w:val="both"/>
        <w:rPr>
          <w:b/>
          <w:bCs/>
        </w:rPr>
      </w:pPr>
      <w:r>
        <w:rPr>
          <w:b/>
          <w:bCs/>
          <w:sz w:val="32"/>
        </w:rPr>
        <w:t xml:space="preserve">5. Conclusion</w:t>
      </w:r>
      <w:r>
        <w:rPr>
          <w:b/>
          <w:bCs/>
        </w:rPr>
      </w:r>
    </w:p>
    <w:p w14:paraId="155FC01F" w14:textId="4A77E2D7">
      <w:pPr>
        <w:pStyle w:val="950"/>
        <w:keepNext w:val="false"/>
        <w:pBdr/>
        <w:spacing w:after="60" w:line="252" w:lineRule="auto"/>
        <w:ind w:firstLine="0"/>
        <w:rPr/>
      </w:pPr>
      <w:r>
        <w:rPr>
          <w:sz w:val="22"/>
          <w:lang w:val="en-US"/>
        </w:rPr>
        <w:t xml:space="preserve">Smart Grid Energy Forecasting links prepared daily energy and temperature records to demand prediction and generation comparison. XGBoost uses calendar features in both modes, with actu</w:t>
      </w:r>
      <w:r>
        <w:rPr>
          <w:sz w:val="22"/>
          <w:lang w:val="en-US"/>
        </w:rPr>
        <w:t xml:space="preserve">al load from one and seven days earlier added in lag mode. Fallback mode allows prediction without those observations. The Tkinter interface provides model selection, temperature retrieval, manual entry, training, and prediction in one desktop application.</w:t>
      </w:r>
      <w:r>
        <w:rPr>
          <w:sz w:val="22"/>
        </w:rPr>
      </w:r>
      <w:r/>
    </w:p>
    <w:p w14:paraId="155FC01F" w14:textId="4A77E2D7">
      <w:pPr>
        <w:pStyle w:val="950"/>
        <w:keepNext w:val="false"/>
        <w:pBdr/>
        <w:spacing w:after="60" w:line="252" w:lineRule="auto"/>
        <w:ind w:firstLine="0"/>
        <w:rPr/>
      </w:pPr>
      <w:r>
        <w:rPr>
          <w:sz w:val="22"/>
          <w:lang w:val="en-US"/>
        </w:rPr>
        <w:t xml:space="preserve">Over the reported 710-day chronological holdout, the lag model achieved R² = 0.871173, MAE = 406.598, and RMSE = 552.333. The fallback model's R² was 0.</w:t>
      </w:r>
      <w:r>
        <w:rPr>
          <w:sz w:val="22"/>
          <w:lang w:val="en-US"/>
        </w:rPr>
        <w:t xml:space="preserve">775441. These documented results support the use of recent-load features in the evaluated setting, while the fallback remains available when history is unknown. The generation comparison reports a signed difference and treats values within ±5% as balanced.</w:t>
      </w:r>
      <w:r>
        <w:rPr>
          <w:sz w:val="22"/>
        </w:rPr>
      </w:r>
      <w:r/>
    </w:p>
    <w:p w14:paraId="155FC01F" w14:textId="4A77E2D7">
      <w:pPr>
        <w:pStyle w:val="950"/>
        <w:keepNext w:val="false"/>
        <w:pBdr/>
        <w:spacing w:after="60" w:line="252" w:lineRule="auto"/>
        <w:ind w:firstLine="0"/>
        <w:rPr/>
      </w:pPr>
      <w:r>
        <w:rPr>
          <w:sz w:val="22"/>
          <w:lang w:val="en-US"/>
        </w:rPr>
        <w:t xml:space="preserve">The prototype provides an educational tool for examining demand estimates and generation scenarios. Its results assume that recent actual loads become avai</w:t>
      </w:r>
      <w:r>
        <w:rPr>
          <w:sz w:val="22"/>
          <w:lang w:val="en-US"/>
        </w:rPr>
        <w:t xml:space="preserve">lable during rolling prediction and that same-date generation and weather inputs are known or supplied. Daily averages and incomplete physical accounting limit what the balance display can tell users, so it should not be used as a grid-control instruction.</w:t>
      </w:r>
      <w:r>
        <w:rPr>
          <w:sz w:val="22"/>
        </w:rPr>
      </w:r>
      <w:r/>
    </w:p>
    <w:p>
      <w:pPr>
        <w:pBdr/>
        <w:spacing w:after="60" w:line="252" w:lineRule="auto"/>
        <w:ind/>
        <w:rPr/>
      </w:pPr>
      <w:r>
        <w:rPr>
          <w:sz w:val="23"/>
        </w:rPr>
        <w:br w:type="page" w:clear="all"/>
      </w:r>
      <w:r>
        <w:rPr>
          <w:sz w:val="23"/>
        </w:rPr>
      </w:r>
      <w:r/>
    </w:p>
    <w:p w14:paraId="2A5B8DE8" w14:textId="77777777">
      <w:pPr>
        <w:pStyle w:val="939"/>
        <w:keepNext w:val="true"/>
        <w:pBdr/>
        <w:spacing w:after="100" w:before="200" w:line="360" w:lineRule="auto"/>
        <w:ind w:firstLine="0" w:left="0"/>
        <w:jc w:val="both"/>
        <w:rPr>
          <w:b/>
          <w:bCs/>
        </w:rPr>
      </w:pPr>
      <w:r>
        <w:rPr>
          <w:b/>
          <w:bCs/>
          <w:sz w:val="32"/>
        </w:rPr>
        <w:t xml:space="preserve">References</w:t>
      </w:r>
      <w:r>
        <w:rPr>
          <w:b/>
          <w:bCs/>
        </w:rPr>
      </w:r>
      <w:r>
        <w:rPr>
          <w:b/>
          <w:bCs/>
        </w:rPr>
      </w:r>
    </w:p>
    <w:p w14:paraId="155FC01F" w14:textId="4A77E2D7">
      <w:pPr>
        <w:pStyle w:val="950"/>
        <w:keepNext w:val="false"/>
        <w:pBdr/>
        <w:spacing w:after="60" w:line="252" w:lineRule="auto"/>
        <w:ind w:firstLine="0"/>
        <w:rPr/>
      </w:pPr>
      <w:r>
        <w:rPr>
          <w:sz w:val="22"/>
          <w:lang w:val="en-US"/>
        </w:rPr>
        <w:t xml:space="preserve">[1] Srikar0006. Smart-Grid-Energy-Forecasting: README.md. GitHub repository. https://github.com/srikar0006/Smart-Grid-Energy-Forecasting. Snapshot 4a3b5536487d76aba53351b1075403fd01d171c2, inspected 6 October 2026.</w:t>
      </w:r>
      <w:r>
        <w:rPr>
          <w:sz w:val="22"/>
        </w:rPr>
      </w:r>
      <w:r/>
    </w:p>
    <w:p w14:paraId="155FC01F" w14:textId="4A77E2D7">
      <w:pPr>
        <w:pStyle w:val="950"/>
        <w:keepNext w:val="false"/>
        <w:pBdr/>
        <w:spacing w:after="60" w:line="252" w:lineRule="auto"/>
        <w:ind w:firstLine="0"/>
        <w:rPr/>
      </w:pPr>
      <w:r>
        <w:rPr>
          <w:sz w:val="22"/>
          <w:lang w:val="en-US"/>
        </w:rPr>
        <w:t xml:space="preserve">[2] Srikar0006. DAILY_REPORT.md and combined.csv. Same repository and snapshot. Sources for published evaluation values, transformation description, and directly checked daily dataset metadata.</w:t>
      </w:r>
      <w:r>
        <w:rPr>
          <w:sz w:val="22"/>
        </w:rPr>
      </w:r>
      <w:r/>
    </w:p>
    <w:p w14:paraId="155FC01F" w14:textId="4A77E2D7">
      <w:pPr>
        <w:pStyle w:val="950"/>
        <w:keepNext w:val="false"/>
        <w:pBdr/>
        <w:spacing w:after="60" w:line="252" w:lineRule="auto"/>
        <w:ind w:firstLine="0"/>
        <w:rPr/>
      </w:pPr>
      <w:r>
        <w:rPr>
          <w:sz w:val="22"/>
          <w:lang w:val="en-US"/>
        </w:rPr>
        <w:t xml:space="preserve">[3] Srikar0006. train_daily_xgboost.py. Same repository and snapshot. Primary source for feature construction, split indices, hyperparameters, evaluation, and artifact generation.</w:t>
      </w:r>
      <w:r>
        <w:rPr>
          <w:sz w:val="22"/>
        </w:rPr>
      </w:r>
      <w:r/>
    </w:p>
    <w:p w14:paraId="155FC01F" w14:textId="4A77E2D7">
      <w:pPr>
        <w:pStyle w:val="950"/>
        <w:keepNext w:val="false"/>
        <w:pBdr/>
        <w:spacing w:after="60" w:line="252" w:lineRule="auto"/>
        <w:ind w:firstLine="0"/>
        <w:rPr/>
      </w:pPr>
      <w:r>
        <w:rPr>
          <w:sz w:val="22"/>
          <w:lang w:val="en-US"/>
        </w:rPr>
        <w:t xml:space="preserve">[4] Srikar0006. predict.py and gui.py. Same repository and snapshot. Primary sources for validation, weather routing, inference, balance logic, and desktop behavior.</w:t>
      </w:r>
      <w:r>
        <w:rPr>
          <w:sz w:val="22"/>
        </w:rPr>
      </w:r>
      <w:r/>
    </w:p>
    <w:p w14:paraId="155FC01F" w14:textId="4A77E2D7">
      <w:pPr>
        <w:pStyle w:val="950"/>
        <w:keepNext w:val="false"/>
        <w:pBdr/>
        <w:spacing w:after="60" w:line="252" w:lineRule="auto"/>
        <w:ind w:firstLine="0"/>
        <w:rPr/>
      </w:pPr>
      <w:r>
        <w:rPr>
          <w:sz w:val="22"/>
          <w:lang w:val="en-US"/>
        </w:rPr>
        <w:t xml:space="preserve">[5] German Electrical Load 2015</w:t>
      </w:r>
      <w:r>
        <w:rPr>
          <w:sz w:val="22"/>
          <w:lang w:val="en-US"/>
        </w:rPr>
        <w:t xml:space="preserve">–2024. Kaggle dataset credited in the repository. https://www.kaggle.com/datasets/vsevolodnedora/german-electrical-load-2015-2024. Dataset provenance is recorded as cited by the project; the upstream dataset was not independently inspected for this report.</w:t>
      </w:r>
      <w:r>
        <w:rPr>
          <w:sz w:val="22"/>
        </w:rPr>
      </w:r>
      <w:r/>
    </w:p>
    <w:p w14:paraId="155FC01F" w14:textId="4A77E2D7">
      <w:pPr>
        <w:pStyle w:val="950"/>
        <w:keepNext w:val="false"/>
        <w:pBdr/>
        <w:spacing w:after="60" w:line="252" w:lineRule="auto"/>
        <w:ind w:firstLine="0"/>
        <w:rPr/>
      </w:pPr>
      <w:r>
        <w:rPr>
          <w:sz w:val="22"/>
          <w:lang w:val="en-US"/>
        </w:rPr>
        <w:t xml:space="preserve">[6] Srikar0006. test_predict.py and requirements.txt. Same repository and snapshot. Sources for test definitions and declared Python dependencies.</w:t>
      </w:r>
      <w:r>
        <w:rPr>
          <w:sz w:val="22"/>
        </w:rPr>
      </w:r>
      <w:r/>
    </w:p>
    <w:p w14:paraId="155FC01F" w14:textId="4A77E2D7">
      <w:pPr>
        <w:pStyle w:val="950"/>
        <w:keepNext w:val="false"/>
        <w:pBdr/>
        <w:spacing w:after="60" w:line="252" w:lineRule="auto"/>
        <w:ind w:firstLine="0"/>
        <w:rPr/>
      </w:pPr>
      <w:r>
        <w:rPr>
          <w:sz w:val="22"/>
          <w:lang w:val="en-US"/>
        </w:rPr>
        <w:t xml:space="preserve">[7] Open-Meteo. Historical</w:t>
      </w:r>
      <w:r>
        <w:rPr>
          <w:sz w:val="22"/>
          <w:lang w:val="en-US"/>
        </w:rPr>
        <w:t xml:space="preserve"> Weather API documentation: https://open-meteo.com/en/docs/historical-weather-api; Forecast API documentation: https://open-meteo.com/en/docs. Service references linked by the project. The specific request behavior described here is grounded in predict.py.</w:t>
      </w:r>
      <w:r>
        <w:rPr>
          <w:sz w:val="22"/>
        </w:rPr>
      </w:r>
      <w:r/>
    </w:p>
    <w:sectPr>
      <w:footerReference w:type="default" r:id="rId9"/>
      <w:footnotePr/>
      <w:endnotePr/>
      <w:type w:val="nextPage"/>
      <w:pgSz w:h="16838" w:orient="portrait" w:w="11906"/>
      <w:pgMar w:top="1080" w:right="907" w:bottom="1440" w:left="907" w:header="720" w:footer="720" w:gutter="0"/>
      <w:cols w:num="1" w:sep="0" w:space="36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445DDA4" w14:textId="77777777">
      <w:pPr>
        <w:pBdr/>
        <w:spacing/>
        <w:ind/>
        <w:rPr/>
      </w:pPr>
      <w:r>
        <w:separator/>
      </w:r>
      <w:r/>
    </w:p>
  </w:endnote>
  <w:endnote w:type="continuationSeparator" w:id="0">
    <w:p w14:paraId="154376F0"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Calibri">
    <w:panose1 w:val="020F0502020204030204"/>
  </w:font>
  <w:font w:name="MS Mincho">
    <w:panose1 w:val="02020503050405090304"/>
  </w:font>
  <w:font w:name="Symbol">
    <w:panose1 w:val="05010000000000000000"/>
  </w:font>
  <w:font w:name="Calibri-Bold"/>
  <w:font w:name="Arial">
    <w:panose1 w:val="020B0604020202020204"/>
  </w:font>
  <w:font w:name="SimSun">
    <w:panose1 w:val="02000506000000020000"/>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8"/>
      <w:pBdr/>
      <w:spacing/>
      <w:ind/>
      <w:jc w:val="center"/>
      <w:rPr/>
    </w:pP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5DC6854" w14:textId="77777777">
      <w:pPr>
        <w:pBdr/>
        <w:spacing/>
        <w:ind/>
        <w:rPr/>
      </w:pPr>
      <w:r>
        <w:separator/>
      </w:r>
      <w:r/>
    </w:p>
  </w:footnote>
  <w:footnote w:type="continuationSeparator" w:id="0">
    <w:p w14:paraId="1ACFA7B2"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lvl w:ilvl="0">
      <w:isLgl w:val="false"/>
      <w:lvlJc w:val="left"/>
      <w:lvlText w:val=""/>
      <w:numFmt w:val="bullet"/>
      <w:pPr>
        <w:pBdr/>
        <w:tabs>
          <w:tab w:val="num" w:leader="none" w:pos="0"/>
        </w:tabs>
        <w:spacing/>
        <w:ind w:firstLine="0" w:left="0"/>
      </w:pPr>
      <w:rPr>
        <w:rFonts w:hint="default" w:ascii="Symbol" w:hAnsi="Symbol"/>
      </w:rPr>
      <w:start w:val="1"/>
      <w:suff w:val="tab"/>
    </w:lvl>
    <w:lvl w:ilvl="1">
      <w:isLgl w:val="false"/>
      <w:lvlJc w:val="left"/>
      <w:lvlText w:val=""/>
      <w:numFmt w:val="bullet"/>
      <w:pPr>
        <w:pBdr/>
        <w:tabs>
          <w:tab w:val="num" w:leader="none" w:pos="720"/>
        </w:tabs>
        <w:spacing/>
        <w:ind w:hanging="360" w:left="1080"/>
      </w:pPr>
      <w:rPr>
        <w:rFonts w:hint="default" w:ascii="Symbol" w:hAnsi="Symbol"/>
      </w:rPr>
      <w:start w:val="1"/>
      <w:suff w:val="tab"/>
    </w:lvl>
    <w:lvl w:ilvl="2">
      <w:isLgl w:val="false"/>
      <w:lvlJc w:val="left"/>
      <w:lvlText w:val="o"/>
      <w:numFmt w:val="bullet"/>
      <w:pPr>
        <w:pBdr/>
        <w:tabs>
          <w:tab w:val="num" w:leader="none" w:pos="1440"/>
        </w:tabs>
        <w:spacing/>
        <w:ind w:hanging="360" w:left="1800"/>
      </w:pPr>
      <w:rPr>
        <w:rFonts w:hint="default" w:ascii="Courier New" w:hAnsi="Courier New" w:cs="Courier New"/>
      </w:rPr>
      <w:start w:val="1"/>
      <w:suff w:val="tab"/>
    </w:lvl>
    <w:lvl w:ilvl="3">
      <w:isLgl w:val="false"/>
      <w:lvlJc w:val="left"/>
      <w:lvlText w:val=""/>
      <w:numFmt w:val="bullet"/>
      <w:pPr>
        <w:pBdr/>
        <w:tabs>
          <w:tab w:val="num" w:leader="none" w:pos="2160"/>
        </w:tabs>
        <w:spacing/>
        <w:ind w:hanging="360" w:left="2520"/>
      </w:pPr>
      <w:rPr>
        <w:rFonts w:hint="default" w:ascii="Wingdings" w:hAnsi="Wingdings"/>
      </w:rPr>
      <w:start w:val="1"/>
      <w:suff w:val="tab"/>
    </w:lvl>
    <w:lvl w:ilvl="4">
      <w:isLgl w:val="false"/>
      <w:lvlJc w:val="left"/>
      <w:lvlText w:val=""/>
      <w:numFmt w:val="bullet"/>
      <w:pPr>
        <w:pBdr/>
        <w:tabs>
          <w:tab w:val="num" w:leader="none" w:pos="2880"/>
        </w:tabs>
        <w:spacing/>
        <w:ind w:hanging="360" w:left="3240"/>
      </w:pPr>
      <w:rPr>
        <w:rFonts w:hint="default" w:ascii="Wingdings" w:hAnsi="Wingdings"/>
      </w:rPr>
      <w:start w:val="1"/>
      <w:suff w:val="tab"/>
    </w:lvl>
    <w:lvl w:ilvl="5">
      <w:isLgl w:val="false"/>
      <w:lvlJc w:val="left"/>
      <w:lvlText w:val=""/>
      <w:numFmt w:val="bullet"/>
      <w:pPr>
        <w:pBdr/>
        <w:tabs>
          <w:tab w:val="num" w:leader="none" w:pos="3600"/>
        </w:tabs>
        <w:spacing/>
        <w:ind w:hanging="360" w:left="3960"/>
      </w:pPr>
      <w:rPr>
        <w:rFonts w:hint="default" w:ascii="Symbol" w:hAnsi="Symbol"/>
      </w:rPr>
      <w:start w:val="1"/>
      <w:suff w:val="tab"/>
    </w:lvl>
    <w:lvl w:ilvl="6">
      <w:isLgl w:val="false"/>
      <w:lvlJc w:val="left"/>
      <w:lvlText w:val="o"/>
      <w:numFmt w:val="bullet"/>
      <w:pPr>
        <w:pBdr/>
        <w:tabs>
          <w:tab w:val="num" w:leader="none" w:pos="4320"/>
        </w:tabs>
        <w:spacing/>
        <w:ind w:hanging="360" w:left="4680"/>
      </w:pPr>
      <w:rPr>
        <w:rFonts w:hint="default" w:ascii="Courier New" w:hAnsi="Courier New" w:cs="Courier New"/>
      </w:rPr>
      <w:start w:val="1"/>
      <w:suff w:val="tab"/>
    </w:lvl>
    <w:lvl w:ilvl="7">
      <w:isLgl w:val="false"/>
      <w:lvlJc w:val="left"/>
      <w:lvlText w:val=""/>
      <w:numFmt w:val="bullet"/>
      <w:pPr>
        <w:pBdr/>
        <w:tabs>
          <w:tab w:val="num" w:leader="none" w:pos="5040"/>
        </w:tabs>
        <w:spacing/>
        <w:ind w:hanging="360" w:left="5400"/>
      </w:pPr>
      <w:rPr>
        <w:rFonts w:hint="default" w:ascii="Wingdings" w:hAnsi="Wingdings"/>
      </w:rPr>
      <w:start w:val="1"/>
      <w:suff w:val="tab"/>
    </w:lvl>
    <w:lvl w:ilvl="8">
      <w:isLgl w:val="false"/>
      <w:lvlJc w:val="left"/>
      <w:lvlText w:val=""/>
      <w:numFmt w:val="bullet"/>
      <w:pPr>
        <w:pBdr/>
        <w:tabs>
          <w:tab w:val="num" w:leader="none" w:pos="5760"/>
        </w:tabs>
        <w:spacing/>
        <w:ind w:hanging="360" w:left="6120"/>
      </w:pPr>
      <w:rPr>
        <w:rFonts w:hint="default" w:ascii="Wingdings" w:hAnsi="Wingdings"/>
      </w:rPr>
      <w:start w:val="1"/>
      <w:suff w:val="tab"/>
    </w:lvl>
  </w:abstractNum>
  <w:abstractNum w:abstractNumId="1">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02A93F04"/>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nsid w:val="1E177E97"/>
    <w:lvl w:ilvl="0">
      <w:isLgl w:val="false"/>
      <w:lvlJc w:val="right"/>
      <w:lvlText w:val="%1."/>
      <w:numFmt w:val="upperRoman"/>
      <w:pPr>
        <w:pBdr/>
        <w:spacing/>
        <w:ind w:hanging="360" w:left="936"/>
      </w:pPr>
      <w:rPr/>
      <w:start w:val="1"/>
      <w:suff w:val="tab"/>
    </w:lvl>
    <w:lvl w:ilvl="1">
      <w:isLgl w:val="false"/>
      <w:lvlJc w:val="left"/>
      <w:lvlText w:val="%2."/>
      <w:numFmt w:val="lowerLetter"/>
      <w:pPr>
        <w:pBdr/>
        <w:spacing/>
        <w:ind w:hanging="360" w:left="1656"/>
      </w:pPr>
      <w:rPr/>
      <w:start w:val="1"/>
      <w:suff w:val="tab"/>
    </w:lvl>
    <w:lvl w:ilvl="2">
      <w:isLgl w:val="false"/>
      <w:lvlJc w:val="right"/>
      <w:lvlText w:val="%3."/>
      <w:numFmt w:val="lowerRoman"/>
      <w:pPr>
        <w:pBdr/>
        <w:spacing/>
        <w:ind w:hanging="180" w:left="2376"/>
      </w:pPr>
      <w:rPr/>
      <w:start w:val="1"/>
      <w:suff w:val="tab"/>
    </w:lvl>
    <w:lvl w:ilvl="3">
      <w:isLgl w:val="false"/>
      <w:lvlJc w:val="left"/>
      <w:lvlText w:val="%4."/>
      <w:numFmt w:val="decimal"/>
      <w:pPr>
        <w:pBdr/>
        <w:spacing/>
        <w:ind w:hanging="360" w:left="3096"/>
      </w:pPr>
      <w:rPr/>
      <w:start w:val="1"/>
      <w:suff w:val="tab"/>
    </w:lvl>
    <w:lvl w:ilvl="4">
      <w:isLgl w:val="false"/>
      <w:lvlJc w:val="left"/>
      <w:lvlText w:val="%5."/>
      <w:numFmt w:val="lowerLetter"/>
      <w:pPr>
        <w:pBdr/>
        <w:spacing/>
        <w:ind w:hanging="360" w:left="3816"/>
      </w:pPr>
      <w:rPr/>
      <w:start w:val="1"/>
      <w:suff w:val="tab"/>
    </w:lvl>
    <w:lvl w:ilvl="5">
      <w:isLgl w:val="false"/>
      <w:lvlJc w:val="right"/>
      <w:lvlText w:val="%6."/>
      <w:numFmt w:val="lowerRoman"/>
      <w:pPr>
        <w:pBdr/>
        <w:spacing/>
        <w:ind w:hanging="180" w:left="4536"/>
      </w:pPr>
      <w:rPr/>
      <w:start w:val="1"/>
      <w:suff w:val="tab"/>
    </w:lvl>
    <w:lvl w:ilvl="6">
      <w:isLgl w:val="false"/>
      <w:lvlJc w:val="left"/>
      <w:lvlText w:val="%7."/>
      <w:numFmt w:val="decimal"/>
      <w:pPr>
        <w:pBdr/>
        <w:spacing/>
        <w:ind w:hanging="360" w:left="5256"/>
      </w:pPr>
      <w:rPr/>
      <w:start w:val="1"/>
      <w:suff w:val="tab"/>
    </w:lvl>
    <w:lvl w:ilvl="7">
      <w:isLgl w:val="false"/>
      <w:lvlJc w:val="left"/>
      <w:lvlText w:val="%8."/>
      <w:numFmt w:val="lowerLetter"/>
      <w:pPr>
        <w:pBdr/>
        <w:spacing/>
        <w:ind w:hanging="360" w:left="5976"/>
      </w:pPr>
      <w:rPr/>
      <w:start w:val="1"/>
      <w:suff w:val="tab"/>
    </w:lvl>
    <w:lvl w:ilvl="8">
      <w:isLgl w:val="false"/>
      <w:lvlJc w:val="right"/>
      <w:lvlText w:val="%9."/>
      <w:numFmt w:val="lowerRoman"/>
      <w:pPr>
        <w:pBdr/>
        <w:spacing/>
        <w:ind w:hanging="180" w:left="6696"/>
      </w:pPr>
      <w:rPr/>
      <w:start w:val="1"/>
      <w:suff w:val="tab"/>
    </w:lvl>
  </w:abstractNum>
  <w:abstractNum w:abstractNumId="13">
    <w:nsid w:val="20AF0333"/>
    <w:lvl w:ilvl="0">
      <w:isLgl w:val="false"/>
      <w:lvlJc w:val="left"/>
      <w:lvlText w:val="%1."/>
      <w:numFmt w:val="lowerLetter"/>
      <w:pPr>
        <w:pBdr/>
        <w:tabs>
          <w:tab w:val="num" w:leader="none" w:pos="720"/>
        </w:tabs>
        <w:spacing/>
        <w:ind w:hanging="360" w:left="720"/>
      </w:pPr>
      <w:rPr>
        <w:rFonts w:hint="default" w:cs="Times New Roman"/>
        <w:i w:val="0"/>
        <w:iCs w:val="0"/>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4">
    <w:nsid w:val="26FE1FCF"/>
    <w:lvl w:ilvl="0">
      <w:isLgl w:val="false"/>
      <w:lvlJc w:val="left"/>
      <w:lvlText w:val="%1 "/>
      <w:numFmt w:val="decimal"/>
      <w:pPr>
        <w:pBdr/>
        <w:tabs>
          <w:tab w:val="num" w:leader="none" w:pos="648"/>
        </w:tabs>
        <w:spacing/>
        <w:ind w:firstLine="288"/>
      </w:pPr>
      <w:pStyle w:val="955"/>
      <w:rPr>
        <w:rFonts w:hint="default" w:ascii="Times New Roman" w:hAnsi="Times New Roman" w:cs="Times New Roman"/>
        <w:b w:val="0"/>
        <w:bCs w:val="0"/>
        <w:i w:val="0"/>
        <w:iCs w:val="0"/>
        <w:caps w:val="0"/>
        <w:strike w:val="0"/>
        <w:vanish w:val="0"/>
        <w:color w:val="000000"/>
        <w:sz w:val="16"/>
        <w:szCs w:val="16"/>
        <w:vertAlign w:val="superscript"/>
        <w14:textOutline w14:w="0" w14:cap="rnd" w14:cmpd="sng" w14:algn="ctr">
          <w14:noFill/>
          <w14:prstDash w14:val="solid"/>
          <w14:bevel/>
        </w14:textOutline>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5">
    <w:nsid w:val="29AF5B3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7660336"/>
    <w:lvl w:ilvl="0">
      <w:isLgl w:val="false"/>
      <w:lvlJc w:val="left"/>
      <w:lvlText w:val=""/>
      <w:numFmt w:val="bullet"/>
      <w:pPr>
        <w:pBdr/>
        <w:tabs>
          <w:tab w:val="num" w:leader="none" w:pos="648"/>
        </w:tabs>
        <w:spacing/>
        <w:ind w:hanging="360" w:left="648"/>
      </w:pPr>
      <w:pStyle w:val="952"/>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7">
    <w:nsid w:val="39E54FC6"/>
    <w:lvl w:ilvl="0">
      <w:isLgl w:val="false"/>
      <w:lvlJc w:val="left"/>
      <w:lvlText w:val="%1"/>
      <w:numFmt w:val="decimal"/>
      <w:pPr>
        <w:pBdr/>
        <w:tabs>
          <w:tab w:val="num" w:leader="none" w:pos="720"/>
        </w:tabs>
        <w:spacing/>
        <w:ind w:hanging="360" w:left="720"/>
      </w:pPr>
      <w:rPr>
        <w:rFonts w:hint="default" w:cs="Times New Roman"/>
      </w:rPr>
      <w:start w:val="1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8">
    <w:nsid w:val="4189603E"/>
    <w:lvl w:ilvl="0">
      <w:isLgl w:val="false"/>
      <w:lvlJc w:val="center"/>
      <w:lvlText w:val="%1."/>
      <w:numFmt w:val="upperRoman"/>
      <w:pPr>
        <w:pBdr/>
        <w:tabs>
          <w:tab w:val="num" w:leader="none" w:pos="576"/>
        </w:tabs>
        <w:spacing/>
        <w:ind w:firstLine="216"/>
      </w:pPr>
      <w:pStyle w:val="939"/>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pStyle w:val="940"/>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pStyle w:val="941"/>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pStyle w:val="942"/>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19">
    <w:nsid w:val="493C3F76"/>
    <w:lvl w:ilvl="0">
      <w:isLgl w:val="false"/>
      <w:lvlJc w:val="right"/>
      <w:lvlText w:val="%1."/>
      <w:numFmt w:val="lowerLetter"/>
      <w:pPr>
        <w:pBdr/>
        <w:spacing/>
        <w:ind w:hanging="360" w:left="418"/>
      </w:pPr>
      <w:pStyle w:val="963"/>
      <w:rPr>
        <w:rFonts w:hint="default" w:ascii="Times New Roman" w:hAnsi="Times New Roman"/>
        <w:b w:val="0"/>
        <w:i w:val="0"/>
        <w:caps w:val="0"/>
        <w:strike w:val="0"/>
        <w:vanish w:val="0"/>
        <w:color w:val="auto"/>
        <w:spacing w:val="0"/>
        <w:position w:val="0"/>
        <w:sz w:val="16"/>
        <w:vertAlign w:val="superscript"/>
        <w14:textOutline w14:w="0" w14:cap="rnd" w14:cmpd="sng" w14:algn="ctr">
          <w14:noFill/>
          <w14:prstDash w14:val="solid"/>
          <w14:bevel/>
        </w14:textOut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52CA544A"/>
    <w:lvl w:ilvl="0">
      <w:isLgl w:val="false"/>
      <w:lvlJc w:val="left"/>
      <w:lvlText w:val="[%1]"/>
      <w:numFmt w:val="decimal"/>
      <w:pPr>
        <w:pBdr/>
        <w:tabs>
          <w:tab w:val="num" w:leader="none" w:pos="360"/>
        </w:tabs>
        <w:spacing/>
        <w:ind w:hanging="360" w:left="360"/>
      </w:pPr>
      <w:pStyle w:val="958"/>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6C402C58"/>
    <w:lvl w:ilvl="0">
      <w:isLgl w:val="false"/>
      <w:lvlJc w:val="left"/>
      <w:lvlText w:val="Fig. %1."/>
      <w:numFmt w:val="decimal"/>
      <w:pPr>
        <w:pBdr/>
        <w:spacing/>
        <w:ind w:hanging="360" w:left="360"/>
      </w:pPr>
      <w:pStyle w:val="954"/>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2">
    <w:nsid w:val="6CD32DA8"/>
    <w:lvl w:ilvl="0">
      <w:isLgl w:val="false"/>
      <w:lvlJc w:val="left"/>
      <w:lvlText w:val="TABLE %1. "/>
      <w:numFmt w:val="upperRoman"/>
      <w:pPr>
        <w:pBdr/>
        <w:tabs>
          <w:tab w:val="num" w:leader="none" w:pos="1080"/>
        </w:tabs>
        <w:spacing/>
        <w:ind/>
      </w:pPr>
      <w:pStyle w:val="964"/>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16"/>
  </w:num>
  <w:num w:numId="2">
    <w:abstractNumId w:val="21"/>
  </w:num>
  <w:num w:numId="3">
    <w:abstractNumId w:val="14"/>
  </w:num>
  <w:num w:numId="4">
    <w:abstractNumId w:val="18"/>
  </w:num>
  <w:num w:numId="5">
    <w:abstractNumId w:val="18"/>
  </w:num>
  <w:num w:numId="6">
    <w:abstractNumId w:val="18"/>
  </w:num>
  <w:num w:numId="7">
    <w:abstractNumId w:val="18"/>
  </w:num>
  <w:num w:numId="8">
    <w:abstractNumId w:val="20"/>
  </w:num>
  <w:num w:numId="9">
    <w:abstractNumId w:val="22"/>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1"/>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2">
    <w:name w:val="Table Grid Light"/>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1"/>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2"/>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3"/>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4"/>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5"/>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w:basedOn w:val="9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1"/>
    <w:basedOn w:val="9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2"/>
    <w:basedOn w:val="9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3"/>
    <w:basedOn w:val="9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4"/>
    <w:basedOn w:val="9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5"/>
    <w:basedOn w:val="9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6"/>
    <w:basedOn w:val="9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w:basedOn w:val="9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1"/>
    <w:basedOn w:val="9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5"/>
    <w:basedOn w:val="9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6"/>
    <w:basedOn w:val="9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w:basedOn w:val="9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1"/>
    <w:basedOn w:val="9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5"/>
    <w:basedOn w:val="9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6"/>
    <w:basedOn w:val="9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w:basedOn w:val="9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1"/>
    <w:basedOn w:val="9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2"/>
    <w:basedOn w:val="9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3"/>
    <w:basedOn w:val="9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4"/>
    <w:basedOn w:val="9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5"/>
    <w:basedOn w:val="9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6"/>
    <w:basedOn w:val="9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1"/>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2"/>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3"/>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4"/>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5"/>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6"/>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w:basedOn w:val="9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4">
    <w:name w:val="Grid Table 6 Colorful - Accent 1"/>
    <w:basedOn w:val="9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5">
    <w:name w:val="Grid Table 6 Colorful - Accent 2"/>
    <w:basedOn w:val="9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6">
    <w:name w:val="Grid Table 6 Colorful - Accent 3"/>
    <w:basedOn w:val="9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7">
    <w:name w:val="Grid Table 6 Colorful - Accent 4"/>
    <w:basedOn w:val="9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8">
    <w:name w:val="Grid Table 6 Colorful - Accent 5"/>
    <w:basedOn w:val="9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6 Colorful - Accent 6"/>
    <w:basedOn w:val="9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7 Colorful"/>
    <w:basedOn w:val="9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1"/>
    <w:basedOn w:val="9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5"/>
    <w:basedOn w:val="9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6"/>
    <w:basedOn w:val="9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1"/>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2"/>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3"/>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4"/>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5"/>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6"/>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w:basedOn w:val="9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1"/>
    <w:basedOn w:val="9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2"/>
    <w:basedOn w:val="9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3"/>
    <w:basedOn w:val="9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4"/>
    <w:basedOn w:val="9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5"/>
    <w:basedOn w:val="9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6"/>
    <w:basedOn w:val="9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w:basedOn w:val="9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1"/>
    <w:basedOn w:val="9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2"/>
    <w:basedOn w:val="9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3"/>
    <w:basedOn w:val="9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4"/>
    <w:basedOn w:val="9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5"/>
    <w:basedOn w:val="9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6"/>
    <w:basedOn w:val="9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w:basedOn w:val="9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1"/>
    <w:basedOn w:val="9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2"/>
    <w:basedOn w:val="9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3"/>
    <w:basedOn w:val="9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4"/>
    <w:basedOn w:val="9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5"/>
    <w:basedOn w:val="9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6"/>
    <w:basedOn w:val="9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w:basedOn w:val="9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1"/>
    <w:basedOn w:val="9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2"/>
    <w:basedOn w:val="9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3"/>
    <w:basedOn w:val="9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4"/>
    <w:basedOn w:val="9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5"/>
    <w:basedOn w:val="9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6"/>
    <w:basedOn w:val="9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6 Colorful"/>
    <w:basedOn w:val="9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1"/>
    <w:basedOn w:val="9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2"/>
    <w:basedOn w:val="9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3"/>
    <w:basedOn w:val="9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4"/>
    <w:basedOn w:val="9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5"/>
    <w:basedOn w:val="9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6"/>
    <w:basedOn w:val="9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7 Colorful"/>
    <w:basedOn w:val="9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0">
    <w:name w:val="List Table 7 Colorful - Accent 1"/>
    <w:basedOn w:val="9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1">
    <w:name w:val="List Table 7 Colorful - Accent 2"/>
    <w:basedOn w:val="9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2">
    <w:name w:val="List Table 7 Colorful - Accent 3"/>
    <w:basedOn w:val="9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3">
    <w:name w:val="List Table 7 Colorful - Accent 4"/>
    <w:basedOn w:val="9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4">
    <w:name w:val="List Table 7 Colorful - Accent 5"/>
    <w:basedOn w:val="9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65">
    <w:name w:val="List Table 7 Colorful - Accent 6"/>
    <w:basedOn w:val="9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6">
    <w:name w:val="Lined - Accent"/>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1"/>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2"/>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3"/>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4"/>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5"/>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6"/>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w:basedOn w:val="9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1"/>
    <w:basedOn w:val="9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2"/>
    <w:basedOn w:val="9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3"/>
    <w:basedOn w:val="9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4"/>
    <w:basedOn w:val="9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5"/>
    <w:basedOn w:val="9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6"/>
    <w:basedOn w:val="9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w:basedOn w:val="9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1"/>
    <w:basedOn w:val="9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2"/>
    <w:basedOn w:val="9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3"/>
    <w:basedOn w:val="9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4"/>
    <w:basedOn w:val="9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5"/>
    <w:basedOn w:val="9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6"/>
    <w:basedOn w:val="9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7">
    <w:name w:val="Heading 6"/>
    <w:basedOn w:val="938"/>
    <w:next w:val="938"/>
    <w:link w:val="89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8">
    <w:name w:val="Heading 7"/>
    <w:basedOn w:val="938"/>
    <w:next w:val="938"/>
    <w:link w:val="89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9">
    <w:name w:val="Heading 8"/>
    <w:basedOn w:val="938"/>
    <w:next w:val="938"/>
    <w:link w:val="89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0">
    <w:name w:val="Heading 9"/>
    <w:basedOn w:val="938"/>
    <w:next w:val="938"/>
    <w:link w:val="89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1">
    <w:name w:val="Heading 1 Char"/>
    <w:basedOn w:val="944"/>
    <w:link w:val="939"/>
    <w:uiPriority w:val="9"/>
    <w:pPr>
      <w:pBdr/>
      <w:spacing/>
      <w:ind/>
    </w:pPr>
    <w:rPr>
      <w:rFonts w:ascii="Arial" w:hAnsi="Arial" w:eastAsia="Arial" w:cs="Arial"/>
      <w:color w:val="0f4761" w:themeColor="accent1" w:themeShade="BF"/>
      <w:sz w:val="40"/>
      <w:szCs w:val="40"/>
    </w:rPr>
  </w:style>
  <w:style w:type="character" w:styleId="892">
    <w:name w:val="Heading 2 Char"/>
    <w:basedOn w:val="944"/>
    <w:link w:val="940"/>
    <w:uiPriority w:val="9"/>
    <w:pPr>
      <w:pBdr/>
      <w:spacing/>
      <w:ind/>
    </w:pPr>
    <w:rPr>
      <w:rFonts w:ascii="Arial" w:hAnsi="Arial" w:eastAsia="Arial" w:cs="Arial"/>
      <w:color w:val="0f4761" w:themeColor="accent1" w:themeShade="BF"/>
      <w:sz w:val="32"/>
      <w:szCs w:val="32"/>
    </w:rPr>
  </w:style>
  <w:style w:type="character" w:styleId="893">
    <w:name w:val="Heading 3 Char"/>
    <w:basedOn w:val="944"/>
    <w:link w:val="941"/>
    <w:uiPriority w:val="9"/>
    <w:pPr>
      <w:pBdr/>
      <w:spacing/>
      <w:ind/>
    </w:pPr>
    <w:rPr>
      <w:rFonts w:ascii="Arial" w:hAnsi="Arial" w:eastAsia="Arial" w:cs="Arial"/>
      <w:color w:val="0f4761" w:themeColor="accent1" w:themeShade="BF"/>
      <w:sz w:val="28"/>
      <w:szCs w:val="28"/>
    </w:rPr>
  </w:style>
  <w:style w:type="character" w:styleId="894">
    <w:name w:val="Heading 4 Char"/>
    <w:basedOn w:val="944"/>
    <w:link w:val="942"/>
    <w:uiPriority w:val="9"/>
    <w:pPr>
      <w:pBdr/>
      <w:spacing/>
      <w:ind/>
    </w:pPr>
    <w:rPr>
      <w:rFonts w:ascii="Arial" w:hAnsi="Arial" w:eastAsia="Arial" w:cs="Arial"/>
      <w:i/>
      <w:iCs/>
      <w:color w:val="0f4761" w:themeColor="accent1" w:themeShade="BF"/>
    </w:rPr>
  </w:style>
  <w:style w:type="character" w:styleId="895">
    <w:name w:val="Heading 5 Char"/>
    <w:basedOn w:val="944"/>
    <w:link w:val="943"/>
    <w:uiPriority w:val="9"/>
    <w:pPr>
      <w:pBdr/>
      <w:spacing/>
      <w:ind/>
    </w:pPr>
    <w:rPr>
      <w:rFonts w:ascii="Arial" w:hAnsi="Arial" w:eastAsia="Arial" w:cs="Arial"/>
      <w:color w:val="0f4761" w:themeColor="accent1" w:themeShade="BF"/>
    </w:rPr>
  </w:style>
  <w:style w:type="character" w:styleId="896">
    <w:name w:val="Heading 6 Char"/>
    <w:basedOn w:val="944"/>
    <w:link w:val="887"/>
    <w:uiPriority w:val="9"/>
    <w:pPr>
      <w:pBdr/>
      <w:spacing/>
      <w:ind/>
    </w:pPr>
    <w:rPr>
      <w:rFonts w:ascii="Arial" w:hAnsi="Arial" w:eastAsia="Arial" w:cs="Arial"/>
      <w:i/>
      <w:iCs/>
      <w:color w:val="595959" w:themeColor="text1" w:themeTint="A6"/>
    </w:rPr>
  </w:style>
  <w:style w:type="character" w:styleId="897">
    <w:name w:val="Heading 7 Char"/>
    <w:basedOn w:val="944"/>
    <w:link w:val="888"/>
    <w:uiPriority w:val="9"/>
    <w:pPr>
      <w:pBdr/>
      <w:spacing/>
      <w:ind/>
    </w:pPr>
    <w:rPr>
      <w:rFonts w:ascii="Arial" w:hAnsi="Arial" w:eastAsia="Arial" w:cs="Arial"/>
      <w:color w:val="595959" w:themeColor="text1" w:themeTint="A6"/>
    </w:rPr>
  </w:style>
  <w:style w:type="character" w:styleId="898">
    <w:name w:val="Heading 8 Char"/>
    <w:basedOn w:val="944"/>
    <w:link w:val="889"/>
    <w:uiPriority w:val="9"/>
    <w:pPr>
      <w:pBdr/>
      <w:spacing/>
      <w:ind/>
    </w:pPr>
    <w:rPr>
      <w:rFonts w:ascii="Arial" w:hAnsi="Arial" w:eastAsia="Arial" w:cs="Arial"/>
      <w:i/>
      <w:iCs/>
      <w:color w:val="272727" w:themeColor="text1" w:themeTint="D8"/>
    </w:rPr>
  </w:style>
  <w:style w:type="character" w:styleId="899">
    <w:name w:val="Heading 9 Char"/>
    <w:basedOn w:val="944"/>
    <w:link w:val="890"/>
    <w:uiPriority w:val="9"/>
    <w:pPr>
      <w:pBdr/>
      <w:spacing/>
      <w:ind/>
    </w:pPr>
    <w:rPr>
      <w:rFonts w:ascii="Arial" w:hAnsi="Arial" w:eastAsia="Arial" w:cs="Arial"/>
      <w:i/>
      <w:iCs/>
      <w:color w:val="272727" w:themeColor="text1" w:themeTint="D8"/>
    </w:rPr>
  </w:style>
  <w:style w:type="paragraph" w:styleId="900">
    <w:name w:val="Title"/>
    <w:basedOn w:val="938"/>
    <w:next w:val="938"/>
    <w:link w:val="901"/>
    <w:uiPriority w:val="10"/>
    <w:qFormat/>
    <w:pPr>
      <w:pBdr/>
      <w:spacing w:after="80" w:line="240" w:lineRule="auto"/>
      <w:ind/>
      <w:contextualSpacing w:val="true"/>
    </w:pPr>
    <w:rPr>
      <w:rFonts w:ascii="Arial" w:hAnsi="Arial" w:eastAsia="Arial" w:cs="Arial"/>
      <w:spacing w:val="-10"/>
      <w:sz w:val="56"/>
      <w:szCs w:val="56"/>
    </w:rPr>
  </w:style>
  <w:style w:type="character" w:styleId="901">
    <w:name w:val="Title Char"/>
    <w:basedOn w:val="944"/>
    <w:link w:val="900"/>
    <w:uiPriority w:val="10"/>
    <w:pPr>
      <w:pBdr/>
      <w:spacing/>
      <w:ind/>
    </w:pPr>
    <w:rPr>
      <w:rFonts w:ascii="Arial" w:hAnsi="Arial" w:eastAsia="Arial" w:cs="Arial"/>
      <w:spacing w:val="-10"/>
      <w:sz w:val="56"/>
      <w:szCs w:val="56"/>
    </w:rPr>
  </w:style>
  <w:style w:type="paragraph" w:styleId="902">
    <w:name w:val="Subtitle"/>
    <w:basedOn w:val="938"/>
    <w:next w:val="938"/>
    <w:link w:val="903"/>
    <w:uiPriority w:val="11"/>
    <w:qFormat/>
    <w:pPr>
      <w:numPr>
        <w:ilvl w:val="1"/>
      </w:numPr>
      <w:pBdr/>
      <w:spacing/>
      <w:ind/>
    </w:pPr>
    <w:rPr>
      <w:color w:val="595959" w:themeColor="text1" w:themeTint="A6"/>
      <w:spacing w:val="15"/>
      <w:sz w:val="28"/>
      <w:szCs w:val="28"/>
    </w:rPr>
  </w:style>
  <w:style w:type="character" w:styleId="903">
    <w:name w:val="Subtitle Char"/>
    <w:basedOn w:val="944"/>
    <w:link w:val="902"/>
    <w:uiPriority w:val="11"/>
    <w:pPr>
      <w:pBdr/>
      <w:spacing/>
      <w:ind/>
    </w:pPr>
    <w:rPr>
      <w:color w:val="595959" w:themeColor="text1" w:themeTint="A6"/>
      <w:spacing w:val="15"/>
      <w:sz w:val="28"/>
      <w:szCs w:val="28"/>
    </w:rPr>
  </w:style>
  <w:style w:type="paragraph" w:styleId="904">
    <w:name w:val="Quote"/>
    <w:basedOn w:val="938"/>
    <w:next w:val="938"/>
    <w:link w:val="905"/>
    <w:uiPriority w:val="29"/>
    <w:qFormat/>
    <w:pPr>
      <w:pBdr/>
      <w:spacing w:before="160"/>
      <w:ind/>
      <w:jc w:val="center"/>
    </w:pPr>
    <w:rPr>
      <w:i/>
      <w:iCs/>
      <w:color w:val="404040" w:themeColor="text1" w:themeTint="BF"/>
    </w:rPr>
  </w:style>
  <w:style w:type="character" w:styleId="905">
    <w:name w:val="Quote Char"/>
    <w:basedOn w:val="944"/>
    <w:link w:val="904"/>
    <w:uiPriority w:val="29"/>
    <w:pPr>
      <w:pBdr/>
      <w:spacing/>
      <w:ind/>
    </w:pPr>
    <w:rPr>
      <w:i/>
      <w:iCs/>
      <w:color w:val="404040" w:themeColor="text1" w:themeTint="BF"/>
    </w:rPr>
  </w:style>
  <w:style w:type="paragraph" w:styleId="906">
    <w:name w:val="List Paragraph"/>
    <w:basedOn w:val="938"/>
    <w:uiPriority w:val="34"/>
    <w:qFormat/>
    <w:pPr>
      <w:pBdr/>
      <w:spacing/>
      <w:ind w:left="720"/>
      <w:contextualSpacing w:val="true"/>
    </w:pPr>
  </w:style>
  <w:style w:type="character" w:styleId="907">
    <w:name w:val="Intense Emphasis"/>
    <w:basedOn w:val="944"/>
    <w:uiPriority w:val="21"/>
    <w:qFormat/>
    <w:pPr>
      <w:pBdr/>
      <w:spacing/>
      <w:ind/>
    </w:pPr>
    <w:rPr>
      <w:i/>
      <w:iCs/>
      <w:color w:val="0f4761" w:themeColor="accent1" w:themeShade="BF"/>
    </w:rPr>
  </w:style>
  <w:style w:type="paragraph" w:styleId="908">
    <w:name w:val="Intense Quote"/>
    <w:basedOn w:val="938"/>
    <w:next w:val="938"/>
    <w:link w:val="9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9">
    <w:name w:val="Intense Quote Char"/>
    <w:basedOn w:val="944"/>
    <w:link w:val="908"/>
    <w:uiPriority w:val="30"/>
    <w:pPr>
      <w:pBdr/>
      <w:spacing/>
      <w:ind/>
    </w:pPr>
    <w:rPr>
      <w:i/>
      <w:iCs/>
      <w:color w:val="0f4761" w:themeColor="accent1" w:themeShade="BF"/>
    </w:rPr>
  </w:style>
  <w:style w:type="character" w:styleId="910">
    <w:name w:val="Intense Reference"/>
    <w:basedOn w:val="944"/>
    <w:uiPriority w:val="32"/>
    <w:qFormat/>
    <w:pPr>
      <w:pBdr/>
      <w:spacing/>
      <w:ind/>
    </w:pPr>
    <w:rPr>
      <w:b/>
      <w:bCs/>
      <w:smallCaps/>
      <w:color w:val="0f4761" w:themeColor="accent1" w:themeShade="BF"/>
      <w:spacing w:val="5"/>
    </w:rPr>
  </w:style>
  <w:style w:type="paragraph" w:styleId="911">
    <w:name w:val="No Spacing"/>
    <w:basedOn w:val="938"/>
    <w:uiPriority w:val="1"/>
    <w:qFormat/>
    <w:pPr>
      <w:pBdr/>
      <w:spacing w:after="0" w:line="240" w:lineRule="auto"/>
      <w:ind/>
    </w:pPr>
  </w:style>
  <w:style w:type="character" w:styleId="912">
    <w:name w:val="Subtle Emphasis"/>
    <w:basedOn w:val="944"/>
    <w:uiPriority w:val="19"/>
    <w:qFormat/>
    <w:pPr>
      <w:pBdr/>
      <w:spacing/>
      <w:ind/>
    </w:pPr>
    <w:rPr>
      <w:i/>
      <w:iCs/>
      <w:color w:val="404040" w:themeColor="text1" w:themeTint="BF"/>
    </w:rPr>
  </w:style>
  <w:style w:type="character" w:styleId="913">
    <w:name w:val="Emphasis"/>
    <w:basedOn w:val="944"/>
    <w:uiPriority w:val="20"/>
    <w:qFormat/>
    <w:pPr>
      <w:pBdr/>
      <w:spacing/>
      <w:ind/>
    </w:pPr>
    <w:rPr>
      <w:i/>
      <w:iCs/>
    </w:rPr>
  </w:style>
  <w:style w:type="character" w:styleId="914">
    <w:name w:val="Strong"/>
    <w:basedOn w:val="944"/>
    <w:uiPriority w:val="22"/>
    <w:qFormat/>
    <w:pPr>
      <w:pBdr/>
      <w:spacing/>
      <w:ind/>
    </w:pPr>
    <w:rPr>
      <w:b/>
      <w:bCs/>
    </w:rPr>
  </w:style>
  <w:style w:type="character" w:styleId="915">
    <w:name w:val="Subtle Reference"/>
    <w:basedOn w:val="944"/>
    <w:uiPriority w:val="31"/>
    <w:qFormat/>
    <w:pPr>
      <w:pBdr/>
      <w:spacing/>
      <w:ind/>
    </w:pPr>
    <w:rPr>
      <w:smallCaps/>
      <w:color w:val="5a5a5a" w:themeColor="text1" w:themeTint="A5"/>
    </w:rPr>
  </w:style>
  <w:style w:type="character" w:styleId="916">
    <w:name w:val="Book Title"/>
    <w:basedOn w:val="944"/>
    <w:uiPriority w:val="33"/>
    <w:qFormat/>
    <w:pPr>
      <w:pBdr/>
      <w:spacing/>
      <w:ind/>
    </w:pPr>
    <w:rPr>
      <w:b/>
      <w:bCs/>
      <w:i/>
      <w:iCs/>
      <w:spacing w:val="5"/>
    </w:rPr>
  </w:style>
  <w:style w:type="paragraph" w:styleId="917">
    <w:name w:val="Caption"/>
    <w:basedOn w:val="938"/>
    <w:next w:val="938"/>
    <w:uiPriority w:val="35"/>
    <w:unhideWhenUsed/>
    <w:qFormat/>
    <w:pPr>
      <w:pBdr/>
      <w:spacing w:after="200" w:line="240" w:lineRule="auto"/>
      <w:ind/>
    </w:pPr>
    <w:rPr>
      <w:i/>
      <w:iCs/>
      <w:color w:val="0e2841" w:themeColor="text2"/>
      <w:sz w:val="18"/>
      <w:szCs w:val="18"/>
    </w:rPr>
  </w:style>
  <w:style w:type="paragraph" w:styleId="918">
    <w:name w:val="footnote text"/>
    <w:basedOn w:val="938"/>
    <w:link w:val="919"/>
    <w:uiPriority w:val="99"/>
    <w:semiHidden/>
    <w:unhideWhenUsed/>
    <w:pPr>
      <w:pBdr/>
      <w:spacing w:after="0" w:line="240" w:lineRule="auto"/>
      <w:ind/>
    </w:pPr>
    <w:rPr>
      <w:sz w:val="20"/>
      <w:szCs w:val="20"/>
    </w:rPr>
  </w:style>
  <w:style w:type="character" w:styleId="919">
    <w:name w:val="Footnote Text Char"/>
    <w:basedOn w:val="944"/>
    <w:link w:val="918"/>
    <w:uiPriority w:val="99"/>
    <w:semiHidden/>
    <w:pPr>
      <w:pBdr/>
      <w:spacing/>
      <w:ind/>
    </w:pPr>
    <w:rPr>
      <w:sz w:val="20"/>
      <w:szCs w:val="20"/>
    </w:rPr>
  </w:style>
  <w:style w:type="character" w:styleId="920">
    <w:name w:val="footnote reference"/>
    <w:basedOn w:val="944"/>
    <w:uiPriority w:val="99"/>
    <w:semiHidden/>
    <w:unhideWhenUsed/>
    <w:pPr>
      <w:pBdr/>
      <w:spacing/>
      <w:ind/>
    </w:pPr>
    <w:rPr>
      <w:vertAlign w:val="superscript"/>
    </w:rPr>
  </w:style>
  <w:style w:type="paragraph" w:styleId="921">
    <w:name w:val="endnote text"/>
    <w:basedOn w:val="938"/>
    <w:link w:val="922"/>
    <w:uiPriority w:val="99"/>
    <w:semiHidden/>
    <w:unhideWhenUsed/>
    <w:pPr>
      <w:pBdr/>
      <w:spacing w:after="0" w:line="240" w:lineRule="auto"/>
      <w:ind/>
    </w:pPr>
    <w:rPr>
      <w:sz w:val="20"/>
      <w:szCs w:val="20"/>
    </w:rPr>
  </w:style>
  <w:style w:type="character" w:styleId="922">
    <w:name w:val="Endnote Text Char"/>
    <w:basedOn w:val="944"/>
    <w:link w:val="921"/>
    <w:uiPriority w:val="99"/>
    <w:semiHidden/>
    <w:pPr>
      <w:pBdr/>
      <w:spacing/>
      <w:ind/>
    </w:pPr>
    <w:rPr>
      <w:sz w:val="20"/>
      <w:szCs w:val="20"/>
    </w:rPr>
  </w:style>
  <w:style w:type="character" w:styleId="923">
    <w:name w:val="endnote reference"/>
    <w:basedOn w:val="944"/>
    <w:uiPriority w:val="99"/>
    <w:semiHidden/>
    <w:unhideWhenUsed/>
    <w:pPr>
      <w:pBdr/>
      <w:spacing/>
      <w:ind/>
    </w:pPr>
    <w:rPr>
      <w:vertAlign w:val="superscript"/>
    </w:rPr>
  </w:style>
  <w:style w:type="character" w:styleId="924">
    <w:name w:val="Hyperlink"/>
    <w:basedOn w:val="944"/>
    <w:uiPriority w:val="99"/>
    <w:unhideWhenUsed/>
    <w:pPr>
      <w:pBdr/>
      <w:spacing/>
      <w:ind/>
    </w:pPr>
    <w:rPr>
      <w:color w:val="0563c1" w:themeColor="hyperlink"/>
      <w:u w:val="single"/>
    </w:rPr>
  </w:style>
  <w:style w:type="character" w:styleId="925">
    <w:name w:val="FollowedHyperlink"/>
    <w:basedOn w:val="944"/>
    <w:uiPriority w:val="99"/>
    <w:semiHidden/>
    <w:unhideWhenUsed/>
    <w:pPr>
      <w:pBdr/>
      <w:spacing/>
      <w:ind/>
    </w:pPr>
    <w:rPr>
      <w:color w:val="954f72" w:themeColor="followedHyperlink"/>
      <w:u w:val="single"/>
    </w:rPr>
  </w:style>
  <w:style w:type="paragraph" w:styleId="926">
    <w:name w:val="toc 1"/>
    <w:basedOn w:val="938"/>
    <w:next w:val="938"/>
    <w:uiPriority w:val="39"/>
    <w:unhideWhenUsed/>
    <w:pPr>
      <w:pBdr/>
      <w:spacing w:after="100"/>
      <w:ind/>
    </w:pPr>
  </w:style>
  <w:style w:type="paragraph" w:styleId="927">
    <w:name w:val="toc 2"/>
    <w:basedOn w:val="938"/>
    <w:next w:val="938"/>
    <w:uiPriority w:val="39"/>
    <w:unhideWhenUsed/>
    <w:pPr>
      <w:pBdr/>
      <w:spacing w:after="100"/>
      <w:ind w:left="220"/>
    </w:pPr>
  </w:style>
  <w:style w:type="paragraph" w:styleId="928">
    <w:name w:val="toc 3"/>
    <w:basedOn w:val="938"/>
    <w:next w:val="938"/>
    <w:uiPriority w:val="39"/>
    <w:unhideWhenUsed/>
    <w:pPr>
      <w:pBdr/>
      <w:spacing w:after="100"/>
      <w:ind w:left="440"/>
    </w:pPr>
  </w:style>
  <w:style w:type="paragraph" w:styleId="929">
    <w:name w:val="toc 4"/>
    <w:basedOn w:val="938"/>
    <w:next w:val="938"/>
    <w:uiPriority w:val="39"/>
    <w:unhideWhenUsed/>
    <w:pPr>
      <w:pBdr/>
      <w:spacing w:after="100"/>
      <w:ind w:left="660"/>
    </w:pPr>
  </w:style>
  <w:style w:type="paragraph" w:styleId="930">
    <w:name w:val="toc 5"/>
    <w:basedOn w:val="938"/>
    <w:next w:val="938"/>
    <w:uiPriority w:val="39"/>
    <w:unhideWhenUsed/>
    <w:pPr>
      <w:pBdr/>
      <w:spacing w:after="100"/>
      <w:ind w:left="880"/>
    </w:pPr>
  </w:style>
  <w:style w:type="paragraph" w:styleId="931">
    <w:name w:val="toc 6"/>
    <w:basedOn w:val="938"/>
    <w:next w:val="938"/>
    <w:uiPriority w:val="39"/>
    <w:unhideWhenUsed/>
    <w:pPr>
      <w:pBdr/>
      <w:spacing w:after="100"/>
      <w:ind w:left="1100"/>
    </w:pPr>
  </w:style>
  <w:style w:type="paragraph" w:styleId="932">
    <w:name w:val="toc 7"/>
    <w:basedOn w:val="938"/>
    <w:next w:val="938"/>
    <w:uiPriority w:val="39"/>
    <w:unhideWhenUsed/>
    <w:pPr>
      <w:pBdr/>
      <w:spacing w:after="100"/>
      <w:ind w:left="1320"/>
    </w:pPr>
  </w:style>
  <w:style w:type="paragraph" w:styleId="933">
    <w:name w:val="toc 8"/>
    <w:basedOn w:val="938"/>
    <w:next w:val="938"/>
    <w:uiPriority w:val="39"/>
    <w:unhideWhenUsed/>
    <w:pPr>
      <w:pBdr/>
      <w:spacing w:after="100"/>
      <w:ind w:left="1540"/>
    </w:pPr>
  </w:style>
  <w:style w:type="paragraph" w:styleId="934">
    <w:name w:val="toc 9"/>
    <w:basedOn w:val="938"/>
    <w:next w:val="938"/>
    <w:uiPriority w:val="39"/>
    <w:unhideWhenUsed/>
    <w:pPr>
      <w:pBdr/>
      <w:spacing w:after="100"/>
      <w:ind w:left="1760"/>
    </w:pPr>
  </w:style>
  <w:style w:type="character" w:styleId="935">
    <w:name w:val="Placeholder Text"/>
    <w:basedOn w:val="944"/>
    <w:uiPriority w:val="99"/>
    <w:semiHidden/>
    <w:pPr>
      <w:pBdr/>
      <w:spacing/>
      <w:ind/>
    </w:pPr>
    <w:rPr>
      <w:color w:val="666666"/>
    </w:rPr>
  </w:style>
  <w:style w:type="paragraph" w:styleId="936">
    <w:name w:val="TOC Heading"/>
    <w:uiPriority w:val="39"/>
    <w:unhideWhenUsed/>
    <w:pPr>
      <w:pBdr/>
      <w:spacing/>
      <w:ind/>
    </w:pPr>
  </w:style>
  <w:style w:type="paragraph" w:styleId="937">
    <w:name w:val="table of figures"/>
    <w:basedOn w:val="938"/>
    <w:next w:val="938"/>
    <w:uiPriority w:val="99"/>
    <w:unhideWhenUsed/>
    <w:pPr>
      <w:pBdr/>
      <w:spacing w:after="0" w:afterAutospacing="0"/>
      <w:ind/>
    </w:pPr>
  </w:style>
  <w:style w:type="paragraph" w:styleId="938" w:default="1">
    <w:name w:val="Normal"/>
    <w:qFormat/>
    <w:pPr>
      <w:pBdr/>
      <w:spacing/>
      <w:ind/>
      <w:jc w:val="center"/>
    </w:pPr>
  </w:style>
  <w:style w:type="paragraph" w:styleId="939">
    <w:name w:val="Heading 1"/>
    <w:basedOn w:val="938"/>
    <w:next w:val="938"/>
    <w:qFormat/>
    <w:pPr>
      <w:keepNext w:val="true"/>
      <w:keepLines w:val="true"/>
      <w:pBdr/>
      <w:tabs>
        <w:tab w:val="left" w:leader="none" w:pos="216"/>
      </w:tabs>
      <w:spacing w:after="80" w:before="160"/>
      <w:ind w:firstLine="0"/>
      <w:outlineLvl w:val="0"/>
    </w:pPr>
    <w:rPr>
      <w:smallCaps/>
    </w:rPr>
  </w:style>
  <w:style w:type="paragraph" w:styleId="940">
    <w:name w:val="Heading 2"/>
    <w:basedOn w:val="938"/>
    <w:next w:val="938"/>
    <w:qFormat/>
    <w:pPr>
      <w:keepNext w:val="true"/>
      <w:keepLines w:val="true"/>
      <w:pBdr/>
      <w:tabs>
        <w:tab w:val="num" w:leader="none" w:pos="288"/>
        <w:tab w:val="clear" w:leader="none" w:pos="360"/>
      </w:tabs>
      <w:spacing w:after="60" w:before="120"/>
      <w:ind/>
      <w:jc w:val="left"/>
      <w:outlineLvl w:val="1"/>
    </w:pPr>
    <w:rPr>
      <w:i/>
      <w:iCs/>
    </w:rPr>
  </w:style>
  <w:style w:type="paragraph" w:styleId="941">
    <w:name w:val="Heading 3"/>
    <w:basedOn w:val="938"/>
    <w:next w:val="938"/>
    <w:qFormat/>
    <w:pPr>
      <w:numPr>
        <w:ilvl w:val="2"/>
        <w:numId w:val="4"/>
      </w:numPr>
      <w:pBdr/>
      <w:spacing w:line="240" w:lineRule="exact"/>
      <w:ind w:firstLine="288"/>
      <w:jc w:val="both"/>
      <w:outlineLvl w:val="2"/>
    </w:pPr>
    <w:rPr>
      <w:i/>
      <w:iCs/>
    </w:rPr>
  </w:style>
  <w:style w:type="paragraph" w:styleId="942">
    <w:name w:val="Heading 4"/>
    <w:basedOn w:val="938"/>
    <w:next w:val="938"/>
    <w:qFormat/>
    <w:pPr>
      <w:numPr>
        <w:ilvl w:val="3"/>
        <w:numId w:val="4"/>
      </w:numPr>
      <w:pBdr/>
      <w:tabs>
        <w:tab w:val="clear" w:leader="none" w:pos="630"/>
        <w:tab w:val="left" w:leader="none" w:pos="720"/>
      </w:tabs>
      <w:spacing w:after="40" w:before="40"/>
      <w:ind w:firstLine="504"/>
      <w:jc w:val="both"/>
      <w:outlineLvl w:val="3"/>
    </w:pPr>
    <w:rPr>
      <w:i/>
      <w:iCs/>
    </w:rPr>
  </w:style>
  <w:style w:type="paragraph" w:styleId="943">
    <w:name w:val="Heading 5"/>
    <w:basedOn w:val="938"/>
    <w:next w:val="938"/>
    <w:qFormat/>
    <w:pPr>
      <w:pBdr/>
      <w:tabs>
        <w:tab w:val="left" w:leader="none" w:pos="360"/>
      </w:tabs>
      <w:spacing w:after="80" w:before="160"/>
      <w:ind/>
      <w:outlineLvl w:val="4"/>
    </w:pPr>
    <w:rPr>
      <w:smallCaps/>
    </w:rPr>
  </w:style>
  <w:style w:type="character" w:styleId="944" w:default="1">
    <w:name w:val="Default Paragraph Font"/>
    <w:uiPriority w:val="1"/>
    <w:semiHidden/>
    <w:unhideWhenUsed/>
    <w:pPr>
      <w:pBdr/>
      <w:spacing/>
      <w:ind/>
    </w:pPr>
  </w:style>
  <w:style w:type="table" w:styleId="9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6" w:default="1">
    <w:name w:val="No List"/>
    <w:uiPriority w:val="99"/>
    <w:semiHidden/>
    <w:unhideWhenUsed/>
    <w:pPr>
      <w:pBdr/>
      <w:spacing/>
      <w:ind/>
    </w:pPr>
  </w:style>
  <w:style w:type="paragraph" w:styleId="947" w:customStyle="1">
    <w:name w:val="Abstract"/>
    <w:pPr>
      <w:pBdr/>
      <w:spacing w:after="200"/>
      <w:ind w:firstLine="272"/>
      <w:jc w:val="both"/>
    </w:pPr>
    <w:rPr>
      <w:b/>
      <w:bCs/>
      <w:sz w:val="18"/>
      <w:szCs w:val="18"/>
    </w:rPr>
  </w:style>
  <w:style w:type="paragraph" w:styleId="948" w:customStyle="1">
    <w:name w:val="Affiliation"/>
    <w:pPr>
      <w:pBdr/>
      <w:spacing/>
      <w:ind/>
      <w:jc w:val="center"/>
    </w:pPr>
  </w:style>
  <w:style w:type="paragraph" w:styleId="949" w:customStyle="1">
    <w:name w:val="Author"/>
    <w:pPr>
      <w:pBdr/>
      <w:spacing w:after="40" w:before="360"/>
      <w:ind/>
      <w:jc w:val="center"/>
    </w:pPr>
    <w:rPr>
      <w:sz w:val="22"/>
      <w:szCs w:val="22"/>
    </w:rPr>
  </w:style>
  <w:style w:type="paragraph" w:styleId="950">
    <w:name w:val="Body Text"/>
    <w:basedOn w:val="938"/>
    <w:link w:val="951"/>
    <w:pPr>
      <w:pBdr/>
      <w:tabs>
        <w:tab w:val="left" w:leader="none" w:pos="288"/>
      </w:tabs>
      <w:spacing w:after="120" w:line="228" w:lineRule="auto"/>
      <w:ind w:firstLine="288"/>
      <w:jc w:val="both"/>
    </w:pPr>
    <w:rPr>
      <w:spacing w:val="-1"/>
    </w:rPr>
  </w:style>
  <w:style w:type="character" w:styleId="951" w:customStyle="1">
    <w:name w:val="Body Text Char"/>
    <w:link w:val="950"/>
    <w:pPr>
      <w:pBdr/>
      <w:spacing/>
      <w:ind/>
    </w:pPr>
    <w:rPr>
      <w:spacing w:val="-1"/>
    </w:rPr>
  </w:style>
  <w:style w:type="paragraph" w:styleId="952" w:customStyle="1">
    <w:name w:val="bullet list"/>
    <w:basedOn w:val="950"/>
    <w:pPr>
      <w:numPr>
        <w:numId w:val="1"/>
      </w:numPr>
      <w:pBdr/>
      <w:tabs>
        <w:tab w:val="clear" w:leader="none" w:pos="648"/>
      </w:tabs>
      <w:spacing/>
      <w:ind w:hanging="288" w:left="576"/>
    </w:pPr>
  </w:style>
  <w:style w:type="paragraph" w:styleId="953" w:customStyle="1">
    <w:name w:val="equation"/>
    <w:basedOn w:val="938"/>
    <w:pPr>
      <w:pBdr/>
      <w:tabs>
        <w:tab w:val="center" w:leader="none" w:pos="2520"/>
        <w:tab w:val="right" w:leader="none" w:pos="5040"/>
      </w:tabs>
      <w:spacing w:after="240" w:before="240" w:line="216" w:lineRule="auto"/>
      <w:ind/>
    </w:pPr>
    <w:rPr>
      <w:rFonts w:ascii="Symbol" w:hAnsi="Symbol" w:cs="Symbol"/>
    </w:rPr>
  </w:style>
  <w:style w:type="paragraph" w:styleId="954" w:customStyle="1">
    <w:name w:val="figure caption"/>
    <w:pPr>
      <w:numPr>
        <w:numId w:val="2"/>
      </w:numPr>
      <w:pBdr/>
      <w:tabs>
        <w:tab w:val="left" w:leader="none" w:pos="533"/>
      </w:tabs>
      <w:spacing w:after="200" w:before="80"/>
      <w:ind w:firstLine="0" w:left="0"/>
      <w:jc w:val="both"/>
    </w:pPr>
    <w:rPr>
      <w:sz w:val="16"/>
      <w:szCs w:val="16"/>
    </w:rPr>
  </w:style>
  <w:style w:type="paragraph" w:styleId="955" w:customStyle="1">
    <w:name w:val="footnote"/>
    <w:pPr>
      <w:framePr w:hAnchor="page" w:hSpace="187" w:vAnchor="text" w:vSpace="187" w:wrap="notBeside" w:x="6121" w:y="577"/>
      <w:numPr>
        <w:numId w:val="3"/>
      </w:numPr>
      <w:pBdr/>
      <w:spacing w:after="40"/>
      <w:ind/>
    </w:pPr>
    <w:rPr>
      <w:sz w:val="16"/>
      <w:szCs w:val="16"/>
    </w:rPr>
  </w:style>
  <w:style w:type="paragraph" w:styleId="956" w:customStyle="1">
    <w:name w:val="paper subtitle"/>
    <w:pPr>
      <w:pBdr/>
      <w:spacing w:after="120"/>
      <w:ind/>
      <w:jc w:val="center"/>
    </w:pPr>
    <w:rPr>
      <w:rFonts w:eastAsia="MS Mincho"/>
      <w:sz w:val="28"/>
      <w:szCs w:val="28"/>
    </w:rPr>
  </w:style>
  <w:style w:type="paragraph" w:styleId="957" w:customStyle="1">
    <w:name w:val="paper title"/>
    <w:pPr>
      <w:pBdr/>
      <w:spacing w:after="120"/>
      <w:ind/>
      <w:jc w:val="center"/>
    </w:pPr>
    <w:rPr>
      <w:rFonts w:eastAsia="MS Mincho"/>
      <w:sz w:val="48"/>
      <w:szCs w:val="48"/>
    </w:rPr>
  </w:style>
  <w:style w:type="paragraph" w:styleId="958" w:customStyle="1">
    <w:name w:val="references"/>
    <w:pPr>
      <w:numPr>
        <w:numId w:val="8"/>
      </w:numPr>
      <w:pBdr/>
      <w:spacing w:after="50" w:line="180" w:lineRule="exact"/>
      <w:ind/>
      <w:jc w:val="both"/>
    </w:pPr>
    <w:rPr>
      <w:rFonts w:eastAsia="MS Mincho"/>
      <w:sz w:val="16"/>
      <w:szCs w:val="16"/>
    </w:rPr>
  </w:style>
  <w:style w:type="paragraph" w:styleId="959" w:customStyle="1">
    <w:name w:val="sponsors"/>
    <w:pPr>
      <w:framePr w:hAnchor="text" w:wrap="auto" w:x="615" w:y="2239"/>
      <w:pBdr>
        <w:top w:val="single" w:color="000000" w:sz="4" w:space="2"/>
      </w:pBdr>
      <w:spacing/>
      <w:ind w:firstLine="288"/>
    </w:pPr>
    <w:rPr>
      <w:sz w:val="16"/>
      <w:szCs w:val="16"/>
    </w:rPr>
  </w:style>
  <w:style w:type="paragraph" w:styleId="960" w:customStyle="1">
    <w:name w:val="table col head"/>
    <w:basedOn w:val="938"/>
    <w:pPr>
      <w:pBdr/>
      <w:spacing/>
      <w:ind/>
    </w:pPr>
    <w:rPr>
      <w:b/>
      <w:bCs/>
      <w:sz w:val="16"/>
      <w:szCs w:val="16"/>
    </w:rPr>
  </w:style>
  <w:style w:type="paragraph" w:styleId="961" w:customStyle="1">
    <w:name w:val="table col subhead"/>
    <w:basedOn w:val="960"/>
    <w:pPr>
      <w:pBdr/>
      <w:spacing/>
      <w:ind/>
    </w:pPr>
    <w:rPr>
      <w:i/>
      <w:iCs/>
      <w:sz w:val="15"/>
      <w:szCs w:val="15"/>
    </w:rPr>
  </w:style>
  <w:style w:type="paragraph" w:styleId="962" w:customStyle="1">
    <w:name w:val="table copy"/>
    <w:pPr>
      <w:pBdr/>
      <w:spacing/>
      <w:ind/>
      <w:jc w:val="both"/>
    </w:pPr>
    <w:rPr>
      <w:sz w:val="16"/>
      <w:szCs w:val="16"/>
    </w:rPr>
  </w:style>
  <w:style w:type="paragraph" w:styleId="963" w:customStyle="1">
    <w:name w:val="table footnote"/>
    <w:pPr>
      <w:numPr>
        <w:numId w:val="24"/>
      </w:numPr>
      <w:pBdr/>
      <w:spacing w:after="30" w:before="60"/>
      <w:ind w:hanging="29" w:left="58"/>
      <w:jc w:val="right"/>
    </w:pPr>
    <w:rPr>
      <w:sz w:val="12"/>
      <w:szCs w:val="12"/>
    </w:rPr>
  </w:style>
  <w:style w:type="paragraph" w:styleId="964" w:customStyle="1">
    <w:name w:val="table head"/>
    <w:pPr>
      <w:numPr>
        <w:numId w:val="9"/>
      </w:numPr>
      <w:pBdr/>
      <w:spacing w:after="120" w:before="240" w:line="216" w:lineRule="auto"/>
      <w:ind/>
      <w:jc w:val="center"/>
    </w:pPr>
    <w:rPr>
      <w:smallCaps/>
      <w:sz w:val="16"/>
      <w:szCs w:val="16"/>
    </w:rPr>
  </w:style>
  <w:style w:type="paragraph" w:styleId="965" w:customStyle="1">
    <w:name w:val="Keywords"/>
    <w:basedOn w:val="947"/>
    <w:qFormat/>
    <w:pPr>
      <w:pBdr/>
      <w:spacing w:after="120"/>
      <w:ind w:firstLine="274"/>
    </w:pPr>
    <w:rPr>
      <w:i/>
    </w:rPr>
  </w:style>
  <w:style w:type="paragraph" w:styleId="966">
    <w:name w:val="Header"/>
    <w:basedOn w:val="938"/>
    <w:link w:val="967"/>
    <w:pPr>
      <w:pBdr/>
      <w:tabs>
        <w:tab w:val="center" w:leader="none" w:pos="4680"/>
        <w:tab w:val="right" w:leader="none" w:pos="9360"/>
      </w:tabs>
      <w:spacing/>
      <w:ind/>
    </w:pPr>
  </w:style>
  <w:style w:type="character" w:styleId="967" w:customStyle="1">
    <w:name w:val="Header Char"/>
    <w:basedOn w:val="944"/>
    <w:link w:val="966"/>
    <w:pPr>
      <w:pBdr/>
      <w:spacing/>
      <w:ind/>
    </w:pPr>
  </w:style>
  <w:style w:type="paragraph" w:styleId="968">
    <w:name w:val="Footer"/>
    <w:basedOn w:val="938"/>
    <w:link w:val="969"/>
    <w:uiPriority w:val="99"/>
    <w:pPr>
      <w:pBdr/>
      <w:tabs>
        <w:tab w:val="center" w:leader="none" w:pos="4680"/>
        <w:tab w:val="right" w:leader="none" w:pos="9360"/>
      </w:tabs>
      <w:spacing/>
      <w:ind/>
    </w:pPr>
  </w:style>
  <w:style w:type="character" w:styleId="969" w:customStyle="1">
    <w:name w:val="Footer Char"/>
    <w:basedOn w:val="944"/>
    <w:link w:val="968"/>
    <w:uiPriority w:val="99"/>
    <w:pPr>
      <w:pBdr/>
      <w:spacing/>
      <w:ind/>
    </w:pPr>
  </w:style>
  <w:style w:type="paragraph" w:styleId="970" w:customStyle="1">
    <w:name w:val="Default"/>
    <w:pPr>
      <w:pBdr/>
      <w:spacing/>
      <w:ind/>
    </w:pPr>
    <w:rPr>
      <w:rFonts w:eastAsia="Calibri"/>
      <w:color w:val="000000"/>
      <w:sz w:val="24"/>
      <w:szCs w:val="24"/>
      <w:lang w:val="en-IN" w:eastAsia="en-IN"/>
    </w:rPr>
  </w:style>
  <w:style w:type="character" w:styleId="971" w:customStyle="1">
    <w:name w:val="fontstyle01"/>
    <w:basedOn w:val="944"/>
    <w:pPr>
      <w:pBdr/>
      <w:spacing/>
      <w:ind/>
    </w:pPr>
    <w:rPr>
      <w:rFonts w:hint="default" w:ascii="Calibri" w:hAnsi="Calibri" w:cs="Calibri"/>
      <w:b w:val="0"/>
      <w:bCs w:val="0"/>
      <w:i w:val="0"/>
      <w:iCs w:val="0"/>
      <w:color w:val="000000"/>
      <w:sz w:val="28"/>
      <w:szCs w:val="28"/>
    </w:rPr>
  </w:style>
  <w:style w:type="character" w:styleId="972" w:customStyle="1">
    <w:name w:val="fontstyle21"/>
    <w:basedOn w:val="944"/>
    <w:pPr>
      <w:pBdr/>
      <w:spacing/>
      <w:ind/>
    </w:pPr>
    <w:rPr>
      <w:rFonts w:hint="default" w:ascii="Calibri-Bold" w:hAnsi="Calibri-Bold"/>
      <w:b/>
      <w:bCs/>
      <w:i w:val="0"/>
      <w:iCs w:val="0"/>
      <w:color w:val="000000"/>
      <w:sz w:val="28"/>
      <w:szCs w:val="28"/>
    </w:rPr>
  </w:style>
  <w:style w:type="table" w:styleId="973">
    <w:name w:val="Table Grid"/>
    <w:basedOn w:val="9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IEEE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Grid Energy Forecasting — PBL Project Report</dc:title>
  <dc:subject>Daily XGBoost demand forecasting and generation comparison</dc:subject>
  <dc:creator/>
  <cp:keywords>PBL, Smart Grid, XGBoost, Energy Forecasting</cp:keywords>
  <cp:revision>19</cp:revision>
  <dcterms:created xsi:type="dcterms:W3CDTF">2023-10-29T09:31:00Z</dcterms:created>
  <dcterms:modified xsi:type="dcterms:W3CDTF">2026-10-10T02:35:34Z</dcterms:modified>
</cp:coreProperties>
</file>