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9B9E60" w14:textId="77777777">
      <w:pPr>
        <w:pStyle w:val="970"/>
        <w:pBdr/>
        <w:spacing w:after="200" w:line="360" w:lineRule="auto"/>
        <w:ind/>
        <w:jc w:val="center"/>
        <w:rPr>
          <w:iCs/>
          <w:sz w:val="32"/>
          <w:szCs w:val="32"/>
        </w:rPr>
      </w:pPr>
      <w:r>
        <w:rPr>
          <w:iCs/>
          <w:sz w:val="32"/>
          <w:szCs w:val="32"/>
        </w:rPr>
      </w:r>
      <w:r>
        <w:rPr>
          <w:iCs/>
          <w:sz w:val="32"/>
          <w:szCs w:val="32"/>
        </w:rPr>
      </w:r>
      <w:r>
        <w:rPr>
          <w:iCs/>
          <w:sz w:val="32"/>
          <w:szCs w:val="32"/>
        </w:rPr>
      </w:r>
    </w:p>
    <w:p w14:paraId="57B3D9C2" w14:textId="2CF12674">
      <w:pPr>
        <w:pStyle w:val="970"/>
        <w:pBdr/>
        <w:spacing w:after="200" w:line="360" w:lineRule="auto"/>
        <w:ind/>
        <w:jc w:val="center"/>
        <w:rPr>
          <w:b/>
          <w:bCs/>
          <w:i w:val="0"/>
          <w:iCs/>
          <w:sz w:val="48"/>
          <w:szCs w:val="48"/>
        </w:rPr>
      </w:pPr>
      <w:r>
        <w:rPr>
          <w:b/>
          <w:bCs/>
          <w:i w:val="0"/>
          <w:iCs w:val="0"/>
          <w:sz w:val="48"/>
          <w:szCs w:val="48"/>
        </w:rPr>
        <w:t xml:space="preserve">Smart Grid Energy Forecasting</w:t>
      </w:r>
      <w:r>
        <w:rPr>
          <w:b/>
          <w:bCs/>
          <w:i w:val="0"/>
          <w:iCs w:val="0"/>
          <w:sz w:val="48"/>
          <w:szCs w:val="48"/>
        </w:rPr>
      </w:r>
      <w:r>
        <w:rPr>
          <w:b/>
          <w:bCs/>
          <w:i w:val="0"/>
          <w:iCs/>
          <w:sz w:val="48"/>
          <w:szCs w:val="48"/>
        </w:rPr>
      </w:r>
    </w:p>
    <w:p w14:paraId="51A8E618" w14:textId="58BB002C">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A Project Based Learning Report Submitted in partial fulfilment of the requirements for the award of the degree</w:t>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4983AA5B" w14:textId="77777777">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2271648A" w14:textId="674D0006">
      <w:pPr>
        <w:pBdr/>
        <w:spacing/>
        <w:ind/>
        <w:rPr>
          <w:rFonts w:eastAsia="Times New Roman"/>
          <w:color w:val="000000"/>
          <w:sz w:val="26"/>
          <w:szCs w:val="26"/>
          <w:lang w:val="en-IN" w:eastAsia="en-IN" w:bidi="hi-IN"/>
        </w:rPr>
      </w:pPr>
      <w:r>
        <w:rPr>
          <w:rFonts w:eastAsia="Times New Roman"/>
          <w:i/>
          <w:iCs/>
          <w:color w:val="000000"/>
          <w:sz w:val="26"/>
          <w:szCs w:val="26"/>
          <w:lang w:val="en-IN" w:eastAsia="en-IN" w:bidi="hi-IN"/>
        </w:rPr>
        <w:t xml:space="preserve">of</w:t>
      </w:r>
      <w:r>
        <w:rPr>
          <w:rFonts w:eastAsia="Times New Roman"/>
          <w:color w:val="000000"/>
          <w:sz w:val="26"/>
          <w:szCs w:val="26"/>
          <w:lang w:val="en-IN" w:eastAsia="en-IN" w:bidi="hi-IN"/>
        </w:rPr>
        <w:t xml:space="preserve"> </w:t>
      </w:r>
      <w:r>
        <w:rPr>
          <w:rFonts w:eastAsia="Times New Roman"/>
          <w:color w:val="000000"/>
          <w:sz w:val="26"/>
          <w:szCs w:val="26"/>
          <w:lang w:val="en-IN" w:eastAsia="en-IN" w:bidi="hi-IN"/>
        </w:rPr>
      </w:r>
      <w:r>
        <w:rPr>
          <w:rFonts w:eastAsia="Times New Roman"/>
          <w:color w:val="000000"/>
          <w:sz w:val="26"/>
          <w:szCs w:val="26"/>
          <w:lang w:val="en-IN" w:eastAsia="en-IN" w:bidi="hi-IN"/>
        </w:rPr>
      </w:r>
    </w:p>
    <w:p w14:paraId="5E24AF07" w14:textId="77777777">
      <w:pPr>
        <w:pBdr/>
        <w:spacing/>
        <w:ind/>
        <w:rPr>
          <w:rFonts w:ascii="Calibri" w:hAnsi="Calibri" w:eastAsia="Times New Roman" w:cs="Calibri"/>
          <w:color w:val="000000"/>
          <w:sz w:val="28"/>
          <w:szCs w:val="28"/>
          <w:lang w:val="en-IN" w:eastAsia="en-IN" w:bidi="hi-IN"/>
        </w:rPr>
      </w:pP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p>
    <w:p w14:paraId="3B8CC032" w14:textId="3D4D94B9">
      <w:pPr>
        <w:pStyle w:val="970"/>
        <w:pBdr/>
        <w:spacing w:after="200" w:line="360" w:lineRule="auto"/>
        <w:ind/>
        <w:jc w:val="center"/>
        <w:rPr>
          <w:rFonts w:eastAsia="Times New Roman"/>
          <w:b/>
          <w:bCs/>
          <w:sz w:val="28"/>
          <w:szCs w:val="28"/>
          <w:lang w:bidi="hi-IN"/>
        </w:rPr>
      </w:pPr>
      <w:r>
        <w:rPr>
          <w:rFonts w:eastAsia="Times New Roman"/>
          <w:b/>
          <w:bCs/>
          <w:sz w:val="28"/>
          <w:szCs w:val="28"/>
          <w:lang w:bidi="hi-IN"/>
        </w:rPr>
        <w:t xml:space="preserve">Bachelor </w:t>
      </w:r>
      <w:r>
        <w:rPr>
          <w:rFonts w:eastAsia="Times New Roman"/>
          <w:b/>
          <w:bCs/>
          <w:sz w:val="28"/>
          <w:szCs w:val="28"/>
          <w:lang w:bidi="hi-IN"/>
        </w:rPr>
        <w:t xml:space="preserve">o</w:t>
      </w:r>
      <w:r>
        <w:rPr>
          <w:rFonts w:eastAsia="Times New Roman"/>
          <w:b/>
          <w:bCs/>
          <w:sz w:val="28"/>
          <w:szCs w:val="28"/>
          <w:lang w:bidi="hi-IN"/>
        </w:rPr>
        <w:t xml:space="preserve">f Technology</w:t>
      </w:r>
      <w:r>
        <w:rPr>
          <w:rFonts w:eastAsia="Times New Roman"/>
          <w:b/>
          <w:bCs/>
          <w:sz w:val="28"/>
          <w:szCs w:val="28"/>
          <w:lang w:bidi="hi-IN"/>
        </w:rPr>
      </w:r>
      <w:r>
        <w:rPr>
          <w:rFonts w:eastAsia="Times New Roman"/>
          <w:b/>
          <w:bCs/>
          <w:sz w:val="28"/>
          <w:szCs w:val="28"/>
          <w:lang w:bidi="hi-IN"/>
        </w:rPr>
      </w:r>
    </w:p>
    <w:p w14:paraId="2E42833D" w14:textId="5F0A3BF0">
      <w:pPr>
        <w:pStyle w:val="970"/>
        <w:pBdr/>
        <w:spacing w:after="200" w:line="360" w:lineRule="auto"/>
        <w:ind/>
        <w:jc w:val="center"/>
        <w:rPr>
          <w:sz w:val="34"/>
          <w:szCs w:val="34"/>
        </w:rPr>
      </w:pPr>
      <w:r>
        <w:rPr>
          <w:rFonts w:eastAsia="Times New Roman"/>
          <w:b/>
          <w:bCs/>
          <w:sz w:val="28"/>
          <w:szCs w:val="28"/>
          <w:lang w:bidi="hi-IN"/>
        </w:rPr>
        <w:t xml:space="preserve">in the Department of </w:t>
      </w:r>
      <w:r>
        <w:rPr>
          <w:rFonts w:eastAsia="Times New Roman"/>
          <w:b/>
          <w:bCs/>
          <w:sz w:val="28"/>
          <w:szCs w:val="28"/>
          <w:lang w:val="en-US"/>
        </w:rPr>
        <w:t xml:space="preserve">CSE</w:t>
      </w:r>
      <w:r>
        <w:rPr>
          <w:sz w:val="34"/>
          <w:szCs w:val="34"/>
        </w:rPr>
      </w:r>
      <w:r>
        <w:rPr>
          <w:sz w:val="34"/>
          <w:szCs w:val="34"/>
        </w:rPr>
      </w:r>
    </w:p>
    <w:p w14:paraId="26E5A287" w14:textId="77777777">
      <w:pPr>
        <w:pStyle w:val="970"/>
        <w:pBdr/>
        <w:spacing w:after="120" w:line="240" w:lineRule="exact"/>
        <w:ind/>
        <w:jc w:val="center"/>
        <w:rPr>
          <w:sz w:val="28"/>
          <w:szCs w:val="28"/>
        </w:rPr>
      </w:pPr>
      <w:r>
        <w:rPr>
          <w:sz w:val="28"/>
          <w:szCs w:val="28"/>
          <w:lang w:val="en-US"/>
        </w:rPr>
        <w:t xml:space="preserve">25SC2107E Machine Learning</w:t>
      </w:r>
      <w:r>
        <w:rPr>
          <w:sz w:val="28"/>
          <w:szCs w:val="28"/>
        </w:rPr>
      </w:r>
      <w:r>
        <w:rPr>
          <w:sz w:val="28"/>
          <w:szCs w:val="28"/>
        </w:rPr>
      </w:r>
    </w:p>
    <w:p w14:paraId="66A3059B" w14:textId="28BCFB67">
      <w:pPr>
        <w:pStyle w:val="970"/>
        <w:pBdr/>
        <w:spacing w:after="120" w:line="240" w:lineRule="exact"/>
        <w:ind/>
        <w:jc w:val="center"/>
        <w:rPr>
          <w:sz w:val="28"/>
          <w:szCs w:val="28"/>
        </w:rPr>
      </w:pPr>
      <w:r>
        <w:rPr>
          <w:sz w:val="28"/>
          <w:szCs w:val="28"/>
        </w:rPr>
        <w:t xml:space="preserve">Submitted by</w:t>
      </w:r>
      <w:r>
        <w:rPr>
          <w:sz w:val="28"/>
          <w:szCs w:val="28"/>
        </w:rPr>
      </w:r>
      <w:r>
        <w:rPr>
          <w:sz w:val="28"/>
          <w:szCs w:val="28"/>
        </w:rPr>
      </w:r>
    </w:p>
    <w:p w14:paraId="3C5BECF8" w14:textId="226B03D2">
      <w:pPr>
        <w:pStyle w:val="970"/>
        <w:pBdr/>
        <w:spacing w:after="120" w:line="240" w:lineRule="exact"/>
        <w:ind/>
        <w:jc w:val="center"/>
        <w:rPr>
          <w:b/>
          <w:bCs/>
          <w:sz w:val="28"/>
          <w:szCs w:val="28"/>
        </w:rPr>
      </w:pPr>
      <w:r>
        <w:rPr>
          <w:b/>
          <w:bCs/>
          <w:sz w:val="28"/>
          <w:szCs w:val="28"/>
          <w:lang w:val="en-US"/>
        </w:rPr>
        <w:t xml:space="preserve">2510030006</w:t>
      </w:r>
      <w:r>
        <w:rPr>
          <w:b/>
          <w:bCs/>
          <w:sz w:val="28"/>
          <w:szCs w:val="28"/>
        </w:rPr>
        <w:t xml:space="preserve">: </w:t>
      </w:r>
      <w:r>
        <w:rPr>
          <w:b/>
          <w:bCs/>
          <w:sz w:val="28"/>
          <w:szCs w:val="28"/>
          <w:lang w:val="en-US"/>
        </w:rPr>
        <w:t xml:space="preserve">Nyshadham Srikar</w:t>
      </w:r>
      <w:r>
        <w:rPr>
          <w:b/>
          <w:bCs/>
          <w:sz w:val="28"/>
          <w:szCs w:val="28"/>
        </w:rPr>
      </w:r>
      <w:r>
        <w:rPr>
          <w:b/>
          <w:bCs/>
          <w:sz w:val="28"/>
          <w:szCs w:val="28"/>
        </w:rPr>
      </w:r>
    </w:p>
    <w:p w14:paraId="45DAFDB8" w14:textId="131BCDB2">
      <w:pPr>
        <w:pStyle w:val="970"/>
        <w:pBdr/>
        <w:spacing w:after="120" w:line="240" w:lineRule="exact"/>
        <w:ind/>
        <w:jc w:val="center"/>
        <w:rPr>
          <w:b/>
          <w:bCs/>
          <w:sz w:val="28"/>
          <w:szCs w:val="28"/>
        </w:rPr>
      </w:pPr>
      <w:r>
        <w:rPr>
          <w:b/>
          <w:bCs/>
          <w:sz w:val="28"/>
          <w:szCs w:val="28"/>
          <w:lang w:val="en-US"/>
        </w:rPr>
        <w:t xml:space="preserve">2510030008</w:t>
      </w:r>
      <w:r>
        <w:rPr>
          <w:b/>
          <w:bCs/>
          <w:sz w:val="28"/>
          <w:szCs w:val="28"/>
        </w:rPr>
        <w:t xml:space="preserve">: </w:t>
      </w:r>
      <w:r>
        <w:rPr>
          <w:b/>
          <w:bCs/>
          <w:sz w:val="28"/>
          <w:szCs w:val="28"/>
          <w:lang w:val="en-US"/>
        </w:rPr>
        <w:t xml:space="preserve">G. Pranav</w:t>
      </w:r>
      <w:r>
        <w:rPr>
          <w:b/>
          <w:bCs/>
          <w:sz w:val="28"/>
          <w:szCs w:val="28"/>
        </w:rPr>
      </w:r>
      <w:r>
        <w:rPr>
          <w:b/>
          <w:bCs/>
          <w:sz w:val="28"/>
          <w:szCs w:val="28"/>
        </w:rPr>
      </w:r>
    </w:p>
    <w:p w14:paraId="6A848B25" w14:textId="0161A43D">
      <w:pPr>
        <w:pStyle w:val="970"/>
        <w:pBdr/>
        <w:spacing w:after="120" w:line="240" w:lineRule="exact"/>
        <w:ind/>
        <w:jc w:val="center"/>
        <w:rPr>
          <w:b/>
          <w:bCs/>
          <w:sz w:val="28"/>
          <w:szCs w:val="28"/>
          <w:highlight w:val="none"/>
        </w:rPr>
      </w:pPr>
      <w:r>
        <w:rPr>
          <w:b/>
          <w:bCs/>
          <w:sz w:val="28"/>
          <w:szCs w:val="28"/>
          <w:lang w:val="en-US"/>
        </w:rPr>
        <w:t xml:space="preserve">2510030147</w:t>
      </w:r>
      <w:r>
        <w:rPr>
          <w:b/>
          <w:bCs/>
          <w:sz w:val="28"/>
          <w:szCs w:val="28"/>
        </w:rPr>
        <w:t xml:space="preserve">: </w:t>
      </w:r>
      <w:r>
        <w:rPr>
          <w:b/>
          <w:bCs/>
          <w:sz w:val="28"/>
          <w:szCs w:val="28"/>
          <w:lang w:val="en-US"/>
        </w:rPr>
        <w:t xml:space="preserve">U. Yogendra</w:t>
      </w:r>
      <w:r>
        <w:rPr>
          <w:b/>
          <w:bCs/>
          <w:sz w:val="28"/>
          <w:szCs w:val="28"/>
        </w:rPr>
      </w:r>
      <w:r>
        <w:rPr>
          <w:b/>
          <w:bCs/>
          <w:sz w:val="28"/>
          <w:szCs w:val="28"/>
          <w:highlight w:val="none"/>
        </w:rPr>
      </w:r>
    </w:p>
    <w:p w14:paraId="0D42F158">
      <w:pPr>
        <w:pStyle w:val="970"/>
        <w:pBdr/>
        <w:spacing w:after="120" w:line="240" w:lineRule="exact"/>
        <w:ind/>
        <w:jc w:val="center"/>
        <w:rPr>
          <w:b/>
          <w:bCs/>
          <w:sz w:val="28"/>
          <w:szCs w:val="28"/>
        </w:rPr>
      </w:pPr>
      <w:r>
        <w:rPr>
          <w:b/>
          <w:bCs/>
          <w:sz w:val="28"/>
          <w:szCs w:val="28"/>
          <w:lang w:val="en-US"/>
        </w:rPr>
        <w:t xml:space="preserve">2510030246</w:t>
      </w:r>
      <w:r>
        <w:rPr>
          <w:b/>
          <w:bCs/>
          <w:sz w:val="28"/>
          <w:szCs w:val="28"/>
        </w:rPr>
        <w:t xml:space="preserve">: </w:t>
      </w:r>
      <w:r>
        <w:rPr>
          <w:b/>
          <w:bCs/>
          <w:sz w:val="28"/>
          <w:szCs w:val="28"/>
        </w:rPr>
        <w:t xml:space="preserve">Mallala Sri Charan</w:t>
      </w:r>
      <w:r>
        <w:rPr>
          <w:b/>
          <w:bCs/>
          <w:sz w:val="28"/>
          <w:szCs w:val="28"/>
        </w:rPr>
      </w:r>
      <w:r>
        <w:rPr>
          <w:b/>
          <w:bCs/>
          <w:sz w:val="28"/>
          <w:szCs w:val="28"/>
        </w:rPr>
      </w:r>
    </w:p>
    <w:p w14:paraId="064DA148" w14:textId="77777777">
      <w:pPr>
        <w:pStyle w:val="970"/>
        <w:pBdr/>
        <w:spacing w:after="120" w:line="240" w:lineRule="exact"/>
        <w:ind/>
        <w:jc w:val="center"/>
        <w:rPr>
          <w:sz w:val="23"/>
          <w:szCs w:val="23"/>
        </w:rPr>
      </w:pPr>
      <w:r>
        <w:rPr>
          <w:sz w:val="23"/>
          <w:szCs w:val="23"/>
        </w:rPr>
      </w:r>
      <w:r>
        <w:rPr>
          <w:sz w:val="23"/>
          <w:szCs w:val="23"/>
        </w:rPr>
      </w:r>
      <w:r>
        <w:rPr>
          <w:sz w:val="23"/>
          <w:szCs w:val="23"/>
        </w:rPr>
      </w:r>
    </w:p>
    <w:p w14:paraId="6B30FC47" w14:textId="77777777">
      <w:pPr>
        <w:pStyle w:val="970"/>
        <w:pBdr/>
        <w:spacing w:after="200" w:line="360" w:lineRule="auto"/>
        <w:ind/>
        <w:jc w:val="center"/>
        <w:rPr>
          <w:sz w:val="23"/>
          <w:szCs w:val="23"/>
        </w:rPr>
      </w:pPr>
      <w:r>
        <w:rPr>
          <w:sz w:val="23"/>
          <w:szCs w:val="23"/>
        </w:rPr>
        <w:t xml:space="preserve">Under the guidance of</w:t>
      </w:r>
      <w:r>
        <w:rPr>
          <w:sz w:val="23"/>
          <w:szCs w:val="23"/>
        </w:rPr>
      </w:r>
      <w:r>
        <w:rPr>
          <w:sz w:val="23"/>
          <w:szCs w:val="23"/>
        </w:rPr>
      </w:r>
    </w:p>
    <w:p w14:paraId="4B3E09AA" w14:textId="75E10A7E">
      <w:pPr>
        <w:pStyle w:val="970"/>
        <w:pBdr/>
        <w:spacing w:after="200" w:line="360" w:lineRule="auto"/>
        <w:ind/>
        <w:jc w:val="center"/>
        <w:rPr>
          <w:b/>
          <w:bCs/>
        </w:rPr>
      </w:pPr>
      <w:r>
        <w:rPr>
          <w:b/>
          <w:bCs/>
          <w:lang w:val="en-US"/>
        </w:rPr>
        <w:t xml:space="preserve">Dr. Subhranginee Das</w:t>
      </w:r>
      <w:r>
        <w:rPr>
          <w:b/>
          <w:bCs/>
        </w:rPr>
      </w:r>
    </w:p>
    <w:p w14:paraId="3D624626"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2605953A" w14:textId="3DB104C7">
      <w:pPr>
        <w:pStyle w:val="970"/>
        <w:pBdr/>
        <w:spacing w:after="200" w:line="360" w:lineRule="auto"/>
        <w:ind/>
        <w:jc w:val="center"/>
        <w:rPr>
          <w:b/>
          <w:bCs/>
          <w:sz w:val="23"/>
          <w:szCs w:val="23"/>
        </w:rPr>
      </w:pPr>
      <w:r>
        <mc:AlternateContent>
          <mc:Choice Requires="wpg">
            <w:drawing>
              <wp:inline xmlns:wp="http://schemas.openxmlformats.org/drawingml/2006/wordprocessingDrawing" distT="0" distB="0" distL="0" distR="0">
                <wp:extent cx="2606040" cy="956845"/>
                <wp:effectExtent l="0" t="0" r="381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pic:cNvPicPr>
                        <pic:nvPr/>
                      </pic:nvPicPr>
                      <pic:blipFill rotWithShape="1">
                        <a:blip r:embed="rId11"/>
                        <a:srcRect l="0" t="38755" r="0" b="11846"/>
                        <a:stretch/>
                      </pic:blipFill>
                      <pic:spPr bwMode="auto">
                        <a:xfrm>
                          <a:off x="0" y="0"/>
                          <a:ext cx="2644080" cy="9708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20pt;height:75.34pt;mso-wrap-distance-left:0.00pt;mso-wrap-distance-top:0.00pt;mso-wrap-distance-right:0.00pt;mso-wrap-distance-bottom:0.00pt;z-index:1;" stroked="false">
                <v:imagedata r:id="rId11" o:title="" croptop="25398f" cropleft="0f" cropbottom="7763f" cropright="0f"/>
                <o:lock v:ext="edit" rotation="t"/>
              </v:shape>
            </w:pict>
          </mc:Fallback>
        </mc:AlternateContent>
      </w:r>
      <w:r>
        <w:rPr>
          <w:b/>
          <w:bCs/>
          <w:sz w:val="23"/>
          <w:szCs w:val="23"/>
        </w:rPr>
      </w:r>
      <w:r>
        <w:rPr>
          <w:b/>
          <w:bCs/>
          <w:sz w:val="23"/>
          <w:szCs w:val="23"/>
        </w:rPr>
      </w:r>
    </w:p>
    <w:p w14:paraId="21F3C445"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3F3A9D13" w14:textId="2E40CA0E">
      <w:pPr>
        <w:pStyle w:val="970"/>
        <w:pBdr/>
        <w:spacing w:after="200" w:line="360" w:lineRule="auto"/>
        <w:ind/>
        <w:jc w:val="center"/>
        <w:rPr>
          <w:sz w:val="23"/>
          <w:szCs w:val="23"/>
        </w:rPr>
      </w:pPr>
      <w:r>
        <w:rPr>
          <w:sz w:val="23"/>
          <w:szCs w:val="23"/>
        </w:rPr>
        <w:t xml:space="preserve">Department of </w:t>
      </w:r>
      <w:r>
        <w:rPr>
          <w:sz w:val="23"/>
          <w:szCs w:val="23"/>
          <w:lang w:val="en-US"/>
        </w:rPr>
        <w:t xml:space="preserve">CSE</w:t>
      </w:r>
      <w:r>
        <w:rPr>
          <w:sz w:val="23"/>
          <w:szCs w:val="23"/>
        </w:rPr>
      </w:r>
    </w:p>
    <w:p w14:paraId="46A8B4EC" w14:textId="061FA85C">
      <w:pPr>
        <w:pStyle w:val="970"/>
        <w:pBdr/>
        <w:spacing w:after="200" w:line="360" w:lineRule="auto"/>
        <w:ind/>
        <w:jc w:val="center"/>
        <w:rPr>
          <w:sz w:val="23"/>
          <w:szCs w:val="23"/>
        </w:rPr>
      </w:pPr>
      <w:r>
        <w:rPr>
          <w:sz w:val="23"/>
          <w:szCs w:val="23"/>
        </w:rPr>
        <w:t xml:space="preserve">Koneru Lakshmaiah Education Foundation</w:t>
      </w:r>
      <w:r>
        <w:rPr>
          <w:sz w:val="23"/>
          <w:szCs w:val="23"/>
        </w:rPr>
        <w:t xml:space="preserve">, Aziz Nagar</w:t>
      </w:r>
      <w:r>
        <w:rPr>
          <w:sz w:val="23"/>
          <w:szCs w:val="23"/>
        </w:rPr>
      </w:r>
      <w:r>
        <w:rPr>
          <w:sz w:val="23"/>
          <w:szCs w:val="23"/>
        </w:rPr>
      </w:r>
    </w:p>
    <w:p w14:paraId="5131A577" w14:textId="2EC61D1C">
      <w:pPr>
        <w:pStyle w:val="970"/>
        <w:pBdr/>
        <w:spacing w:after="200" w:line="360" w:lineRule="auto"/>
        <w:ind/>
        <w:jc w:val="center"/>
        <w:rPr>
          <w:sz w:val="23"/>
          <w:szCs w:val="23"/>
        </w:rPr>
      </w:pPr>
      <w:r>
        <w:rPr>
          <w:sz w:val="23"/>
          <w:szCs w:val="23"/>
        </w:rPr>
        <w:t xml:space="preserve">Aziz Nagar</w:t>
      </w:r>
      <w:r>
        <w:rPr>
          <w:sz w:val="23"/>
          <w:szCs w:val="23"/>
        </w:rPr>
        <w:t xml:space="preserve"> </w:t>
      </w:r>
      <w:r>
        <w:rPr>
          <w:sz w:val="23"/>
          <w:szCs w:val="23"/>
        </w:rPr>
        <w:t xml:space="preserve">–</w:t>
      </w:r>
      <w:r>
        <w:rPr>
          <w:sz w:val="23"/>
          <w:szCs w:val="23"/>
        </w:rPr>
        <w:t xml:space="preserve"> </w:t>
      </w:r>
      <w:r>
        <w:rPr>
          <w:sz w:val="23"/>
          <w:szCs w:val="23"/>
        </w:rPr>
        <w:t xml:space="preserve">500075</w:t>
      </w:r>
      <w:r>
        <w:rPr>
          <w:sz w:val="23"/>
          <w:szCs w:val="23"/>
        </w:rPr>
      </w:r>
      <w:r>
        <w:rPr>
          <w:sz w:val="23"/>
          <w:szCs w:val="23"/>
        </w:rPr>
      </w:r>
    </w:p>
    <w:p w14:paraId="12F3081D" w14:textId="6A50CD01">
      <w:pPr>
        <w:pBdr/>
        <w:spacing w:line="360" w:lineRule="auto"/>
        <w:ind/>
        <w:rPr>
          <w:sz w:val="23"/>
          <w:szCs w:val="23"/>
        </w:rPr>
        <w:sectPr>
          <w:footnotePr/>
          <w:endnotePr/>
          <w:type w:val="nextPage"/>
          <w:pgSz w:h="16838" w:orient="portrait" w:w="11906"/>
          <w:pgMar w:top="450" w:right="893" w:bottom="1440" w:left="893" w:header="720" w:footer="720" w:gutter="0"/>
          <w:cols w:num="1" w:sep="0" w:space="720" w:equalWidth="1"/>
        </w:sectPr>
      </w:pPr>
      <w:r>
        <w:rPr>
          <w:sz w:val="23"/>
          <w:szCs w:val="23"/>
        </w:rPr>
        <w:t xml:space="preserve">OCTOBER 2026</w:t>
      </w:r>
      <w:r>
        <w:rPr>
          <w:sz w:val="23"/>
          <w:szCs w:val="23"/>
        </w:rPr>
      </w:r>
      <w:r>
        <w:rPr>
          <w:sz w:val="23"/>
          <w:szCs w:val="23"/>
        </w:rPr>
      </w:r>
    </w:p>
    <w:p w14:paraId="6ED9F73B" w14:textId="77777777">
      <w:pPr>
        <w:keepNext w:val="true"/>
        <w:pBdr/>
        <w:spacing w:line="360" w:lineRule="auto"/>
        <w:ind/>
        <w:rPr>
          <w:b/>
          <w:bCs/>
          <w:sz w:val="30"/>
          <w:szCs w:val="30"/>
        </w:rPr>
      </w:pPr>
      <w:r>
        <w:rPr>
          <w:b/>
          <w:bCs/>
          <w:sz w:val="30"/>
          <w:szCs w:val="30"/>
        </w:rPr>
        <w:t xml:space="preserve">Abstract</w:t>
      </w:r>
      <w:r>
        <w:rPr>
          <w:b/>
          <w:bCs/>
          <w:sz w:val="30"/>
          <w:szCs w:val="30"/>
        </w:rPr>
      </w:r>
      <w:r>
        <w:rPr>
          <w:b/>
          <w:bCs/>
          <w:sz w:val="30"/>
          <w:szCs w:val="30"/>
        </w:rPr>
      </w:r>
    </w:p>
    <w:p w14:paraId="155FC01F" w14:textId="4A77E2D7">
      <w:pPr>
        <w:pStyle w:val="950"/>
        <w:keepNext w:val="false"/>
        <w:pBdr/>
        <w:spacing w:after="0" w:line="360" w:lineRule="auto"/>
        <w:ind w:firstLine="0"/>
        <w:rPr/>
      </w:pPr>
      <w:r>
        <w:rPr>
          <w:lang w:val="en-US"/>
        </w:rPr>
        <w:t xml:space="preserve">Smart Grid Energy Fo</w:t>
      </w:r>
      <w:r>
        <w:rPr>
          <w:lang w:val="en-US"/>
        </w:rPr>
        <w:t xml:space="preserve">recasting is a Python application that estimates daily-average electricity load and compares it with user-supplied daily-average generation. The project combines historical German electrical load and generation records with daily mean temperature to suppor</w:t>
      </w:r>
      <w:r>
        <w:rPr>
          <w:lang w:val="en-US"/>
        </w:rPr>
        <w:t xml:space="preserve">t a practical demand-estimation workflow. The prepared dataset contains 3,549 UTC calendar days from 1 January 2015 to 18 September 2024. The application uses XGBoost regression rather than classification to predict the continuous realized-load target. [1]</w:t>
      </w:r>
      <w:r/>
    </w:p>
    <w:p w14:paraId="155FC01F" w14:textId="4A77E2D7">
      <w:pPr>
        <w:pStyle w:val="950"/>
        <w:keepNext w:val="false"/>
        <w:pBdr/>
        <w:spacing w:after="0" w:line="360" w:lineRule="auto"/>
        <w:ind w:firstLine="0"/>
        <w:rPr/>
      </w:pPr>
      <w:r>
        <w:rPr>
          <w:lang w:val="en-US"/>
        </w:rPr>
        <w:t xml:space="preserve">Two models are implemented. The main model uses generation, temperature, day of week, cyclical annual features, and realized-load values from one and seven days earlier. The fallback model uses the five generation, weathe</w:t>
      </w:r>
      <w:r>
        <w:rPr>
          <w:lang w:val="en-US"/>
        </w:rPr>
        <w:t xml:space="preserve">r, and calendar features without requiring prior loads. A chronological split allocates approximately 72% of dates to fitting, 8% to validation, and 20% to testing. Early stopping monitors validation root mean squared error. The repository reports a held-o</w:t>
      </w:r>
      <w:r>
        <w:rPr>
          <w:lang w:val="en-US"/>
        </w:rPr>
        <w:t xml:space="preserve">ut R² of 0.871173, mean absolute error of 406.598, and root mean squared error of 552.333 for the lag model across 710 test days; the fallback R² is 0.775441. These are published project results, not independently rerun measurements for this report. [1, 2]</w:t>
      </w:r>
      <w:r/>
    </w:p>
    <w:p w14:paraId="155FC01F" w14:textId="4A77E2D7">
      <w:pPr>
        <w:pStyle w:val="950"/>
        <w:keepNext w:val="false"/>
        <w:pBdr/>
        <w:spacing w:after="0" w:line="360" w:lineRule="auto"/>
        <w:ind w:firstLine="0"/>
        <w:rPr/>
      </w:pPr>
      <w:r>
        <w:rPr>
          <w:lang w:val="en-US"/>
        </w:rPr>
        <w:t xml:space="preserve">A Tkinter desktop interface accepts the prediction date, generation, and temperature, and reveals the two historical-load inputs when lag mode is selected. Temperat</w:t>
      </w:r>
      <w:r>
        <w:rPr>
          <w:lang w:val="en-US"/>
        </w:rPr>
        <w:t xml:space="preserve">ure can be entered manually, read from a local weather file, or requested through Open-Meteo. The predicted load is compared with generation to display overproduction, underproduction, or a balanced state within a ±5% tolerance. Background model training a</w:t>
      </w:r>
      <w:r>
        <w:rPr>
          <w:lang w:val="en-US"/>
        </w:rPr>
        <w:t xml:space="preserve">nd reusable prediction functions support an accessible demonstration of demand forecasting and supply comparison. The system is a decision-support prototype; automatic dispatch, physical grid control, and probabilistic forecasting remain future extensions.</w:t>
      </w:r>
      <w:r/>
    </w:p>
    <w:p w14:paraId="155FC01F" w14:textId="4A77E2D7">
      <w:pPr>
        <w:pStyle w:val="950"/>
        <w:keepNext w:val="false"/>
        <w:pBdr/>
        <w:spacing w:after="0" w:line="360" w:lineRule="auto"/>
        <w:ind w:firstLine="0"/>
        <w:rPr/>
      </w:pPr>
      <w:r>
        <w:rPr>
          <w:lang w:val="en-US"/>
        </w:rPr>
        <w:t xml:space="preserve">Keywords: smart grid; daily load forecasting; XGBoost; time-series features; weather integration; Tkinter; generation balance.</w:t>
      </w:r>
      <w:r/>
    </w:p>
    <w:p w14:paraId="3C965AC8" w14:textId="77777777">
      <w:pPr>
        <w:pStyle w:val="940"/>
        <w:keepNext w:val="true"/>
        <w:pBdr/>
        <w:spacing w:after="0" w:before="0" w:line="360" w:lineRule="auto"/>
        <w:ind w:firstLine="0" w:left="0"/>
        <w:jc w:val="both"/>
        <w:rPr/>
      </w:pPr>
      <w:r>
        <w:t xml:space="preserve">Report basis</w:t>
      </w:r>
      <w:r/>
    </w:p>
    <w:p w14:paraId="155FC01F" w14:textId="4A77E2D7">
      <w:pPr>
        <w:pStyle w:val="950"/>
        <w:keepNext w:val="false"/>
        <w:pBdr/>
        <w:spacing w:after="0" w:line="360" w:lineRule="auto"/>
        <w:ind w:firstLine="0"/>
        <w:rPr/>
      </w:pPr>
      <w:r>
        <w:rPr>
          <w:lang w:val="en-US"/>
        </w:rPr>
        <w:t xml:space="preserve">This document follows the supplied PBL template and describes the repository snapshot 4a3b55</w:t>
      </w:r>
      <w:r>
        <w:rPr>
          <w:lang w:val="en-US"/>
        </w:rPr>
        <w:t xml:space="preserve">36487d76aba53351b1075403fd01d171c2, inspected on 6 October 2026. Dataset counts and date boundaries were checked directly from combined.csv. Institutional details have been retained from the template; unknown academic details are marked in square brackets.</w:t>
      </w:r>
      <w:r/>
    </w:p>
    <w:p>
      <w:pPr>
        <w:pBdr/>
        <w:spacing/>
        <w:ind/>
        <w:rPr/>
      </w:pPr>
      <w:r>
        <w:br w:type="page" w:clear="all"/>
      </w:r>
      <w:r/>
    </w:p>
    <w:p w14:paraId="6ED9F73B" w14:textId="77777777">
      <w:pPr>
        <w:keepNext w:val="true"/>
        <w:pBdr/>
        <w:spacing w:line="360" w:lineRule="auto"/>
        <w:ind/>
        <w:rPr>
          <w:b/>
          <w:bCs/>
          <w:sz w:val="30"/>
          <w:szCs w:val="30"/>
        </w:rPr>
      </w:pPr>
      <w:r>
        <w:rPr>
          <w:b/>
          <w:bCs/>
          <w:sz w:val="30"/>
          <w:szCs w:val="30"/>
        </w:rPr>
        <w:t xml:space="preserve">List of Figures</w:t>
      </w:r>
      <w:r>
        <w:rPr>
          <w:b/>
          <w:bCs/>
          <w:sz w:val="30"/>
          <w:szCs w:val="30"/>
        </w:rPr>
      </w:r>
      <w:r>
        <w:rPr>
          <w:b/>
          <w:bCs/>
          <w:sz w:val="30"/>
          <w:szCs w:val="30"/>
        </w:rPr>
      </w:r>
    </w:p>
    <w:p w14:paraId="155FC01F" w14:textId="4A77E2D7">
      <w:pPr>
        <w:pStyle w:val="950"/>
        <w:keepNext w:val="false"/>
        <w:pBdr/>
        <w:spacing w:after="0" w:line="360" w:lineRule="auto"/>
        <w:ind w:firstLine="0"/>
        <w:rPr/>
      </w:pPr>
      <w:r>
        <w:rPr>
          <w:lang w:val="en-US"/>
        </w:rPr>
        <w:t xml:space="preserve">Figure 1. Training and prediction architecture — Methodology, Section 2.1.</w:t>
      </w:r>
      <w:r/>
    </w:p>
    <w:p w14:paraId="155FC01F" w14:textId="4A77E2D7">
      <w:pPr>
        <w:pStyle w:val="950"/>
        <w:keepNext w:val="false"/>
        <w:pBdr/>
        <w:spacing w:after="0" w:line="360" w:lineRule="auto"/>
        <w:ind w:firstLine="0"/>
        <w:rPr/>
      </w:pPr>
      <w:r>
        <w:rPr>
          <w:lang w:val="en-US"/>
        </w:rPr>
        <w:t xml:space="preserve">Figure 2. Monthly means of daily load and selected-source generation — Methodology, Section 2.2.</w:t>
      </w:r>
      <w:r/>
    </w:p>
    <w:p w14:paraId="155FC01F" w14:textId="4A77E2D7">
      <w:pPr>
        <w:pStyle w:val="950"/>
        <w:keepNext w:val="false"/>
        <w:pBdr/>
        <w:spacing w:after="0" w:line="360" w:lineRule="auto"/>
        <w:ind w:firstLine="0"/>
        <w:rPr/>
      </w:pPr>
      <w:r>
        <w:rPr>
          <w:lang w:val="en-US"/>
        </w:rPr>
        <w:t xml:space="preserve">Figure 3. Repository-reported test R² comparison — Results, Section 4.1.</w:t>
      </w:r>
      <w:r/>
    </w:p>
    <w:p>
      <w:pPr>
        <w:pBdr/>
        <w:spacing/>
        <w:ind/>
        <w:rPr/>
      </w:pPr>
      <w:r>
        <w:br w:type="page" w:clear="all"/>
      </w:r>
      <w:r/>
    </w:p>
    <w:p w14:paraId="6ED9F73B" w14:textId="77777777">
      <w:pPr>
        <w:keepNext w:val="true"/>
        <w:pBdr/>
        <w:spacing w:line="360" w:lineRule="auto"/>
        <w:ind/>
        <w:rPr>
          <w:b/>
          <w:bCs/>
          <w:sz w:val="30"/>
          <w:szCs w:val="30"/>
        </w:rPr>
      </w:pPr>
      <w:r>
        <w:rPr>
          <w:b/>
          <w:bCs/>
          <w:sz w:val="30"/>
          <w:szCs w:val="30"/>
        </w:rPr>
        <w:t xml:space="preserve">List of Tables</w:t>
      </w:r>
      <w:r>
        <w:rPr>
          <w:b/>
          <w:bCs/>
          <w:sz w:val="30"/>
          <w:szCs w:val="30"/>
        </w:rPr>
      </w:r>
      <w:r>
        <w:rPr>
          <w:b/>
          <w:bCs/>
          <w:sz w:val="30"/>
          <w:szCs w:val="30"/>
        </w:rPr>
      </w:r>
    </w:p>
    <w:p w14:paraId="155FC01F" w14:textId="4A77E2D7">
      <w:pPr>
        <w:pStyle w:val="950"/>
        <w:keepNext w:val="false"/>
        <w:pBdr/>
        <w:spacing w:after="0" w:line="360" w:lineRule="auto"/>
        <w:ind w:firstLine="0"/>
        <w:rPr/>
      </w:pPr>
      <w:r>
        <w:rPr>
          <w:lang w:val="en-US"/>
        </w:rPr>
        <w:t xml:space="preserve">Table 1. Dataset fields and interpretation — Section 2.2.</w:t>
      </w:r>
      <w:r/>
    </w:p>
    <w:p w14:paraId="155FC01F" w14:textId="4A77E2D7">
      <w:pPr>
        <w:pStyle w:val="950"/>
        <w:keepNext w:val="false"/>
        <w:pBdr/>
        <w:spacing w:after="0" w:line="360" w:lineRule="auto"/>
        <w:ind w:firstLine="0"/>
        <w:rPr/>
      </w:pPr>
      <w:r>
        <w:rPr>
          <w:lang w:val="en-US"/>
        </w:rPr>
        <w:t xml:space="preserve">Table 2. Model input features — Section 2.3.</w:t>
      </w:r>
      <w:r/>
    </w:p>
    <w:p w14:paraId="155FC01F" w14:textId="4A77E2D7">
      <w:pPr>
        <w:pStyle w:val="950"/>
        <w:keepNext w:val="false"/>
        <w:pBdr/>
        <w:spacing w:after="0" w:line="360" w:lineRule="auto"/>
        <w:ind w:firstLine="0"/>
        <w:rPr/>
      </w:pPr>
      <w:r>
        <w:rPr>
          <w:lang w:val="en-US"/>
        </w:rPr>
        <w:t xml:space="preserve">Table 3. XGBoost training configuration — Section 2.4.</w:t>
      </w:r>
      <w:r/>
    </w:p>
    <w:p w14:paraId="155FC01F" w14:textId="4A77E2D7">
      <w:pPr>
        <w:pStyle w:val="950"/>
        <w:keepNext w:val="false"/>
        <w:pBdr/>
        <w:spacing w:after="0" w:line="360" w:lineRule="auto"/>
        <w:ind w:firstLine="0"/>
        <w:rPr/>
      </w:pPr>
      <w:r>
        <w:rPr>
          <w:lang w:val="en-US"/>
        </w:rPr>
        <w:t xml:space="preserve">Table 4. Chronological dataset partitions — Section 3.1.</w:t>
      </w:r>
      <w:r/>
    </w:p>
    <w:p w14:paraId="155FC01F" w14:textId="4A77E2D7">
      <w:pPr>
        <w:pStyle w:val="950"/>
        <w:keepNext w:val="false"/>
        <w:pBdr/>
        <w:spacing w:after="0" w:line="360" w:lineRule="auto"/>
        <w:ind w:firstLine="0"/>
        <w:rPr/>
      </w:pPr>
      <w:r>
        <w:rPr>
          <w:lang w:val="en-US"/>
        </w:rPr>
        <w:t xml:space="preserve">Table 5. Functional verification scenarios — Section 3.3.</w:t>
      </w:r>
      <w:r/>
    </w:p>
    <w:p w14:paraId="155FC01F" w14:textId="4A77E2D7">
      <w:pPr>
        <w:pStyle w:val="950"/>
        <w:keepNext w:val="false"/>
        <w:pBdr/>
        <w:spacing w:after="0" w:line="360" w:lineRule="auto"/>
        <w:ind w:firstLine="0"/>
        <w:rPr/>
      </w:pPr>
      <w:r>
        <w:rPr>
          <w:lang w:val="en-US"/>
        </w:rPr>
        <w:t xml:space="preserve">Table 6. Repository-reported evaluation results — Section 4.1.</w:t>
      </w:r>
      <w:r/>
    </w:p>
    <w:p w14:paraId="155FC01F" w14:textId="4A77E2D7">
      <w:pPr>
        <w:pStyle w:val="950"/>
        <w:keepNext w:val="false"/>
        <w:pBdr/>
        <w:spacing w:after="0" w:line="360" w:lineRule="auto"/>
        <w:ind w:firstLine="0"/>
        <w:rPr/>
      </w:pPr>
      <w:r>
        <w:rPr>
          <w:lang w:val="en-US"/>
        </w:rPr>
        <w:t xml:space="preserve">Table 7. Illustrative generation-balance outputs — Section 4.2.</w:t>
      </w:r>
      <w:r/>
    </w:p>
    <w:p>
      <w:pPr>
        <w:pBdr/>
        <w:spacing/>
        <w:ind/>
        <w:rPr/>
      </w:pPr>
      <w:r>
        <w:br w:type="page" w:clear="all"/>
      </w:r>
      <w:r/>
    </w:p>
    <w:p w14:paraId="6ED9F73B" w14:textId="77777777">
      <w:pPr>
        <w:keepNext w:val="true"/>
        <w:pBdr/>
        <w:spacing w:line="360" w:lineRule="auto"/>
        <w:ind/>
        <w:rPr>
          <w:b/>
          <w:bCs/>
          <w:sz w:val="30"/>
          <w:szCs w:val="30"/>
        </w:rPr>
      </w:pPr>
      <w:r>
        <w:rPr>
          <w:b/>
          <w:bCs/>
          <w:sz w:val="30"/>
          <w:szCs w:val="30"/>
        </w:rPr>
        <w:t xml:space="preserve">Table of Contents</w:t>
      </w:r>
      <w:r>
        <w:rPr>
          <w:b/>
          <w:bCs/>
          <w:sz w:val="30"/>
          <w:szCs w:val="30"/>
        </w:rPr>
      </w:r>
      <w:r>
        <w:rPr>
          <w:b/>
          <w:bCs/>
          <w:sz w:val="30"/>
          <w:szCs w:val="30"/>
        </w:rPr>
      </w:r>
    </w:p>
    <w:p w14:paraId="155FC01F" w14:textId="4A77E2D7">
      <w:pPr>
        <w:pStyle w:val="950"/>
        <w:keepNext w:val="false"/>
        <w:pBdr/>
        <w:spacing w:after="0" w:line="360" w:lineRule="auto"/>
        <w:ind w:firstLine="0"/>
        <w:rPr/>
      </w:pPr>
      <w:r>
        <w:rPr>
          <w:lang w:val="en-US"/>
        </w:rPr>
        <w:t xml:space="preserve">Abstract</w:t>
      </w:r>
      <w:r/>
    </w:p>
    <w:p w14:paraId="155FC01F" w14:textId="4A77E2D7">
      <w:pPr>
        <w:pStyle w:val="950"/>
        <w:keepNext w:val="false"/>
        <w:pBdr/>
        <w:spacing w:after="0" w:line="360" w:lineRule="auto"/>
        <w:ind w:firstLine="0"/>
        <w:rPr/>
      </w:pPr>
      <w:r>
        <w:rPr>
          <w:lang w:val="en-US"/>
        </w:rPr>
        <w:t xml:space="preserve">List of Figures</w:t>
      </w:r>
      <w:r/>
    </w:p>
    <w:p w14:paraId="155FC01F" w14:textId="4A77E2D7">
      <w:pPr>
        <w:pStyle w:val="950"/>
        <w:keepNext w:val="false"/>
        <w:pBdr/>
        <w:spacing w:after="0" w:line="360" w:lineRule="auto"/>
        <w:ind w:firstLine="0"/>
        <w:rPr/>
      </w:pPr>
      <w:r>
        <w:rPr>
          <w:lang w:val="en-US"/>
        </w:rPr>
        <w:t xml:space="preserve">List of Tables</w:t>
      </w:r>
      <w:r/>
    </w:p>
    <w:p w14:paraId="155FC01F" w14:textId="4A77E2D7">
      <w:pPr>
        <w:pStyle w:val="950"/>
        <w:keepNext w:val="false"/>
        <w:pBdr/>
        <w:spacing w:after="0" w:line="360" w:lineRule="auto"/>
        <w:ind w:firstLine="0"/>
        <w:rPr/>
      </w:pPr>
      <w:r>
        <w:rPr>
          <w:lang w:val="en-US"/>
        </w:rPr>
        <w:t xml:space="preserve">1. Introduction</w:t>
      </w:r>
      <w:r/>
    </w:p>
    <w:p w14:paraId="155FC01F" w14:textId="4A77E2D7">
      <w:pPr>
        <w:pStyle w:val="950"/>
        <w:keepNext w:val="false"/>
        <w:pBdr/>
        <w:spacing w:after="0" w:line="360" w:lineRule="auto"/>
        <w:ind w:firstLine="0"/>
        <w:rPr/>
      </w:pPr>
      <w:r>
        <w:rPr>
          <w:lang w:val="en-US"/>
        </w:rPr>
        <w:t xml:space="preserve">    1.1 Background and motivation</w:t>
      </w:r>
      <w:r/>
    </w:p>
    <w:p w14:paraId="155FC01F" w14:textId="4A77E2D7">
      <w:pPr>
        <w:pStyle w:val="950"/>
        <w:keepNext w:val="false"/>
        <w:pBdr/>
        <w:spacing w:after="0" w:line="360" w:lineRule="auto"/>
        <w:ind w:firstLine="0"/>
        <w:rPr/>
      </w:pPr>
      <w:r>
        <w:rPr>
          <w:lang w:val="en-US"/>
        </w:rPr>
        <w:t xml:space="preserve">    1.2 Problem statement and objectives</w:t>
      </w:r>
      <w:r/>
    </w:p>
    <w:p w14:paraId="155FC01F" w14:textId="4A77E2D7">
      <w:pPr>
        <w:pStyle w:val="950"/>
        <w:keepNext w:val="false"/>
        <w:pBdr/>
        <w:spacing w:after="0" w:line="360" w:lineRule="auto"/>
        <w:ind w:firstLine="0"/>
        <w:rPr/>
      </w:pPr>
      <w:r>
        <w:rPr>
          <w:lang w:val="en-US"/>
        </w:rPr>
        <w:t xml:space="preserve">    1.3 Scope and project contribution</w:t>
      </w:r>
      <w:r/>
    </w:p>
    <w:p w14:paraId="155FC01F" w14:textId="4A77E2D7">
      <w:pPr>
        <w:pStyle w:val="950"/>
        <w:keepNext w:val="false"/>
        <w:pBdr/>
        <w:spacing w:after="0" w:line="360" w:lineRule="auto"/>
        <w:ind w:firstLine="0"/>
        <w:rPr/>
      </w:pPr>
      <w:r>
        <w:rPr>
          <w:lang w:val="en-US"/>
        </w:rPr>
        <w:t xml:space="preserve">2. Methodology</w:t>
      </w:r>
      <w:r/>
    </w:p>
    <w:p w14:paraId="155FC01F" w14:textId="4A77E2D7">
      <w:pPr>
        <w:pStyle w:val="950"/>
        <w:keepNext w:val="false"/>
        <w:pBdr/>
        <w:spacing w:after="0" w:line="360" w:lineRule="auto"/>
        <w:ind w:firstLine="0"/>
        <w:rPr/>
      </w:pPr>
      <w:r>
        <w:rPr>
          <w:lang w:val="en-US"/>
        </w:rPr>
        <w:t xml:space="preserve">    2.1 System architecture</w:t>
      </w:r>
      <w:r/>
    </w:p>
    <w:p w14:paraId="155FC01F" w14:textId="4A77E2D7">
      <w:pPr>
        <w:pStyle w:val="950"/>
        <w:keepNext w:val="false"/>
        <w:pBdr/>
        <w:spacing w:after="0" w:line="360" w:lineRule="auto"/>
        <w:ind w:firstLine="0"/>
        <w:rPr/>
      </w:pPr>
      <w:r>
        <w:rPr>
          <w:lang w:val="en-US"/>
        </w:rPr>
        <w:t xml:space="preserve">    2.2 Dataset and daily preprocessing</w:t>
      </w:r>
      <w:r/>
    </w:p>
    <w:p w14:paraId="155FC01F" w14:textId="4A77E2D7">
      <w:pPr>
        <w:pStyle w:val="950"/>
        <w:keepNext w:val="false"/>
        <w:pBdr/>
        <w:spacing w:after="0" w:line="360" w:lineRule="auto"/>
        <w:ind w:firstLine="0"/>
        <w:rPr/>
      </w:pPr>
      <w:r>
        <w:rPr>
          <w:lang w:val="en-US"/>
        </w:rPr>
        <w:t xml:space="preserve">    2.3 Feature engineering</w:t>
      </w:r>
      <w:r/>
    </w:p>
    <w:p w14:paraId="155FC01F" w14:textId="4A77E2D7">
      <w:pPr>
        <w:pStyle w:val="950"/>
        <w:keepNext w:val="false"/>
        <w:pBdr/>
        <w:spacing w:after="0" w:line="360" w:lineRule="auto"/>
        <w:ind w:firstLine="0"/>
        <w:rPr/>
      </w:pPr>
      <w:r>
        <w:rPr>
          <w:lang w:val="en-US"/>
        </w:rPr>
        <w:t xml:space="preserve">    2.4 XGBoost model development</w:t>
      </w:r>
      <w:r/>
    </w:p>
    <w:p w14:paraId="155FC01F" w14:textId="4A77E2D7">
      <w:pPr>
        <w:pStyle w:val="950"/>
        <w:keepNext w:val="false"/>
        <w:pBdr/>
        <w:spacing w:after="0" w:line="360" w:lineRule="auto"/>
        <w:ind w:firstLine="0"/>
        <w:rPr/>
      </w:pPr>
      <w:r>
        <w:rPr>
          <w:lang w:val="en-US"/>
        </w:rPr>
        <w:t xml:space="preserve">    2.5 Prediction, weather lookup, and desktop interface</w:t>
      </w:r>
      <w:r/>
    </w:p>
    <w:p w14:paraId="155FC01F" w14:textId="4A77E2D7">
      <w:pPr>
        <w:pStyle w:val="950"/>
        <w:keepNext w:val="false"/>
        <w:pBdr/>
        <w:spacing w:after="0" w:line="360" w:lineRule="auto"/>
        <w:ind w:firstLine="0"/>
        <w:rPr/>
      </w:pPr>
      <w:r>
        <w:rPr>
          <w:lang w:val="en-US"/>
        </w:rPr>
        <w:t xml:space="preserve">3. Experiments</w:t>
      </w:r>
      <w:r/>
    </w:p>
    <w:p w14:paraId="155FC01F" w14:textId="4A77E2D7">
      <w:pPr>
        <w:pStyle w:val="950"/>
        <w:keepNext w:val="false"/>
        <w:pBdr/>
        <w:spacing w:after="0" w:line="360" w:lineRule="auto"/>
        <w:ind w:firstLine="0"/>
        <w:rPr/>
      </w:pPr>
      <w:r>
        <w:rPr>
          <w:lang w:val="en-US"/>
        </w:rPr>
        <w:t xml:space="preserve">    3.1 Experimental design</w:t>
      </w:r>
      <w:r/>
    </w:p>
    <w:p w14:paraId="155FC01F" w14:textId="4A77E2D7">
      <w:pPr>
        <w:pStyle w:val="950"/>
        <w:keepNext w:val="false"/>
        <w:pBdr/>
        <w:spacing w:after="0" w:line="360" w:lineRule="auto"/>
        <w:ind w:firstLine="0"/>
        <w:rPr/>
      </w:pPr>
      <w:r>
        <w:rPr>
          <w:lang w:val="en-US"/>
        </w:rPr>
        <w:t xml:space="preserve">    3.2 Evaluation metrics and reproducibility</w:t>
      </w:r>
      <w:r/>
    </w:p>
    <w:p w14:paraId="155FC01F" w14:textId="4A77E2D7">
      <w:pPr>
        <w:pStyle w:val="950"/>
        <w:keepNext w:val="false"/>
        <w:pBdr/>
        <w:spacing w:after="0" w:line="360" w:lineRule="auto"/>
        <w:ind w:firstLine="0"/>
        <w:rPr/>
      </w:pPr>
      <w:r>
        <w:rPr>
          <w:lang w:val="en-US"/>
        </w:rPr>
        <w:t xml:space="preserve">    3.3 Functional verification</w:t>
      </w:r>
      <w:r/>
    </w:p>
    <w:p w14:paraId="155FC01F" w14:textId="4A77E2D7">
      <w:pPr>
        <w:pStyle w:val="950"/>
        <w:keepNext w:val="false"/>
        <w:pBdr/>
        <w:spacing w:after="0" w:line="360" w:lineRule="auto"/>
        <w:ind w:firstLine="0"/>
        <w:rPr/>
      </w:pPr>
      <w:r>
        <w:rPr>
          <w:lang w:val="en-US"/>
        </w:rPr>
        <w:t xml:space="preserve">4. Results</w:t>
      </w:r>
      <w:r/>
    </w:p>
    <w:p w14:paraId="155FC01F" w14:textId="4A77E2D7">
      <w:pPr>
        <w:pStyle w:val="950"/>
        <w:keepNext w:val="false"/>
        <w:pBdr/>
        <w:spacing w:after="0" w:line="360" w:lineRule="auto"/>
        <w:ind w:firstLine="0"/>
        <w:rPr/>
      </w:pPr>
      <w:r>
        <w:rPr>
          <w:lang w:val="en-US"/>
        </w:rPr>
        <w:t xml:space="preserve">    4.1 Predictive performance</w:t>
      </w:r>
      <w:r/>
    </w:p>
    <w:p w14:paraId="155FC01F" w14:textId="4A77E2D7">
      <w:pPr>
        <w:pStyle w:val="950"/>
        <w:keepNext w:val="false"/>
        <w:pBdr/>
        <w:spacing w:after="0" w:line="360" w:lineRule="auto"/>
        <w:ind w:firstLine="0"/>
        <w:rPr/>
      </w:pPr>
      <w:r>
        <w:rPr>
          <w:lang w:val="en-US"/>
        </w:rPr>
        <w:t xml:space="preserve">    4.2 Generation-balance interpretation</w:t>
      </w:r>
      <w:r/>
    </w:p>
    <w:p w14:paraId="155FC01F" w14:textId="4A77E2D7">
      <w:pPr>
        <w:pStyle w:val="950"/>
        <w:keepNext w:val="false"/>
        <w:pBdr/>
        <w:spacing w:after="0" w:line="360" w:lineRule="auto"/>
        <w:ind w:firstLine="0"/>
        <w:rPr/>
      </w:pPr>
      <w:r>
        <w:rPr>
          <w:lang w:val="en-US"/>
        </w:rPr>
        <w:t xml:space="preserve">    4.3 Limitations and discussion</w:t>
      </w:r>
      <w:r/>
    </w:p>
    <w:p w14:paraId="155FC01F" w14:textId="4A77E2D7">
      <w:pPr>
        <w:pStyle w:val="950"/>
        <w:keepNext w:val="false"/>
        <w:pBdr/>
        <w:spacing w:after="0" w:line="360" w:lineRule="auto"/>
        <w:ind w:firstLine="0"/>
        <w:rPr/>
      </w:pPr>
      <w:r>
        <w:rPr>
          <w:lang w:val="en-US"/>
        </w:rPr>
        <w:t xml:space="preserve">5. Conclusion and Future Work</w:t>
      </w:r>
      <w:r/>
    </w:p>
    <w:p w14:paraId="155FC01F" w14:textId="4A77E2D7">
      <w:pPr>
        <w:pStyle w:val="950"/>
        <w:keepNext w:val="false"/>
        <w:pBdr/>
        <w:spacing w:after="0" w:line="360" w:lineRule="auto"/>
        <w:ind w:firstLine="0"/>
        <w:rPr/>
      </w:pPr>
      <w:r>
        <w:rPr>
          <w:lang w:val="en-US"/>
        </w:rPr>
        <w:t xml:space="preserve">References</w:t>
      </w:r>
      <w:r/>
    </w:p>
    <w:p>
      <w:pPr>
        <w:pBdr/>
        <w:spacing/>
        <w:ind/>
        <w:rPr/>
      </w:pPr>
      <w:r>
        <w:br w:type="page" w:clear="all"/>
      </w:r>
      <w:r/>
    </w:p>
    <w:p w14:paraId="4076DE94" w14:textId="77777777">
      <w:pPr>
        <w:pStyle w:val="957"/>
        <w:keepNext w:val="true"/>
        <w:pBdr/>
        <w:spacing w:after="100" w:afterAutospacing="1" w:before="100" w:beforeAutospacing="1"/>
        <w:ind/>
        <w:rPr/>
      </w:pPr>
      <w:r>
        <w:t xml:space="preserve">Smart Grid Energy Forecasting</w:t>
      </w:r>
      <w:r/>
    </w:p>
    <w:p w14:paraId="2A5B8DE8" w14:textId="77777777">
      <w:pPr>
        <w:pStyle w:val="939"/>
        <w:keepNext w:val="true"/>
        <w:pBdr/>
        <w:spacing w:after="0" w:before="0" w:line="360" w:lineRule="auto"/>
        <w:ind w:firstLine="0" w:left="0"/>
        <w:jc w:val="both"/>
        <w:rPr>
          <w:b/>
          <w:bCs/>
        </w:rPr>
      </w:pPr>
      <w:r>
        <w:rPr>
          <w:b/>
          <w:bCs/>
        </w:rPr>
        <w:t xml:space="preserve">1. Introduction</w:t>
      </w:r>
      <w:r>
        <w:rPr>
          <w:b/>
          <w:bCs/>
        </w:rPr>
      </w:r>
      <w:r>
        <w:rPr>
          <w:b/>
          <w:bCs/>
        </w:rPr>
      </w:r>
    </w:p>
    <w:p w14:paraId="3C965AC8" w14:textId="77777777">
      <w:pPr>
        <w:pStyle w:val="940"/>
        <w:keepNext w:val="true"/>
        <w:pBdr/>
        <w:spacing w:after="0" w:before="0" w:line="360" w:lineRule="auto"/>
        <w:ind w:firstLine="0" w:left="0"/>
        <w:jc w:val="both"/>
        <w:rPr/>
      </w:pPr>
      <w:r>
        <w:t xml:space="preserve">1.1 Background and motivation</w:t>
      </w:r>
      <w:r/>
    </w:p>
    <w:p w14:paraId="155FC01F" w14:textId="4A77E2D7">
      <w:pPr>
        <w:pStyle w:val="950"/>
        <w:keepNext w:val="false"/>
        <w:pBdr/>
        <w:spacing w:after="0" w:line="360" w:lineRule="auto"/>
        <w:ind w:firstLine="0"/>
        <w:rPr/>
      </w:pPr>
      <w:r>
        <w:rPr>
          <w:lang w:val="en-US"/>
        </w:rPr>
        <w:t xml:space="preserve">Electricity demand varies with human activity, weather, and recurring calendar patterns. A forecasting system attempts to estimate this variation before the actual load is fully observed. In a smart-grid setting, the estimate can help users examine whethe</w:t>
      </w:r>
      <w:r>
        <w:rPr>
          <w:lang w:val="en-US"/>
        </w:rPr>
        <w:t xml:space="preserve">r a proposed generation level is likely to exceed or fall short of demand. Forecasting therefore connects historical measurements with planning decisions, while the quality of the estimate depends on the relevance and availability of its input information.</w:t>
      </w:r>
      <w:r/>
    </w:p>
    <w:p w14:paraId="155FC01F" w14:textId="4A77E2D7">
      <w:pPr>
        <w:pStyle w:val="950"/>
        <w:keepNext w:val="false"/>
        <w:pBdr/>
        <w:spacing w:after="0" w:line="360" w:lineRule="auto"/>
        <w:ind w:firstLine="0"/>
        <w:rPr/>
      </w:pPr>
      <w:r>
        <w:rPr>
          <w:lang w:val="en-US"/>
        </w:rPr>
        <w:t xml:space="preserve">Demand data usually contain several overlapping pattern</w:t>
      </w:r>
      <w:r>
        <w:rPr>
          <w:lang w:val="en-US"/>
        </w:rPr>
        <w:t xml:space="preserve">s. Working days can differ from weekends, adjacent days can exhibit similar demand, and the same weekday in consecutive weeks can provide useful historical context. Seasonal effects also matter because temperature and annual routines change over the year. </w:t>
      </w:r>
      <w:r>
        <w:rPr>
          <w:lang w:val="en-US"/>
        </w:rPr>
        <w:t xml:space="preserve">A useful predictive model should represent these patterns together rather than relying only on the selected date or on a single historical average. This project represents them through compact calendar features, daily temperature, and short-term load lags.</w:t>
      </w:r>
      <w:r/>
    </w:p>
    <w:p w14:paraId="155FC01F" w14:textId="4A77E2D7">
      <w:pPr>
        <w:pStyle w:val="950"/>
        <w:keepNext w:val="false"/>
        <w:pBdr/>
        <w:spacing w:after="0" w:line="360" w:lineRule="auto"/>
        <w:ind w:firstLine="0"/>
        <w:rPr/>
      </w:pPr>
      <w:r>
        <w:rPr>
          <w:lang w:val="en-US"/>
        </w:rPr>
        <w:t xml:space="preserve">The implemented applicati</w:t>
      </w:r>
      <w:r>
        <w:rPr>
          <w:lang w:val="en-US"/>
        </w:rPr>
        <w:t xml:space="preserve">on operates at daily resolution. It predicts the average measured load for a UTC calendar day, not a complete 24-hour profile and not a daily energy total. The generation value must use a comparable daily-average scale. This distinction is essential: avera</w:t>
      </w:r>
      <w:r>
        <w:rPr>
          <w:lang w:val="en-US"/>
        </w:rPr>
        <w:t xml:space="preserve">ging hourly power observations retains a power-like scale, whereas integrating or summing energy over a day produces a different quantity. The report retains the dataset’s numerical units because the application does not enforce a physical-unit conversion.</w:t>
      </w:r>
      <w:r/>
    </w:p>
    <w:p w14:paraId="3C965AC8" w14:textId="77777777">
      <w:pPr>
        <w:pStyle w:val="940"/>
        <w:keepNext w:val="true"/>
        <w:pBdr/>
        <w:spacing w:after="0" w:before="0" w:line="360" w:lineRule="auto"/>
        <w:ind w:firstLine="0" w:left="0"/>
        <w:jc w:val="both"/>
        <w:rPr/>
      </w:pPr>
      <w:r>
        <w:t xml:space="preserve">1.2 Problem statement and objectives</w:t>
      </w:r>
      <w:r/>
    </w:p>
    <w:p w14:paraId="155FC01F" w14:textId="4A77E2D7">
      <w:pPr>
        <w:pStyle w:val="950"/>
        <w:keepNext w:val="false"/>
        <w:pBdr/>
        <w:spacing w:after="0" w:line="360" w:lineRule="auto"/>
        <w:ind w:firstLine="0"/>
        <w:rPr/>
      </w:pPr>
      <w:r>
        <w:rPr>
          <w:lang w:val="en-US"/>
        </w:rPr>
        <w:t xml:space="preserve">The project addresses the following problem: given a date, a proposed or available daily-average generation value, daily mean temperature, and optionally recent actual load history, estimate the daily</w:t>
      </w:r>
      <w:r>
        <w:rPr>
          <w:lang w:val="en-US"/>
        </w:rPr>
        <w:t xml:space="preserve"> realized load and summarize the generation difference. A date alone is insufficient for the implemented predictor. Generation and temperature remain required, and lag mode additionally requires actual load from one and seven days before the selected date.</w:t>
      </w:r>
      <w:r/>
    </w:p>
    <w:p w14:paraId="155FC01F" w14:textId="4A77E2D7">
      <w:pPr>
        <w:pStyle w:val="950"/>
        <w:keepNext w:val="false"/>
        <w:pBdr/>
        <w:spacing w:after="0" w:line="360" w:lineRule="auto"/>
        <w:ind w:firstLine="0"/>
        <w:rPr/>
      </w:pPr>
      <w:r>
        <w:rPr>
          <w:lang w:val="en-US"/>
        </w:rPr>
        <w:t xml:space="preserve">The objectives are to prepare a consistent daily energy and weather dataset; encode weekday and annual seasonality; train and evaluate two XGBoost regressors using a chronological holdout; provide a fallback when histo</w:t>
      </w:r>
      <w:r>
        <w:rPr>
          <w:lang w:val="en-US"/>
        </w:rPr>
        <w:t xml:space="preserve">rical load is unknown; validate user inputs; and expose a signed supply-demand comparison through a desktop interface. The project also separates training, inference, and presentation so that the same prediction logic can be tested without opening the GUI.</w:t>
      </w:r>
      <w:r/>
    </w:p>
    <w:p w14:paraId="3C965AC8" w14:textId="77777777">
      <w:pPr>
        <w:pStyle w:val="940"/>
        <w:keepNext w:val="true"/>
        <w:pBdr/>
        <w:spacing w:after="0" w:before="0" w:line="360" w:lineRule="auto"/>
        <w:ind w:firstLine="0" w:left="0"/>
        <w:jc w:val="both"/>
        <w:rPr/>
      </w:pPr>
      <w:r>
        <w:t xml:space="preserve">1.3 Scope and project contribution</w:t>
      </w:r>
      <w:r/>
    </w:p>
    <w:p w14:paraId="155FC01F" w14:textId="4A77E2D7">
      <w:pPr>
        <w:pStyle w:val="950"/>
        <w:keepNext w:val="false"/>
        <w:pBdr/>
        <w:spacing w:after="0" w:line="360" w:lineRule="auto"/>
        <w:ind w:firstLine="0"/>
        <w:rPr/>
      </w:pPr>
      <w:r>
        <w:rPr>
          <w:lang w:val="en-US"/>
        </w:rPr>
        <w:t xml:space="preserve">The core contribution is an integrated workflow that combines weather-aware load estimation, manually supplied load history, and an interpretable balance displ</w:t>
      </w:r>
      <w:r>
        <w:rPr>
          <w:lang w:val="en-US"/>
        </w:rPr>
        <w:t xml:space="preserve">ay. The lag model prioritizes predictive performance when recent observations exist. The fallback model prioritizes usability when those observations are unavailable. Both use the same base input definitions, making the choice understandable to a user. [1]</w:t>
      </w:r>
      <w:r/>
    </w:p>
    <w:p w14:paraId="155FC01F" w14:textId="4A77E2D7">
      <w:pPr>
        <w:pStyle w:val="950"/>
        <w:keepNext w:val="false"/>
        <w:pBdr/>
        <w:spacing w:after="0" w:line="360" w:lineRule="auto"/>
        <w:ind w:firstLine="0"/>
        <w:rPr/>
      </w:pPr>
      <w:r>
        <w:rPr>
          <w:lang w:val="en-US"/>
        </w:rPr>
        <w:t xml:space="preserve">The work is a software forecasting prototype based on historical German data. It does not measure live grid conditions, operate switching equipment, optimize generator schedules, or model transmission constraints</w:t>
      </w:r>
      <w:r>
        <w:rPr>
          <w:lang w:val="en-US"/>
        </w:rPr>
        <w:t xml:space="preserve">. Its balance label is a tolerance-based comparison of two daily averages. The following sections explain the dataset, feature construction, training design, interface behavior, reported evaluation, and extensions needed for more realistic operational use.</w:t>
      </w:r>
      <w:r/>
    </w:p>
    <w:p>
      <w:pPr>
        <w:pBdr/>
        <w:spacing/>
        <w:ind/>
        <w:rPr/>
      </w:pPr>
      <w:r>
        <w:br w:type="page" w:clear="all"/>
      </w:r>
      <w:r/>
    </w:p>
    <w:p w14:paraId="2A5B8DE8" w14:textId="77777777">
      <w:pPr>
        <w:pStyle w:val="939"/>
        <w:keepNext w:val="true"/>
        <w:pBdr/>
        <w:spacing w:after="0" w:before="0" w:line="360" w:lineRule="auto"/>
        <w:ind w:firstLine="0" w:left="0"/>
        <w:jc w:val="both"/>
        <w:rPr>
          <w:b/>
          <w:bCs/>
        </w:rPr>
      </w:pPr>
      <w:r>
        <w:rPr>
          <w:b/>
          <w:bCs/>
        </w:rPr>
        <w:t xml:space="preserve">2. Methodology</w:t>
      </w:r>
      <w:r>
        <w:rPr>
          <w:b/>
          <w:bCs/>
        </w:rPr>
      </w:r>
      <w:r>
        <w:rPr>
          <w:b/>
          <w:bCs/>
        </w:rPr>
      </w:r>
    </w:p>
    <w:p w14:paraId="3C965AC8" w14:textId="77777777">
      <w:pPr>
        <w:pStyle w:val="940"/>
        <w:keepNext w:val="true"/>
        <w:pBdr/>
        <w:spacing w:after="0" w:before="0" w:line="360" w:lineRule="auto"/>
        <w:ind w:firstLine="0" w:left="0"/>
        <w:jc w:val="both"/>
        <w:rPr/>
      </w:pPr>
      <w:r>
        <w:t xml:space="preserve">2.1 System architecture</w:t>
      </w:r>
      <w:r/>
    </w:p>
    <w:p w14:paraId="155FC01F" w14:textId="4A77E2D7">
      <w:pPr>
        <w:pStyle w:val="950"/>
        <w:keepNext w:val="false"/>
        <w:pBdr/>
        <w:spacing w:after="0" w:line="360" w:lineRule="auto"/>
        <w:ind w:firstLine="0"/>
        <w:rPr/>
      </w:pPr>
      <w:r>
        <w:rPr>
          <w:lang w:val="en-US"/>
        </w:rPr>
        <w:t xml:space="preserve">The project is organized into a data layer, a training layer, a shared prediction layer, and a desktop presentation layer. combined.csv is the current training input. train_daily_xgboost.py builds the feature m</w:t>
      </w:r>
      <w:r>
        <w:rPr>
          <w:lang w:val="en-US"/>
        </w:rPr>
        <w:t xml:space="preserve">atrices, fits the two models, evaluates them, and writes artifacts. predict.py validates inputs, builds inference features, retrieves temperature, loads the model bundle, and calculates balance. gui.py connects these functions to Tkinter widgets. [1, 3, 4]</w:t>
      </w:r>
      <w:r/>
    </w:p>
    <w:p>
      <w:pPr>
        <w:pBdr/>
        <w:spacing/>
        <w:ind/>
        <w:jc w:val="center"/>
        <w:rPr/>
      </w:pPr>
      <w:r>
        <mc:AlternateContent>
          <mc:Choice Requires="wpg">
            <w:drawing>
              <wp:inline xmlns:wp="http://schemas.openxmlformats.org/drawingml/2006/wordprocessingDrawing" distT="0" distB="0" distL="0" distR="0">
                <wp:extent cx="5897880" cy="3010831"/>
                <wp:effectExtent l="0" t="0" r="0" b="0"/>
                <wp:docPr id="2"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a:picLocks noChangeAspect="1"/>
                        </pic:cNvPicPr>
                        <pic:nvPr/>
                      </pic:nvPicPr>
                      <pic:blipFill rotWithShape="1">
                        <a:blip r:embed="rId12"/>
                        <a:stretch/>
                      </pic:blipFill>
                      <pic:spPr bwMode="auto">
                        <a:xfrm>
                          <a:off x="0" y="0"/>
                          <a:ext cx="5897880" cy="3010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4.40pt;height:237.07pt;mso-wrap-distance-left:0.00pt;mso-wrap-distance-top:0.00pt;mso-wrap-distance-right:0.00pt;mso-wrap-distance-bottom:0.00pt;z-index:1;" stroked="false">
                <v:imagedata r:id="rId12" o:title=""/>
                <o:lock v:ext="edit" rotation="t"/>
              </v:shape>
            </w:pict>
          </mc:Fallback>
        </mc:AlternateContent>
      </w:r>
      <w:r/>
    </w:p>
    <w:p>
      <w:pPr>
        <w:pBdr/>
        <w:spacing w:after="180"/>
        <w:ind/>
        <w:jc w:val="center"/>
        <w:rPr/>
      </w:pPr>
      <w:r>
        <w:rPr>
          <w:sz w:val="20"/>
        </w:rPr>
        <w:t xml:space="preserve">Figure 1. Training and prediction architecture, derived from the repository code.</w:t>
      </w:r>
      <w:r/>
    </w:p>
    <w:p w14:paraId="155FC01F" w14:textId="4A77E2D7">
      <w:pPr>
        <w:pStyle w:val="950"/>
        <w:keepNext w:val="false"/>
        <w:pBdr/>
        <w:spacing w:after="0" w:line="360" w:lineRule="auto"/>
        <w:ind w:firstLine="0"/>
        <w:rPr/>
      </w:pPr>
      <w:r>
        <w:rPr>
          <w:lang w:val="en-US"/>
        </w:rPr>
        <w:t xml:space="preserve">Training and prediction are separate operations. The training workflow uses measured daily load as its target and writes a pickle bundle containing the lag and fallback mod</w:t>
      </w:r>
      <w:r>
        <w:rPr>
          <w:lang w:val="en-US"/>
        </w:rPr>
        <w:t xml:space="preserve">els. The prediction workflow loads that bundle and constructs a single-row feature matrix from the current inputs. This separation avoids retraining for every user request and keeps feature construction consistent between the application and training code.</w:t>
      </w:r>
      <w:r/>
    </w:p>
    <w:p w14:paraId="155FC01F" w14:textId="4A77E2D7">
      <w:pPr>
        <w:pStyle w:val="950"/>
        <w:keepNext w:val="false"/>
        <w:pBdr/>
        <w:spacing w:after="0" w:line="360" w:lineRule="auto"/>
        <w:ind w:firstLine="0"/>
        <w:rPr/>
      </w:pPr>
      <w:r>
        <w:rPr>
          <w:lang w:val="en-US"/>
        </w:rPr>
        <w:t xml:space="preserve">The lag branch appends actual earlier load values to the common features. The fallback br</w:t>
      </w:r>
      <w:r>
        <w:rPr>
          <w:lang w:val="en-US"/>
        </w:rPr>
        <w:t xml:space="preserve">anch omits them. Model selection is explicit in the GUI: the application does not silently substitute fallback mode when lag values are missing. Invalid lag inputs produce an error so that the displayed result corresponds to the model selected by the user.</w:t>
      </w:r>
      <w:r/>
    </w:p>
    <w:p w14:paraId="3C965AC8" w14:textId="77777777">
      <w:pPr>
        <w:pStyle w:val="940"/>
        <w:keepNext w:val="true"/>
        <w:pBdr/>
        <w:spacing w:after="0" w:before="0" w:line="360" w:lineRule="auto"/>
        <w:ind w:firstLine="0" w:left="0"/>
        <w:jc w:val="both"/>
        <w:rPr/>
      </w:pPr>
      <w:r>
        <w:t xml:space="preserve">Artifacts and responsibilities</w:t>
      </w:r>
      <w:r/>
    </w:p>
    <w:p w14:paraId="155FC01F" w14:textId="4A77E2D7">
      <w:pPr>
        <w:pStyle w:val="950"/>
        <w:keepNext w:val="false"/>
        <w:pBdr/>
        <w:spacing w:after="0" w:line="360" w:lineRule="auto"/>
        <w:ind w:firstLine="0"/>
        <w:rPr/>
      </w:pPr>
      <w:r>
        <w:rPr>
          <w:lang w:val="en-US"/>
        </w:rPr>
        <w:t xml:space="preserve">Training writes daily_xgboost_model.pkl, metrics.json, and test_predictions.csv under artifacts_daily/. The model bundle stores the fitted regressors; the metrics file records scores, feature names, lag definitions,</w:t>
      </w:r>
      <w:r>
        <w:rPr>
          <w:lang w:val="en-US"/>
        </w:rPr>
        <w:t xml:space="preserve"> and the test period; and the predictions file contains actual load, predicted load, and actual-minus-predicted residual for each test day. These outputs are generated by the training script and are not present in the inspected tracked repository snapshot.</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2.2 Dataset and daily preprocessing</w:t>
      </w:r>
      <w:r/>
    </w:p>
    <w:p w14:paraId="155FC01F" w14:textId="4A77E2D7">
      <w:pPr>
        <w:pStyle w:val="950"/>
        <w:keepNext w:val="false"/>
        <w:pBdr/>
        <w:spacing w:after="0" w:line="360" w:lineRule="auto"/>
        <w:ind w:firstLine="0"/>
        <w:rPr/>
      </w:pPr>
      <w:r>
        <w:rPr>
          <w:lang w:val="en-US"/>
        </w:rPr>
        <w:t xml:space="preserve">The energy records originate from the German Electrical Load 2015–2024 dataset identified by the repository. The rep</w:t>
      </w:r>
      <w:r>
        <w:rPr>
          <w:lang w:val="en-US"/>
        </w:rPr>
        <w:t xml:space="preserve">ository contains the original hourly dataframe.csv, prepared dataframe_daily_cleaned.csv, weather_data.csv, and merged combined.csv. The current training script reads the merged daily file directly rather than repeating the hourly transformation. [1, 2, 5]</w:t>
      </w:r>
      <w:r/>
    </w:p>
    <w:p>
      <w:pPr>
        <w:pBdr/>
        <w:spacing w:after="180"/>
        <w:ind/>
        <w:jc w:val="center"/>
        <w:rPr/>
      </w:pPr>
      <w:r>
        <w:rPr>
          <w:sz w:val="20"/>
        </w:rPr>
        <w:t xml:space="preserve">Table 1. Dataset fields and interpretation.</w:t>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80" w:before="80"/>
              <w:ind/>
              <w:rPr/>
            </w:pPr>
            <w:r>
              <w:rPr>
                <w:rFonts w:ascii="Times New Roman" w:hAnsi="Times New Roman"/>
                <w:b/>
                <w:sz w:val="20"/>
              </w:rPr>
              <w:t xml:space="preserve">Field</w:t>
            </w:r>
            <w:r/>
          </w:p>
        </w:tc>
        <w:tc>
          <w:tcPr>
            <w:shd w:val="clear" w:color="auto" w:fill="e8edf3"/>
            <w:tcBorders/>
            <w:tcW w:w="5046" w:type="dxa"/>
          </w:tcPr>
          <w:p>
            <w:pPr>
              <w:pBdr/>
              <w:spacing w:after="80" w:before="80"/>
              <w:ind/>
              <w:rPr/>
            </w:pPr>
            <w:r>
              <w:rPr>
                <w:rFonts w:ascii="Times New Roman" w:hAnsi="Times New Roman"/>
                <w:b/>
                <w:sz w:val="20"/>
              </w:rPr>
              <w:t xml:space="preserve">Interpretation</w:t>
            </w:r>
            <w:r/>
          </w:p>
        </w:tc>
      </w:tr>
      <w:tr>
        <w:trPr>
          <w:cantSplit/>
        </w:trPr>
        <w:tc>
          <w:tcPr>
            <w:tcBorders/>
            <w:tcW w:w="5046" w:type="dxa"/>
          </w:tcPr>
          <w:p>
            <w:pPr>
              <w:pBdr/>
              <w:spacing w:after="80" w:before="80"/>
              <w:ind/>
              <w:rPr/>
            </w:pPr>
            <w:r>
              <w:rPr>
                <w:rFonts w:ascii="Times New Roman" w:hAnsi="Times New Roman"/>
                <w:b w:val="0"/>
                <w:sz w:val="20"/>
              </w:rPr>
              <w:t xml:space="preserve">date</w:t>
            </w:r>
            <w:r/>
          </w:p>
        </w:tc>
        <w:tc>
          <w:tcPr>
            <w:tcBorders/>
            <w:tcW w:w="5046" w:type="dxa"/>
          </w:tcPr>
          <w:p>
            <w:pPr>
              <w:pBdr/>
              <w:spacing w:after="80" w:before="80"/>
              <w:ind/>
              <w:rPr/>
            </w:pPr>
            <w:r>
              <w:rPr>
                <w:rFonts w:ascii="Times New Roman" w:hAnsi="Times New Roman"/>
                <w:b w:val="0"/>
                <w:sz w:val="20"/>
              </w:rPr>
              <w:t xml:space="preserve">UTC calendar date; parsed as a timezone-aware timestamp</w:t>
            </w:r>
            <w:r/>
          </w:p>
        </w:tc>
      </w:tr>
      <w:tr>
        <w:trPr>
          <w:cantSplit/>
        </w:trPr>
        <w:tc>
          <w:tcPr>
            <w:tcBorders/>
            <w:tcW w:w="5046" w:type="dxa"/>
          </w:tcPr>
          <w:p>
            <w:pPr>
              <w:pBdr/>
              <w:spacing w:after="80" w:before="80"/>
              <w:ind/>
              <w:rPr/>
            </w:pPr>
            <w:r>
              <w:rPr>
                <w:rFonts w:ascii="Times New Roman" w:hAnsi="Times New Roman"/>
                <w:b w:val="0"/>
                <w:sz w:val="20"/>
              </w:rPr>
              <w:t xml:space="preserve">current_energy_generation</w:t>
            </w:r>
            <w:r/>
          </w:p>
        </w:tc>
        <w:tc>
          <w:tcPr>
            <w:tcBorders/>
            <w:tcW w:w="5046" w:type="dxa"/>
          </w:tcPr>
          <w:p>
            <w:pPr>
              <w:pBdr/>
              <w:spacing w:after="80" w:before="80"/>
              <w:ind/>
              <w:rPr/>
            </w:pPr>
            <w:r>
              <w:rPr>
                <w:rFonts w:ascii="Times New Roman" w:hAnsi="Times New Roman"/>
                <w:b w:val="0"/>
                <w:sz w:val="20"/>
              </w:rPr>
              <w:t xml:space="preserve">Daily average of the hourly sum of 11 selected generation sources</w:t>
            </w:r>
            <w:r/>
          </w:p>
        </w:tc>
      </w:tr>
      <w:tr>
        <w:trPr>
          <w:cantSplit/>
        </w:trPr>
        <w:tc>
          <w:tcPr>
            <w:tcBorders/>
            <w:tcW w:w="5046" w:type="dxa"/>
          </w:tcPr>
          <w:p>
            <w:pPr>
              <w:pBdr/>
              <w:spacing w:after="80" w:before="80"/>
              <w:ind/>
              <w:rPr/>
            </w:pPr>
            <w:r>
              <w:rPr>
                <w:rFonts w:ascii="Times New Roman" w:hAnsi="Times New Roman"/>
                <w:b w:val="0"/>
                <w:sz w:val="20"/>
              </w:rPr>
              <w:t xml:space="preserve">realized_load</w:t>
            </w:r>
            <w:r/>
          </w:p>
        </w:tc>
        <w:tc>
          <w:tcPr>
            <w:tcBorders/>
            <w:tcW w:w="5046" w:type="dxa"/>
          </w:tcPr>
          <w:p>
            <w:pPr>
              <w:pBdr/>
              <w:spacing w:after="80" w:before="80"/>
              <w:ind/>
              <w:rPr/>
            </w:pPr>
            <w:r>
              <w:rPr>
                <w:rFonts w:ascii="Times New Roman" w:hAnsi="Times New Roman"/>
                <w:b w:val="0"/>
                <w:sz w:val="20"/>
              </w:rPr>
              <w:t xml:space="preserve">Daily average measured electrical load; regression target</w:t>
            </w:r>
            <w:r/>
          </w:p>
        </w:tc>
      </w:tr>
      <w:tr>
        <w:trPr>
          <w:cantSplit/>
        </w:trPr>
        <w:tc>
          <w:tcPr>
            <w:tcBorders/>
            <w:tcW w:w="5046" w:type="dxa"/>
          </w:tcPr>
          <w:p>
            <w:pPr>
              <w:pBdr/>
              <w:spacing w:after="80" w:before="80"/>
              <w:ind/>
              <w:rPr/>
            </w:pPr>
            <w:r>
              <w:rPr>
                <w:rFonts w:ascii="Times New Roman" w:hAnsi="Times New Roman"/>
                <w:b w:val="0"/>
                <w:sz w:val="20"/>
              </w:rPr>
              <w:t xml:space="preserve">temperature_celsius</w:t>
            </w:r>
            <w:r/>
          </w:p>
        </w:tc>
        <w:tc>
          <w:tcPr>
            <w:tcBorders/>
            <w:tcW w:w="5046" w:type="dxa"/>
          </w:tcPr>
          <w:p>
            <w:pPr>
              <w:pBdr/>
              <w:spacing w:after="80" w:before="80"/>
              <w:ind/>
              <w:rPr/>
            </w:pPr>
            <w:r>
              <w:rPr>
                <w:rFonts w:ascii="Times New Roman" w:hAnsi="Times New Roman"/>
                <w:b w:val="0"/>
                <w:sz w:val="20"/>
              </w:rPr>
              <w:t xml:space="preserve">Daily mean air temperature in °C</w:t>
            </w:r>
            <w:r/>
          </w:p>
        </w:tc>
      </w:tr>
    </w:tbl>
    <w:p>
      <w:pPr>
        <w:pBdr/>
        <w:spacing/>
        <w:ind/>
        <w:rPr/>
      </w:pPr>
      <w:r/>
      <w:r/>
    </w:p>
    <w:p w14:paraId="155FC01F" w14:textId="4A77E2D7">
      <w:pPr>
        <w:pStyle w:val="950"/>
        <w:keepNext w:val="false"/>
        <w:pBdr/>
        <w:spacing w:after="0" w:line="360" w:lineRule="auto"/>
        <w:ind w:firstLine="0"/>
        <w:rPr/>
      </w:pPr>
      <w:r>
        <w:rPr>
          <w:lang w:val="en-US"/>
        </w:rPr>
        <w:t xml:space="preserve">The project documentation states that the selected generation columns are summed for each hourly record and then averaged over the 24 observations in each day. Biomass is excluded from the selected-source generation total. Realiz</w:t>
      </w:r>
      <w:r>
        <w:rPr>
          <w:lang w:val="en-US"/>
        </w:rPr>
        <w:t xml:space="preserve">ed load is averaged over the same daily observations. Thus, the generation variable should be understood as the selected-source aggregate defined by this project, not automatically as the complete physical generation balance of the German power system. [2]</w:t>
      </w:r>
      <w:r/>
    </w:p>
    <w:p w14:paraId="155FC01F" w14:textId="4A77E2D7">
      <w:pPr>
        <w:pStyle w:val="950"/>
        <w:keepNext w:val="false"/>
        <w:pBdr/>
        <w:spacing w:after="0" w:line="360" w:lineRule="auto"/>
        <w:ind w:firstLine="0"/>
        <w:rPr/>
      </w:pPr>
      <w:r>
        <w:rPr>
          <w:lang w:val="en-US"/>
        </w:rPr>
        <w:t xml:space="preserve">Temperature is based on Open-Meteo data for Frankfurt, Germany, at latitude 50.1109° N and longitude 8.6</w:t>
      </w:r>
      <w:r>
        <w:rPr>
          <w:lang w:val="en-US"/>
        </w:rPr>
        <w:t xml:space="preserve">821° E. The repository describes averaging hourly two-metre air-temperature values in UTC and joining the daily result to the energy file by date. Frankfurt acts as a consistent weather proxy rather than a spatial representation of every demand region. [1]</w:t>
      </w:r>
      <w:r/>
    </w:p>
    <w:p>
      <w:pPr>
        <w:pBdr/>
        <w:spacing/>
        <w:ind/>
        <w:jc w:val="center"/>
        <w:rPr/>
      </w:pPr>
      <w:r>
        <mc:AlternateContent>
          <mc:Choice Requires="wpg">
            <w:drawing>
              <wp:inline xmlns:wp="http://schemas.openxmlformats.org/drawingml/2006/wordprocessingDrawing" distT="0" distB="0" distL="0" distR="0">
                <wp:extent cx="5897880" cy="2490216"/>
                <wp:effectExtent l="0" t="0" r="0" b="0"/>
                <wp:docPr id="3"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a:picLocks noChangeAspect="1"/>
                        </pic:cNvPicPr>
                        <pic:nvPr/>
                      </pic:nvPicPr>
                      <pic:blipFill rotWithShape="1">
                        <a:blip r:embed="rId13"/>
                        <a:stretch/>
                      </pic:blipFill>
                      <pic:spPr bwMode="auto">
                        <a:xfrm>
                          <a:off x="0" y="0"/>
                          <a:ext cx="5897880" cy="2490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40pt;height:196.08pt;mso-wrap-distance-left:0.00pt;mso-wrap-distance-top:0.00pt;mso-wrap-distance-right:0.00pt;mso-wrap-distance-bottom:0.00pt;z-index:1;" stroked="false">
                <v:imagedata r:id="rId13" o:title=""/>
                <o:lock v:ext="edit" rotation="t"/>
              </v:shape>
            </w:pict>
          </mc:Fallback>
        </mc:AlternateContent>
      </w:r>
      <w:r/>
    </w:p>
    <w:p>
      <w:pPr>
        <w:pBdr/>
        <w:spacing w:after="180"/>
        <w:ind/>
        <w:jc w:val="center"/>
        <w:rPr/>
      </w:pPr>
      <w:r>
        <w:rPr>
          <w:sz w:val="20"/>
        </w:rPr>
        <w:t xml:space="preserve">Figure 2. Monthly means calculated from the committed daily dataset.</w:t>
      </w:r>
      <w:r/>
    </w:p>
    <w:p w14:paraId="155FC01F" w14:textId="4A77E2D7">
      <w:pPr>
        <w:pStyle w:val="950"/>
        <w:keepNext w:val="false"/>
        <w:pBdr/>
        <w:spacing w:after="0" w:line="360" w:lineRule="auto"/>
        <w:ind w:firstLine="0"/>
        <w:rPr/>
      </w:pPr>
      <w:r>
        <w:rPr>
          <w:lang w:val="en-US"/>
        </w:rPr>
        <w:t xml:space="preserve">Direct inspection confirms 3,549 rows covering 2015-01-01 through 2024-09-18 and no empty fields in combined.csv</w:t>
      </w:r>
      <w:r>
        <w:rPr>
          <w:lang w:val="en-US"/>
        </w:rPr>
        <w:t xml:space="preserve">. The original chronological ordering is important because the training code splits rows by position. A future data refresh should explicitly check date order, duplicate dates, gaps, numeric validity, and matching weather coverage before constructing lags.</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2.3 Feature engineering</w:t>
      </w:r>
      <w:r/>
    </w:p>
    <w:p w14:paraId="155FC01F" w14:textId="4A77E2D7">
      <w:pPr>
        <w:pStyle w:val="950"/>
        <w:keepNext w:val="false"/>
        <w:pBdr/>
        <w:spacing w:after="0" w:line="360" w:lineRule="auto"/>
        <w:ind w:firstLine="0"/>
        <w:rPr/>
      </w:pPr>
      <w:r>
        <w:rPr>
          <w:lang w:val="en-US"/>
        </w:rPr>
        <w:t xml:space="preserve">Feature engineering turns the calendar date and user inputs into a compact tabular rep</w:t>
      </w:r>
      <w:r>
        <w:rPr>
          <w:lang w:val="en-US"/>
        </w:rPr>
        <w:t xml:space="preserve">resentation. Both models share five base features; the main model adds two historical-load features. The target remains realized_load, a continuous variable. The implementation uses the same feature names and ordering at inference as during fitting. [3, 4]</w:t>
      </w:r>
      <w:r/>
    </w:p>
    <w:p>
      <w:pPr>
        <w:pBdr/>
        <w:spacing w:after="180"/>
        <w:ind/>
        <w:jc w:val="center"/>
        <w:rPr/>
      </w:pPr>
      <w:r>
        <w:rPr>
          <w:sz w:val="20"/>
        </w:rPr>
        <w:t xml:space="preserve">Table 2. Model input features.</w:t>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80" w:before="80"/>
              <w:ind/>
              <w:rPr/>
            </w:pPr>
            <w:r>
              <w:rPr>
                <w:rFonts w:ascii="Times New Roman" w:hAnsi="Times New Roman"/>
                <w:b/>
                <w:sz w:val="20"/>
              </w:rPr>
              <w:t xml:space="preserve">Feature</w:t>
            </w:r>
            <w:r/>
          </w:p>
        </w:tc>
        <w:tc>
          <w:tcPr>
            <w:shd w:val="clear" w:color="auto" w:fill="e8edf3"/>
            <w:tcBorders/>
            <w:tcW w:w="5046" w:type="dxa"/>
          </w:tcPr>
          <w:p>
            <w:pPr>
              <w:pBdr/>
              <w:spacing w:after="80" w:before="80"/>
              <w:ind/>
              <w:rPr/>
            </w:pPr>
            <w:r>
              <w:rPr>
                <w:rFonts w:ascii="Times New Roman" w:hAnsi="Times New Roman"/>
                <w:b/>
                <w:sz w:val="20"/>
              </w:rPr>
              <w:t xml:space="preserve">Construction / role</w:t>
            </w:r>
            <w:r/>
          </w:p>
        </w:tc>
      </w:tr>
      <w:tr>
        <w:trPr>
          <w:cantSplit/>
        </w:trPr>
        <w:tc>
          <w:tcPr>
            <w:tcBorders/>
            <w:tcW w:w="5046" w:type="dxa"/>
          </w:tcPr>
          <w:p>
            <w:pPr>
              <w:pBdr/>
              <w:spacing w:after="80" w:before="80"/>
              <w:ind/>
              <w:rPr/>
            </w:pPr>
            <w:r>
              <w:rPr>
                <w:rFonts w:ascii="Times New Roman" w:hAnsi="Times New Roman"/>
                <w:b w:val="0"/>
                <w:sz w:val="20"/>
              </w:rPr>
              <w:t xml:space="preserve">current_energy_generation</w:t>
            </w:r>
            <w:r/>
          </w:p>
        </w:tc>
        <w:tc>
          <w:tcPr>
            <w:tcBorders/>
            <w:tcW w:w="5046" w:type="dxa"/>
          </w:tcPr>
          <w:p>
            <w:pPr>
              <w:pBdr/>
              <w:spacing w:after="80" w:before="80"/>
              <w:ind/>
              <w:rPr/>
            </w:pPr>
            <w:r>
              <w:rPr>
                <w:rFonts w:ascii="Times New Roman" w:hAnsi="Times New Roman"/>
                <w:b w:val="0"/>
                <w:sz w:val="20"/>
              </w:rPr>
              <w:t xml:space="preserve">User input; available daily-average generation scenario</w:t>
            </w:r>
            <w:r/>
          </w:p>
        </w:tc>
      </w:tr>
      <w:tr>
        <w:trPr>
          <w:cantSplit/>
        </w:trPr>
        <w:tc>
          <w:tcPr>
            <w:tcBorders/>
            <w:tcW w:w="5046" w:type="dxa"/>
          </w:tcPr>
          <w:p>
            <w:pPr>
              <w:pBdr/>
              <w:spacing w:after="80" w:before="80"/>
              <w:ind/>
              <w:rPr/>
            </w:pPr>
            <w:r>
              <w:rPr>
                <w:rFonts w:ascii="Times New Roman" w:hAnsi="Times New Roman"/>
                <w:b w:val="0"/>
                <w:sz w:val="20"/>
              </w:rPr>
              <w:t xml:space="preserve">temperature_celsius</w:t>
            </w:r>
            <w:r/>
          </w:p>
        </w:tc>
        <w:tc>
          <w:tcPr>
            <w:tcBorders/>
            <w:tcW w:w="5046" w:type="dxa"/>
          </w:tcPr>
          <w:p>
            <w:pPr>
              <w:pBdr/>
              <w:spacing w:after="80" w:before="80"/>
              <w:ind/>
              <w:rPr/>
            </w:pPr>
            <w:r>
              <w:rPr>
                <w:rFonts w:ascii="Times New Roman" w:hAnsi="Times New Roman"/>
                <w:b w:val="0"/>
                <w:sz w:val="20"/>
              </w:rPr>
              <w:t xml:space="preserve">User-entered or retrieved daily mean temperature</w:t>
            </w:r>
            <w:r/>
          </w:p>
        </w:tc>
      </w:tr>
      <w:tr>
        <w:trPr>
          <w:cantSplit/>
        </w:trPr>
        <w:tc>
          <w:tcPr>
            <w:tcBorders/>
            <w:tcW w:w="5046" w:type="dxa"/>
          </w:tcPr>
          <w:p>
            <w:pPr>
              <w:pBdr/>
              <w:spacing w:after="80" w:before="80"/>
              <w:ind/>
              <w:rPr/>
            </w:pPr>
            <w:r>
              <w:rPr>
                <w:rFonts w:ascii="Times New Roman" w:hAnsi="Times New Roman"/>
                <w:b w:val="0"/>
                <w:sz w:val="20"/>
              </w:rPr>
              <w:t xml:space="preserve">day_of_week</w:t>
            </w:r>
            <w:r/>
          </w:p>
        </w:tc>
        <w:tc>
          <w:tcPr>
            <w:tcBorders/>
            <w:tcW w:w="5046" w:type="dxa"/>
          </w:tcPr>
          <w:p>
            <w:pPr>
              <w:pBdr/>
              <w:spacing w:after="80" w:before="80"/>
              <w:ind/>
              <w:rPr/>
            </w:pPr>
            <w:r>
              <w:rPr>
                <w:rFonts w:ascii="Times New Roman" w:hAnsi="Times New Roman"/>
                <w:b w:val="0"/>
                <w:sz w:val="20"/>
              </w:rPr>
              <w:t xml:space="preserve">Monday = 0 through Sunday = 6</w:t>
            </w:r>
            <w:r/>
          </w:p>
        </w:tc>
      </w:tr>
      <w:tr>
        <w:trPr>
          <w:cantSplit/>
        </w:trPr>
        <w:tc>
          <w:tcPr>
            <w:tcBorders/>
            <w:tcW w:w="5046" w:type="dxa"/>
          </w:tcPr>
          <w:p>
            <w:pPr>
              <w:pBdr/>
              <w:spacing w:after="80" w:before="80"/>
              <w:ind/>
              <w:rPr/>
            </w:pPr>
            <w:r>
              <w:rPr>
                <w:rFonts w:ascii="Times New Roman" w:hAnsi="Times New Roman"/>
                <w:b w:val="0"/>
                <w:sz w:val="20"/>
              </w:rPr>
              <w:t xml:space="preserve">day_of_year_sin</w:t>
            </w:r>
            <w:r/>
          </w:p>
        </w:tc>
        <w:tc>
          <w:tcPr>
            <w:tcBorders/>
            <w:tcW w:w="5046" w:type="dxa"/>
          </w:tcPr>
          <w:p>
            <w:pPr>
              <w:pBdr/>
              <w:spacing w:after="80" w:before="80"/>
              <w:ind/>
              <w:rPr/>
            </w:pPr>
            <w:r>
              <w:rPr>
                <w:rFonts w:ascii="Times New Roman" w:hAnsi="Times New Roman"/>
                <w:b w:val="0"/>
                <w:sz w:val="20"/>
              </w:rPr>
              <w:t xml:space="preserve">sin(2π × day_of_year / 365.25)</w:t>
            </w:r>
            <w:r/>
          </w:p>
        </w:tc>
      </w:tr>
      <w:tr>
        <w:trPr>
          <w:cantSplit/>
        </w:trPr>
        <w:tc>
          <w:tcPr>
            <w:tcBorders/>
            <w:tcW w:w="5046" w:type="dxa"/>
          </w:tcPr>
          <w:p>
            <w:pPr>
              <w:pBdr/>
              <w:spacing w:after="80" w:before="80"/>
              <w:ind/>
              <w:rPr/>
            </w:pPr>
            <w:r>
              <w:rPr>
                <w:rFonts w:ascii="Times New Roman" w:hAnsi="Times New Roman"/>
                <w:b w:val="0"/>
                <w:sz w:val="20"/>
              </w:rPr>
              <w:t xml:space="preserve">day_of_year_cos</w:t>
            </w:r>
            <w:r/>
          </w:p>
        </w:tc>
        <w:tc>
          <w:tcPr>
            <w:tcBorders/>
            <w:tcW w:w="5046" w:type="dxa"/>
          </w:tcPr>
          <w:p>
            <w:pPr>
              <w:pBdr/>
              <w:spacing w:after="80" w:before="80"/>
              <w:ind/>
              <w:rPr/>
            </w:pPr>
            <w:r>
              <w:rPr>
                <w:rFonts w:ascii="Times New Roman" w:hAnsi="Times New Roman"/>
                <w:b w:val="0"/>
                <w:sz w:val="20"/>
              </w:rPr>
              <w:t xml:space="preserve">cos(2π × day_of_year / 365.25)</w:t>
            </w:r>
            <w:r/>
          </w:p>
        </w:tc>
      </w:tr>
      <w:tr>
        <w:trPr>
          <w:cantSplit/>
        </w:trPr>
        <w:tc>
          <w:tcPr>
            <w:tcBorders/>
            <w:tcW w:w="5046" w:type="dxa"/>
          </w:tcPr>
          <w:p>
            <w:pPr>
              <w:pBdr/>
              <w:spacing w:after="80" w:before="80"/>
              <w:ind/>
              <w:rPr/>
            </w:pPr>
            <w:r>
              <w:rPr>
                <w:rFonts w:ascii="Times New Roman" w:hAnsi="Times New Roman"/>
                <w:b w:val="0"/>
                <w:sz w:val="20"/>
              </w:rPr>
              <w:t xml:space="preserve">load_lag_1</w:t>
            </w:r>
            <w:r/>
          </w:p>
        </w:tc>
        <w:tc>
          <w:tcPr>
            <w:tcBorders/>
            <w:tcW w:w="5046" w:type="dxa"/>
          </w:tcPr>
          <w:p>
            <w:pPr>
              <w:pBdr/>
              <w:spacing w:after="80" w:before="80"/>
              <w:ind/>
              <w:rPr/>
            </w:pPr>
            <w:r>
              <w:rPr>
                <w:rFonts w:ascii="Times New Roman" w:hAnsi="Times New Roman"/>
                <w:b w:val="0"/>
                <w:sz w:val="20"/>
              </w:rPr>
              <w:t xml:space="preserve">Actual realized load from one day earlier; lag model only</w:t>
            </w:r>
            <w:r/>
          </w:p>
        </w:tc>
      </w:tr>
      <w:tr>
        <w:trPr>
          <w:cantSplit/>
        </w:trPr>
        <w:tc>
          <w:tcPr>
            <w:tcBorders/>
            <w:tcW w:w="5046" w:type="dxa"/>
          </w:tcPr>
          <w:p>
            <w:pPr>
              <w:pBdr/>
              <w:spacing w:after="80" w:before="80"/>
              <w:ind/>
              <w:rPr/>
            </w:pPr>
            <w:r>
              <w:rPr>
                <w:rFonts w:ascii="Times New Roman" w:hAnsi="Times New Roman"/>
                <w:b w:val="0"/>
                <w:sz w:val="20"/>
              </w:rPr>
              <w:t xml:space="preserve">load_lag_7</w:t>
            </w:r>
            <w:r/>
          </w:p>
        </w:tc>
        <w:tc>
          <w:tcPr>
            <w:tcBorders/>
            <w:tcW w:w="5046" w:type="dxa"/>
          </w:tcPr>
          <w:p>
            <w:pPr>
              <w:pBdr/>
              <w:spacing w:after="80" w:before="80"/>
              <w:ind/>
              <w:rPr/>
            </w:pPr>
            <w:r>
              <w:rPr>
                <w:rFonts w:ascii="Times New Roman" w:hAnsi="Times New Roman"/>
                <w:b w:val="0"/>
                <w:sz w:val="20"/>
              </w:rPr>
              <w:t xml:space="preserve">Actual realized load from seven days earlier; lag model only</w:t>
            </w:r>
            <w:r/>
          </w:p>
        </w:tc>
      </w:tr>
    </w:tbl>
    <w:p>
      <w:pPr>
        <w:pBdr/>
        <w:spacing/>
        <w:ind/>
        <w:rPr/>
      </w:pPr>
      <w:r/>
      <w:r/>
    </w:p>
    <w:p w14:paraId="155FC01F" w14:textId="4A77E2D7">
      <w:pPr>
        <w:pStyle w:val="950"/>
        <w:keepNext w:val="false"/>
        <w:pBdr/>
        <w:spacing w:after="0" w:line="360" w:lineRule="auto"/>
        <w:ind w:firstLine="0"/>
        <w:rPr/>
      </w:pPr>
      <w:r>
        <w:rPr>
          <w:lang w:val="en-US"/>
        </w:rPr>
        <w:t xml:space="preserve">The weekday feature represents recurring differences between working days and weekends. Annual sine and cosine features map the day of year onto a continuous cycle. Using both coordinates al</w:t>
      </w:r>
      <w:r>
        <w:rPr>
          <w:lang w:val="en-US"/>
        </w:rPr>
        <w:t xml:space="preserve">lows the model to distinguish different positions around the cycle while reducing the artificial discontinuity between late December and early January. The divisor 365.25 is the value used in the implementation; it is an approximate annual-period encoding.</w:t>
      </w:r>
      <w:r/>
    </w:p>
    <w:p w14:paraId="155FC01F" w14:textId="4A77E2D7">
      <w:pPr>
        <w:pStyle w:val="950"/>
        <w:keepNext w:val="false"/>
        <w:pBdr/>
        <w:spacing w:after="0" w:line="360" w:lineRule="auto"/>
        <w:ind w:firstLine="0"/>
        <w:rPr/>
      </w:pPr>
      <w:r>
        <w:rPr>
          <w:lang w:val="en-US"/>
        </w:rPr>
        <w:t xml:space="preserve">Load lags are created during training with target.shift(1) and target.shift(7</w:t>
      </w:r>
      <w:r>
        <w:rPr>
          <w:lang w:val="en-US"/>
        </w:rPr>
        <w:t xml:space="preserve">). The first seven rows do not have all required history and are removed only for the lag model. The validation and test boundary dates stay unchanged because the fit and test indices are adjusted by seven. The fallback model retains all base-feature rows.</w:t>
      </w:r>
      <w:r/>
    </w:p>
    <w:p w14:paraId="3C965AC8" w14:textId="77777777">
      <w:pPr>
        <w:pStyle w:val="940"/>
        <w:keepNext w:val="true"/>
        <w:pBdr/>
        <w:spacing w:after="0" w:before="0" w:line="360" w:lineRule="auto"/>
        <w:ind w:firstLine="0" w:left="0"/>
        <w:jc w:val="both"/>
        <w:rPr/>
      </w:pPr>
      <w:r>
        <w:t xml:space="preserve">Information availability and forecast horizon</w:t>
      </w:r>
      <w:r/>
    </w:p>
    <w:p w14:paraId="155FC01F" w14:textId="4A77E2D7">
      <w:pPr>
        <w:pStyle w:val="950"/>
        <w:keepNext w:val="false"/>
        <w:pBdr/>
        <w:spacing w:after="0" w:line="360" w:lineRule="auto"/>
        <w:ind w:firstLine="0"/>
        <w:rPr/>
      </w:pPr>
      <w:r>
        <w:rPr>
          <w:lang w:val="en-US"/>
        </w:rPr>
        <w:t xml:space="preserve">A prediction for 2024-01-15 in lag mode requires the measured load from 2024-01-14 and 2024-01-08. At inference, the user supplies these two values manually. No future target is included as a direct feature. However, the holdout procedur</w:t>
      </w:r>
      <w:r>
        <w:rPr>
          <w:lang w:val="en-US"/>
        </w:rPr>
        <w:t xml:space="preserve">e uses actual previous-day loads for successive test dates. Its score therefore describes a rolling prediction setting with newly observed historical loads available, not a multi-day forecast generated from a single origin without intervening measurements.</w:t>
      </w:r>
      <w:r/>
    </w:p>
    <w:p w14:paraId="155FC01F" w14:textId="4A77E2D7">
      <w:pPr>
        <w:pStyle w:val="950"/>
        <w:keepNext w:val="false"/>
        <w:pBdr/>
        <w:spacing w:after="0" w:line="360" w:lineRule="auto"/>
        <w:ind w:firstLine="0"/>
        <w:rPr/>
      </w:pPr>
      <w:r>
        <w:rPr>
          <w:lang w:val="en-US"/>
        </w:rPr>
        <w:t xml:space="preserve">Generation is a same-date input. For a future prediction, the user must provide a planned or estimated generation value available at the time of prediction. Likewise, future temperature should be an available forecast or an explicit s</w:t>
      </w:r>
      <w:r>
        <w:rPr>
          <w:lang w:val="en-US"/>
        </w:rPr>
        <w:t xml:space="preserve">cenario. Evaluation using realized same-day generation and archived weather does not quantify the extra uncertainty from forecasting those inputs. This availability assumption should be stated whenever results are presented as prospective demand forecasts.</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2.4 XGBoost model development</w:t>
      </w:r>
      <w:r/>
    </w:p>
    <w:p w14:paraId="155FC01F" w14:textId="4A77E2D7">
      <w:pPr>
        <w:pStyle w:val="950"/>
        <w:keepNext w:val="false"/>
        <w:pBdr/>
        <w:spacing w:after="0" w:line="360" w:lineRule="auto"/>
        <w:ind w:firstLine="0"/>
        <w:rPr/>
      </w:pPr>
      <w:r>
        <w:rPr>
          <w:lang w:val="en-US"/>
        </w:rPr>
        <w:t xml:space="preserve">The implementation uses XGBRegressor to learn a nonlinear relationship between the features and realized load</w:t>
      </w:r>
      <w:r>
        <w:rPr>
          <w:lang w:val="en-US"/>
        </w:rPr>
        <w:t xml:space="preserve">. Gradient boosting builds an additive ensemble of regression trees. Each additional tree improves the ensemble’s fit to remaining errors under the specified objective. Shallow trees, row and feature sampling, and regularization limit model complexity. [3]</w:t>
      </w:r>
      <w:r/>
    </w:p>
    <w:p>
      <w:pPr>
        <w:pBdr/>
        <w:spacing w:after="180"/>
        <w:ind/>
        <w:jc w:val="center"/>
        <w:rPr/>
      </w:pPr>
      <w:r>
        <w:rPr>
          <w:sz w:val="20"/>
        </w:rPr>
        <w:t xml:space="preserve">Table 3. XGBoost training configuration.</w:t>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80" w:before="80"/>
              <w:ind/>
              <w:rPr/>
            </w:pPr>
            <w:r>
              <w:rPr>
                <w:rFonts w:ascii="Times New Roman" w:hAnsi="Times New Roman"/>
                <w:b/>
                <w:sz w:val="20"/>
              </w:rPr>
              <w:t xml:space="preserve">Parameter</w:t>
            </w:r>
            <w:r/>
          </w:p>
        </w:tc>
        <w:tc>
          <w:tcPr>
            <w:shd w:val="clear" w:color="auto" w:fill="e8edf3"/>
            <w:tcBorders/>
            <w:tcW w:w="5046" w:type="dxa"/>
          </w:tcPr>
          <w:p>
            <w:pPr>
              <w:pBdr/>
              <w:spacing w:after="80" w:before="80"/>
              <w:ind/>
              <w:rPr/>
            </w:pPr>
            <w:r>
              <w:rPr>
                <w:rFonts w:ascii="Times New Roman" w:hAnsi="Times New Roman"/>
                <w:b/>
                <w:sz w:val="20"/>
              </w:rPr>
              <w:t xml:space="preserve">Implemented value</w:t>
            </w:r>
            <w:r/>
          </w:p>
        </w:tc>
      </w:tr>
      <w:tr>
        <w:trPr>
          <w:cantSplit/>
        </w:trPr>
        <w:tc>
          <w:tcPr>
            <w:tcBorders/>
            <w:tcW w:w="5046" w:type="dxa"/>
          </w:tcPr>
          <w:p>
            <w:pPr>
              <w:pBdr/>
              <w:spacing w:after="80" w:before="80"/>
              <w:ind/>
              <w:rPr/>
            </w:pPr>
            <w:r>
              <w:rPr>
                <w:rFonts w:ascii="Times New Roman" w:hAnsi="Times New Roman"/>
                <w:b w:val="0"/>
                <w:sz w:val="20"/>
              </w:rPr>
              <w:t xml:space="preserve">n_estimators</w:t>
            </w:r>
            <w:r/>
          </w:p>
        </w:tc>
        <w:tc>
          <w:tcPr>
            <w:tcBorders/>
            <w:tcW w:w="5046" w:type="dxa"/>
          </w:tcPr>
          <w:p>
            <w:pPr>
              <w:pBdr/>
              <w:spacing w:after="80" w:before="80"/>
              <w:ind/>
              <w:rPr/>
            </w:pPr>
            <w:r>
              <w:rPr>
                <w:rFonts w:ascii="Times New Roman" w:hAnsi="Times New Roman"/>
                <w:b w:val="0"/>
                <w:sz w:val="20"/>
              </w:rPr>
              <w:t xml:space="preserve">1,500 maximum</w:t>
            </w:r>
            <w:r/>
          </w:p>
        </w:tc>
      </w:tr>
      <w:tr>
        <w:trPr>
          <w:cantSplit/>
        </w:trPr>
        <w:tc>
          <w:tcPr>
            <w:tcBorders/>
            <w:tcW w:w="5046" w:type="dxa"/>
          </w:tcPr>
          <w:p>
            <w:pPr>
              <w:pBdr/>
              <w:spacing w:after="80" w:before="80"/>
              <w:ind/>
              <w:rPr/>
            </w:pPr>
            <w:r>
              <w:rPr>
                <w:rFonts w:ascii="Times New Roman" w:hAnsi="Times New Roman"/>
                <w:b w:val="0"/>
                <w:sz w:val="20"/>
              </w:rPr>
              <w:t xml:space="preserve">max_depth</w:t>
            </w:r>
            <w:r/>
          </w:p>
        </w:tc>
        <w:tc>
          <w:tcPr>
            <w:tcBorders/>
            <w:tcW w:w="5046" w:type="dxa"/>
          </w:tcPr>
          <w:p>
            <w:pPr>
              <w:pBdr/>
              <w:spacing w:after="80" w:before="80"/>
              <w:ind/>
              <w:rPr/>
            </w:pPr>
            <w:r>
              <w:rPr>
                <w:rFonts w:ascii="Times New Roman" w:hAnsi="Times New Roman"/>
                <w:b w:val="0"/>
                <w:sz w:val="20"/>
              </w:rPr>
              <w:t xml:space="preserve">3</w:t>
            </w:r>
            <w:r/>
          </w:p>
        </w:tc>
      </w:tr>
      <w:tr>
        <w:trPr>
          <w:cantSplit/>
        </w:trPr>
        <w:tc>
          <w:tcPr>
            <w:tcBorders/>
            <w:tcW w:w="5046" w:type="dxa"/>
          </w:tcPr>
          <w:p>
            <w:pPr>
              <w:pBdr/>
              <w:spacing w:after="80" w:before="80"/>
              <w:ind/>
              <w:rPr/>
            </w:pPr>
            <w:r>
              <w:rPr>
                <w:rFonts w:ascii="Times New Roman" w:hAnsi="Times New Roman"/>
                <w:b w:val="0"/>
                <w:sz w:val="20"/>
              </w:rPr>
              <w:t xml:space="preserve">learning_rate</w:t>
            </w:r>
            <w:r/>
          </w:p>
        </w:tc>
        <w:tc>
          <w:tcPr>
            <w:tcBorders/>
            <w:tcW w:w="5046" w:type="dxa"/>
          </w:tcPr>
          <w:p>
            <w:pPr>
              <w:pBdr/>
              <w:spacing w:after="80" w:before="80"/>
              <w:ind/>
              <w:rPr/>
            </w:pPr>
            <w:r>
              <w:rPr>
                <w:rFonts w:ascii="Times New Roman" w:hAnsi="Times New Roman"/>
                <w:b w:val="0"/>
                <w:sz w:val="20"/>
              </w:rPr>
              <w:t xml:space="preserve">0.03</w:t>
            </w:r>
            <w:r/>
          </w:p>
        </w:tc>
      </w:tr>
      <w:tr>
        <w:trPr>
          <w:cantSplit/>
        </w:trPr>
        <w:tc>
          <w:tcPr>
            <w:tcBorders/>
            <w:tcW w:w="5046" w:type="dxa"/>
          </w:tcPr>
          <w:p>
            <w:pPr>
              <w:pBdr/>
              <w:spacing w:after="80" w:before="80"/>
              <w:ind/>
              <w:rPr/>
            </w:pPr>
            <w:r>
              <w:rPr>
                <w:rFonts w:ascii="Times New Roman" w:hAnsi="Times New Roman"/>
                <w:b w:val="0"/>
                <w:sz w:val="20"/>
              </w:rPr>
              <w:t xml:space="preserve">subsample</w:t>
            </w:r>
            <w:r/>
          </w:p>
        </w:tc>
        <w:tc>
          <w:tcPr>
            <w:tcBorders/>
            <w:tcW w:w="5046" w:type="dxa"/>
          </w:tcPr>
          <w:p>
            <w:pPr>
              <w:pBdr/>
              <w:spacing w:after="80" w:before="80"/>
              <w:ind/>
              <w:rPr/>
            </w:pPr>
            <w:r>
              <w:rPr>
                <w:rFonts w:ascii="Times New Roman" w:hAnsi="Times New Roman"/>
                <w:b w:val="0"/>
                <w:sz w:val="20"/>
              </w:rPr>
              <w:t xml:space="preserve">0.85</w:t>
            </w:r>
            <w:r/>
          </w:p>
        </w:tc>
      </w:tr>
      <w:tr>
        <w:trPr>
          <w:cantSplit/>
        </w:trPr>
        <w:tc>
          <w:tcPr>
            <w:tcBorders/>
            <w:tcW w:w="5046" w:type="dxa"/>
          </w:tcPr>
          <w:p>
            <w:pPr>
              <w:pBdr/>
              <w:spacing w:after="80" w:before="80"/>
              <w:ind/>
              <w:rPr/>
            </w:pPr>
            <w:r>
              <w:rPr>
                <w:rFonts w:ascii="Times New Roman" w:hAnsi="Times New Roman"/>
                <w:b w:val="0"/>
                <w:sz w:val="20"/>
              </w:rPr>
              <w:t xml:space="preserve">colsample_bytree</w:t>
            </w:r>
            <w:r/>
          </w:p>
        </w:tc>
        <w:tc>
          <w:tcPr>
            <w:tcBorders/>
            <w:tcW w:w="5046" w:type="dxa"/>
          </w:tcPr>
          <w:p>
            <w:pPr>
              <w:pBdr/>
              <w:spacing w:after="80" w:before="80"/>
              <w:ind/>
              <w:rPr/>
            </w:pPr>
            <w:r>
              <w:rPr>
                <w:rFonts w:ascii="Times New Roman" w:hAnsi="Times New Roman"/>
                <w:b w:val="0"/>
                <w:sz w:val="20"/>
              </w:rPr>
              <w:t xml:space="preserve">0.90</w:t>
            </w:r>
            <w:r/>
          </w:p>
        </w:tc>
      </w:tr>
      <w:tr>
        <w:trPr>
          <w:cantSplit/>
        </w:trPr>
        <w:tc>
          <w:tcPr>
            <w:tcBorders/>
            <w:tcW w:w="5046" w:type="dxa"/>
          </w:tcPr>
          <w:p>
            <w:pPr>
              <w:pBdr/>
              <w:spacing w:after="80" w:before="80"/>
              <w:ind/>
              <w:rPr/>
            </w:pPr>
            <w:r>
              <w:rPr>
                <w:rFonts w:ascii="Times New Roman" w:hAnsi="Times New Roman"/>
                <w:b w:val="0"/>
                <w:sz w:val="20"/>
              </w:rPr>
              <w:t xml:space="preserve">min_child_weight</w:t>
            </w:r>
            <w:r/>
          </w:p>
        </w:tc>
        <w:tc>
          <w:tcPr>
            <w:tcBorders/>
            <w:tcW w:w="5046" w:type="dxa"/>
          </w:tcPr>
          <w:p>
            <w:pPr>
              <w:pBdr/>
              <w:spacing w:after="80" w:before="80"/>
              <w:ind/>
              <w:rPr/>
            </w:pPr>
            <w:r>
              <w:rPr>
                <w:rFonts w:ascii="Times New Roman" w:hAnsi="Times New Roman"/>
                <w:b w:val="0"/>
                <w:sz w:val="20"/>
              </w:rPr>
              <w:t xml:space="preserve">5</w:t>
            </w:r>
            <w:r/>
          </w:p>
        </w:tc>
      </w:tr>
      <w:tr>
        <w:trPr>
          <w:cantSplit/>
        </w:trPr>
        <w:tc>
          <w:tcPr>
            <w:tcBorders/>
            <w:tcW w:w="5046" w:type="dxa"/>
          </w:tcPr>
          <w:p>
            <w:pPr>
              <w:pBdr/>
              <w:spacing w:after="80" w:before="80"/>
              <w:ind/>
              <w:rPr/>
            </w:pPr>
            <w:r>
              <w:rPr>
                <w:rFonts w:ascii="Times New Roman" w:hAnsi="Times New Roman"/>
                <w:b w:val="0"/>
                <w:sz w:val="20"/>
              </w:rPr>
              <w:t xml:space="preserve">reg_lambda</w:t>
            </w:r>
            <w:r/>
          </w:p>
        </w:tc>
        <w:tc>
          <w:tcPr>
            <w:tcBorders/>
            <w:tcW w:w="5046" w:type="dxa"/>
          </w:tcPr>
          <w:p>
            <w:pPr>
              <w:pBdr/>
              <w:spacing w:after="80" w:before="80"/>
              <w:ind/>
              <w:rPr/>
            </w:pPr>
            <w:r>
              <w:rPr>
                <w:rFonts w:ascii="Times New Roman" w:hAnsi="Times New Roman"/>
                <w:b w:val="0"/>
                <w:sz w:val="20"/>
              </w:rPr>
              <w:t xml:space="preserve">4</w:t>
            </w:r>
            <w:r/>
          </w:p>
        </w:tc>
      </w:tr>
      <w:tr>
        <w:trPr>
          <w:cantSplit/>
        </w:trPr>
        <w:tc>
          <w:tcPr>
            <w:tcBorders/>
            <w:tcW w:w="5046" w:type="dxa"/>
          </w:tcPr>
          <w:p>
            <w:pPr>
              <w:pBdr/>
              <w:spacing w:after="80" w:before="80"/>
              <w:ind/>
              <w:rPr/>
            </w:pPr>
            <w:r>
              <w:rPr>
                <w:rFonts w:ascii="Times New Roman" w:hAnsi="Times New Roman"/>
                <w:b w:val="0"/>
                <w:sz w:val="20"/>
              </w:rPr>
              <w:t xml:space="preserve">objective</w:t>
            </w:r>
            <w:r/>
          </w:p>
        </w:tc>
        <w:tc>
          <w:tcPr>
            <w:tcBorders/>
            <w:tcW w:w="5046" w:type="dxa"/>
          </w:tcPr>
          <w:p>
            <w:pPr>
              <w:pBdr/>
              <w:spacing w:after="80" w:before="80"/>
              <w:ind/>
              <w:rPr/>
            </w:pPr>
            <w:r>
              <w:rPr>
                <w:rFonts w:ascii="Times New Roman" w:hAnsi="Times New Roman"/>
                <w:b w:val="0"/>
                <w:sz w:val="20"/>
              </w:rPr>
              <w:t xml:space="preserve">reg:squarederror</w:t>
            </w:r>
            <w:r/>
          </w:p>
        </w:tc>
      </w:tr>
      <w:tr>
        <w:trPr>
          <w:cantSplit/>
        </w:trPr>
        <w:tc>
          <w:tcPr>
            <w:tcBorders/>
            <w:tcW w:w="5046" w:type="dxa"/>
          </w:tcPr>
          <w:p>
            <w:pPr>
              <w:pBdr/>
              <w:spacing w:after="80" w:before="80"/>
              <w:ind/>
              <w:rPr/>
            </w:pPr>
            <w:r>
              <w:rPr>
                <w:rFonts w:ascii="Times New Roman" w:hAnsi="Times New Roman"/>
                <w:b w:val="0"/>
                <w:sz w:val="20"/>
              </w:rPr>
              <w:t xml:space="preserve">eval_metric</w:t>
            </w:r>
            <w:r/>
          </w:p>
        </w:tc>
        <w:tc>
          <w:tcPr>
            <w:tcBorders/>
            <w:tcW w:w="5046" w:type="dxa"/>
          </w:tcPr>
          <w:p>
            <w:pPr>
              <w:pBdr/>
              <w:spacing w:after="80" w:before="80"/>
              <w:ind/>
              <w:rPr/>
            </w:pPr>
            <w:r>
              <w:rPr>
                <w:rFonts w:ascii="Times New Roman" w:hAnsi="Times New Roman"/>
                <w:b w:val="0"/>
                <w:sz w:val="20"/>
              </w:rPr>
              <w:t xml:space="preserve">rmse</w:t>
            </w:r>
            <w:r/>
          </w:p>
        </w:tc>
      </w:tr>
      <w:tr>
        <w:trPr>
          <w:cantSplit/>
        </w:trPr>
        <w:tc>
          <w:tcPr>
            <w:tcBorders/>
            <w:tcW w:w="5046" w:type="dxa"/>
          </w:tcPr>
          <w:p>
            <w:pPr>
              <w:pBdr/>
              <w:spacing w:after="80" w:before="80"/>
              <w:ind/>
              <w:rPr/>
            </w:pPr>
            <w:r>
              <w:rPr>
                <w:rFonts w:ascii="Times New Roman" w:hAnsi="Times New Roman"/>
                <w:b w:val="0"/>
                <w:sz w:val="20"/>
              </w:rPr>
              <w:t xml:space="preserve">early_stopping_rounds</w:t>
            </w:r>
            <w:r/>
          </w:p>
        </w:tc>
        <w:tc>
          <w:tcPr>
            <w:tcBorders/>
            <w:tcW w:w="5046" w:type="dxa"/>
          </w:tcPr>
          <w:p>
            <w:pPr>
              <w:pBdr/>
              <w:spacing w:after="80" w:before="80"/>
              <w:ind/>
              <w:rPr/>
            </w:pPr>
            <w:r>
              <w:rPr>
                <w:rFonts w:ascii="Times New Roman" w:hAnsi="Times New Roman"/>
                <w:b w:val="0"/>
                <w:sz w:val="20"/>
              </w:rPr>
              <w:t xml:space="preserve">75</w:t>
            </w:r>
            <w:r/>
          </w:p>
        </w:tc>
      </w:tr>
      <w:tr>
        <w:trPr>
          <w:cantSplit/>
        </w:trPr>
        <w:tc>
          <w:tcPr>
            <w:tcBorders/>
            <w:tcW w:w="5046" w:type="dxa"/>
          </w:tcPr>
          <w:p>
            <w:pPr>
              <w:pBdr/>
              <w:spacing w:after="80" w:before="80"/>
              <w:ind/>
              <w:rPr/>
            </w:pPr>
            <w:r>
              <w:rPr>
                <w:rFonts w:ascii="Times New Roman" w:hAnsi="Times New Roman"/>
                <w:b w:val="0"/>
                <w:sz w:val="20"/>
              </w:rPr>
              <w:t xml:space="preserve">tree_method</w:t>
            </w:r>
            <w:r/>
          </w:p>
        </w:tc>
        <w:tc>
          <w:tcPr>
            <w:tcBorders/>
            <w:tcW w:w="5046" w:type="dxa"/>
          </w:tcPr>
          <w:p>
            <w:pPr>
              <w:pBdr/>
              <w:spacing w:after="80" w:before="80"/>
              <w:ind/>
              <w:rPr/>
            </w:pPr>
            <w:r>
              <w:rPr>
                <w:rFonts w:ascii="Times New Roman" w:hAnsi="Times New Roman"/>
                <w:b w:val="0"/>
                <w:sz w:val="20"/>
              </w:rPr>
              <w:t xml:space="preserve">hist</w:t>
            </w:r>
            <w:r/>
          </w:p>
        </w:tc>
      </w:tr>
      <w:tr>
        <w:trPr>
          <w:cantSplit/>
        </w:trPr>
        <w:tc>
          <w:tcPr>
            <w:tcBorders/>
            <w:tcW w:w="5046" w:type="dxa"/>
          </w:tcPr>
          <w:p>
            <w:pPr>
              <w:pBdr/>
              <w:spacing w:after="80" w:before="80"/>
              <w:ind/>
              <w:rPr/>
            </w:pPr>
            <w:r>
              <w:rPr>
                <w:rFonts w:ascii="Times New Roman" w:hAnsi="Times New Roman"/>
                <w:b w:val="0"/>
                <w:sz w:val="20"/>
              </w:rPr>
              <w:t xml:space="preserve">random_state / n_jobs</w:t>
            </w:r>
            <w:r/>
          </w:p>
        </w:tc>
        <w:tc>
          <w:tcPr>
            <w:tcBorders/>
            <w:tcW w:w="5046" w:type="dxa"/>
          </w:tcPr>
          <w:p>
            <w:pPr>
              <w:pBdr/>
              <w:spacing w:after="80" w:before="80"/>
              <w:ind/>
              <w:rPr/>
            </w:pPr>
            <w:r>
              <w:rPr>
                <w:rFonts w:ascii="Times New Roman" w:hAnsi="Times New Roman"/>
                <w:b w:val="0"/>
                <w:sz w:val="20"/>
              </w:rPr>
              <w:t xml:space="preserve">42 / −1</w:t>
            </w:r>
            <w:r/>
          </w:p>
        </w:tc>
      </w:tr>
    </w:tbl>
    <w:p>
      <w:pPr>
        <w:pBdr/>
        <w:spacing/>
        <w:ind/>
        <w:rPr/>
      </w:pPr>
      <w:r/>
      <w:r/>
    </w:p>
    <w:p w14:paraId="155FC01F" w14:textId="4A77E2D7">
      <w:pPr>
        <w:pStyle w:val="950"/>
        <w:keepNext w:val="false"/>
        <w:pBdr/>
        <w:spacing w:after="0" w:line="360" w:lineRule="auto"/>
        <w:ind w:firstLine="0"/>
        <w:rPr/>
      </w:pPr>
      <w:r>
        <w:rPr>
          <w:lang w:val="en-US"/>
        </w:rPr>
        <w:t xml:space="preserve">Both regressors use the same configuration, so their main difference is feature availability. T</w:t>
      </w:r>
      <w:r>
        <w:rPr>
          <w:lang w:val="en-US"/>
        </w:rPr>
        <w:t xml:space="preserve">he script first fits the fallback model using the five base features. It then constructs the lag features and fits the main model using the valid rows. Each model monitors an earlier validation block while the final holdout remains reserved for evaluation.</w:t>
      </w:r>
      <w:r/>
    </w:p>
    <w:p w14:paraId="155FC01F" w14:textId="4A77E2D7">
      <w:pPr>
        <w:pStyle w:val="950"/>
        <w:keepNext w:val="false"/>
        <w:pBdr/>
        <w:spacing w:after="0" w:line="360" w:lineRule="auto"/>
        <w:ind w:firstLine="0"/>
        <w:rPr/>
      </w:pPr>
      <w:r>
        <w:rPr>
          <w:lang w:val="en-US"/>
        </w:rPr>
        <w:t xml:space="preserve">Early stopping halts training when validation RMSE has not improved for 75 rounds. The configured 1,500 estimator</w:t>
      </w:r>
      <w:r>
        <w:rPr>
          <w:lang w:val="en-US"/>
        </w:rPr>
        <w:t xml:space="preserve">s are an upper limit rather than a claim that every training run uses exactly 1,500 trees. The repository README describes a saved best iteration of 1,114. This is a reported property of that run and may change with dependency versions or data updates. [1]</w:t>
      </w:r>
      <w:r/>
    </w:p>
    <w:p w14:paraId="3C965AC8" w14:textId="77777777">
      <w:pPr>
        <w:pStyle w:val="940"/>
        <w:keepNext w:val="true"/>
        <w:pBdr/>
        <w:spacing w:after="0" w:before="0" w:line="360" w:lineRule="auto"/>
        <w:ind w:firstLine="0" w:left="0"/>
        <w:jc w:val="both"/>
        <w:rPr/>
      </w:pPr>
      <w:r>
        <w:t xml:space="preserve">Training algorithm</w:t>
      </w:r>
      <w:r/>
    </w:p>
    <w:p w14:paraId="155FC01F" w14:textId="4A77E2D7">
      <w:pPr>
        <w:pStyle w:val="950"/>
        <w:keepNext w:val="false"/>
        <w:pBdr/>
        <w:spacing w:after="0" w:line="360" w:lineRule="auto"/>
        <w:ind w:firstLine="0"/>
        <w:rPr/>
      </w:pPr>
      <w:r>
        <w:rPr>
          <w:lang w:val="en-US"/>
        </w:rPr>
        <w:t xml:space="preserve">The training sequence is: parse the merged daily data; calculate chronological split indices; construct common features; fit and score the fallback model; create one-day and seven-day target shifts; remove only the rows without lag h</w:t>
      </w:r>
      <w:r>
        <w:rPr>
          <w:lang w:val="en-US"/>
        </w:rPr>
        <w:t xml:space="preserve">istory; fit and score the lag model; save the model bundle, metrics, and test-day predictions. No scaling stage is implemented, and no hyperparameter search or comparison against additional forecasting algorithms is reported in the current training script.</w:t>
      </w:r>
      <w:r/>
    </w:p>
    <w:p w14:paraId="155FC01F" w14:textId="4A77E2D7">
      <w:pPr>
        <w:pStyle w:val="950"/>
        <w:keepNext w:val="false"/>
        <w:pBdr/>
        <w:spacing w:after="0" w:line="360" w:lineRule="auto"/>
        <w:ind w:firstLine="0"/>
        <w:rPr/>
      </w:pPr>
      <w:r>
        <w:rPr>
          <w:lang w:val="en-US"/>
        </w:rPr>
        <w:t xml:space="preserve">Separating model fitting from inference m</w:t>
      </w:r>
      <w:r>
        <w:rPr>
          <w:lang w:val="en-US"/>
        </w:rPr>
        <w:t xml:space="preserve">akes the application responsive during ordinary prediction. Retraining is a deliberate user action. In the GUI it runs on a background thread and reports completion through a queue; the main thread then reloads the new bundle and updates the score display.</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2.5 Prediction, weather lookup, and desktop interface</w:t>
      </w:r>
      <w:r/>
    </w:p>
    <w:p w14:paraId="155FC01F" w14:textId="4A77E2D7">
      <w:pPr>
        <w:pStyle w:val="950"/>
        <w:keepNext w:val="false"/>
        <w:pBdr/>
        <w:spacing w:after="0" w:line="360" w:lineRule="auto"/>
        <w:ind w:firstLine="0"/>
        <w:rPr/>
      </w:pPr>
      <w:r>
        <w:rPr>
          <w:lang w:val="en-US"/>
        </w:rPr>
        <w:t xml:space="preserve">The desktop window is titled Energy Production Monitor. Its input panel accepts an ISO-style date, a non-negative generation value, and a finite daily mean temperatur</w:t>
      </w:r>
      <w:r>
        <w:rPr>
          <w:lang w:val="en-US"/>
        </w:rPr>
        <w:t xml:space="preserve">e. Lag mode shows two additional fields for actual load from one and seven days earlier. Fallback mode hides those fields. The result panel displays predicted realized load, generation minus predicted load, percentage difference, and the balance label. [4]</w:t>
      </w:r>
      <w:r/>
    </w:p>
    <w:p w14:paraId="3C965AC8" w14:textId="77777777">
      <w:pPr>
        <w:pStyle w:val="940"/>
        <w:keepNext w:val="true"/>
        <w:pBdr/>
        <w:spacing w:after="0" w:before="0" w:line="360" w:lineRule="auto"/>
        <w:ind w:firstLine="0" w:left="0"/>
        <w:jc w:val="both"/>
        <w:rPr/>
      </w:pPr>
      <w:r>
        <w:t xml:space="preserve">Validation and inference</w:t>
      </w:r>
      <w:r/>
    </w:p>
    <w:p w14:paraId="155FC01F" w14:textId="4A77E2D7">
      <w:pPr>
        <w:pStyle w:val="950"/>
        <w:keepNext w:val="false"/>
        <w:pBdr/>
        <w:spacing w:after="0" w:line="360" w:lineRule="auto"/>
        <w:ind w:firstLine="0"/>
        <w:rPr/>
      </w:pPr>
      <w:r>
        <w:rPr>
          <w:lang w:val="en-US"/>
        </w:rPr>
        <w:t xml:space="preserve">parse_date() interprets the date, and validate_inputs() rejects invalid dates, negative generation, and non-finite numerical values. Lag mode also rejects missing, negative, NaN, or infinite previous-load inputs. After validation, build_features</w:t>
      </w:r>
      <w:r>
        <w:rPr>
          <w:lang w:val="en-US"/>
        </w:rPr>
        <w:t xml:space="preserve">() constructs the single-row base feature matrix. predict_realized_load() chooses the selected model and returns its prediction as a floating-point value. calculate_balance() requires the prediction to be finite and greater than zero before dividing by it.</w:t>
      </w:r>
      <w:r/>
    </w:p>
    <w:p w14:paraId="3C965AC8" w14:textId="77777777">
      <w:pPr>
        <w:pStyle w:val="940"/>
        <w:keepNext w:val="true"/>
        <w:pBdr/>
        <w:spacing w:after="0" w:before="0" w:line="360" w:lineRule="auto"/>
        <w:ind w:firstLine="0" w:left="0"/>
        <w:jc w:val="both"/>
        <w:rPr/>
      </w:pPr>
      <w:r>
        <w:t xml:space="preserve">Temperature retrieval</w:t>
      </w:r>
      <w:r/>
    </w:p>
    <w:p w14:paraId="155FC01F" w14:textId="4A77E2D7">
      <w:pPr>
        <w:pStyle w:val="950"/>
        <w:keepNext w:val="false"/>
        <w:pBdr/>
        <w:spacing w:after="0" w:line="360" w:lineRule="auto"/>
        <w:ind w:firstLine="0"/>
        <w:rPr/>
      </w:pPr>
      <w:r>
        <w:rPr>
          <w:lang w:val="en-US"/>
        </w:rPr>
        <w:t xml:space="preserve">fetch_temperature() first checks weather_data.csv for the selected date. A local match support</w:t>
      </w:r>
      <w:r>
        <w:rPr>
          <w:lang w:val="en-US"/>
        </w:rPr>
        <w:t xml:space="preserve">s offline historical lookup. If no local match exists, the function selects Open-Meteo’s archive endpoint for dates more than five days old and its forecast endpoint for recent or future dates. It requests daily mean temperature for the fixed Frankfurt loc</w:t>
      </w:r>
      <w:r>
        <w:rPr>
          <w:lang w:val="en-US"/>
        </w:rPr>
        <w:t xml:space="preserve">ation in UTC. The implementation rejects automatic lookup beyond 16 days ahead and asks the user to enter an expected temperature manually. That threshold is an application rule; an external service may still be unable to supply a requested date within it.</w:t>
      </w:r>
      <w:r/>
    </w:p>
    <w:p w14:paraId="155FC01F" w14:textId="4A77E2D7">
      <w:pPr>
        <w:pStyle w:val="950"/>
        <w:keepNext w:val="false"/>
        <w:pBdr/>
        <w:spacing w:after="0" w:line="360" w:lineRule="auto"/>
        <w:ind w:firstLine="0"/>
        <w:rPr/>
      </w:pPr>
      <w:r>
        <w:rPr>
          <w:lang w:val="en-US"/>
        </w:rPr>
        <w:t xml:space="preserve">HTTP failures, connection errors, invalid responses, missing fields, and unavailable temperatures are converted into a user-</w:t>
      </w:r>
      <w:r>
        <w:rPr>
          <w:lang w:val="en-US"/>
        </w:rPr>
        <w:t xml:space="preserve">facing error. The fetched value can be edited, allowing a manual weather scenario. Weather lookup is currently synchronous in the GUI, so a slow network request can temporarily delay interaction; moving it into a worker thread would improve responsiveness.</w:t>
      </w:r>
      <w:r/>
    </w:p>
    <w:p w14:paraId="3C965AC8" w14:textId="77777777">
      <w:pPr>
        <w:pStyle w:val="940"/>
        <w:keepNext w:val="true"/>
        <w:pBdr/>
        <w:spacing w:after="0" w:before="0" w:line="360" w:lineRule="auto"/>
        <w:ind w:firstLine="0" w:left="0"/>
        <w:jc w:val="both"/>
        <w:rPr/>
      </w:pPr>
      <w:r>
        <w:t xml:space="preserve">Generation comparison</w:t>
      </w:r>
      <w:r/>
    </w:p>
    <w:p w14:paraId="155FC01F" w14:textId="4A77E2D7">
      <w:pPr>
        <w:pStyle w:val="950"/>
        <w:keepNext w:val="false"/>
        <w:pBdr/>
        <w:spacing w:after="0" w:line="360" w:lineRule="auto"/>
        <w:ind w:firstLine="0"/>
        <w:rPr/>
      </w:pPr>
      <w:r>
        <w:rPr>
          <w:lang w:val="en-US"/>
        </w:rPr>
        <w:t xml:space="preserve">For supplied generation G and predicted realized load ŷ, the application calculat</w:t>
      </w:r>
      <w:r>
        <w:rPr>
          <w:lang w:val="en-US"/>
        </w:rPr>
        <w:t xml:space="preserve">es Δ = G − ŷ and p = 100Δ / ŷ. It labels the state Balanced when |p| ≤ 5. Otherwise, a positive difference is Overproducing and a negative difference is Underproducing. The signed difference and percentage remain visible even within the balanced tolerance.</w:t>
      </w:r>
      <w:r/>
    </w:p>
    <w:p w14:paraId="155FC01F" w14:textId="4A77E2D7">
      <w:pPr>
        <w:pStyle w:val="950"/>
        <w:keepNext w:val="false"/>
        <w:pBdr/>
        <w:spacing w:after="0" w:line="360" w:lineRule="auto"/>
        <w:ind w:firstLine="0"/>
        <w:rPr/>
      </w:pPr>
      <w:r>
        <w:rPr>
          <w:lang w:val="en-US"/>
        </w:rPr>
        <w:t xml:space="preserve">The label communicates a com</w:t>
      </w:r>
      <w:r>
        <w:rPr>
          <w:lang w:val="en-US"/>
        </w:rPr>
        <w:t xml:space="preserve">parison with the model estimate. It does not include imports, exports, transmission losses, reserve requirements, storage behavior, or grid constraints. Consequently, it is a planning indicator rather than a complete assessment of physical system adequacy.</w:t>
      </w:r>
      <w:r/>
    </w:p>
    <w:p>
      <w:pPr>
        <w:pBdr/>
        <w:spacing/>
        <w:ind/>
        <w:rPr/>
      </w:pPr>
      <w:r>
        <w:br w:type="page" w:clear="all"/>
      </w:r>
      <w:r/>
    </w:p>
    <w:p w14:paraId="2A5B8DE8" w14:textId="77777777">
      <w:pPr>
        <w:pStyle w:val="939"/>
        <w:keepNext w:val="true"/>
        <w:pBdr/>
        <w:spacing w:after="0" w:before="0" w:line="360" w:lineRule="auto"/>
        <w:ind w:firstLine="0" w:left="0"/>
        <w:jc w:val="both"/>
        <w:rPr>
          <w:b/>
          <w:bCs/>
        </w:rPr>
      </w:pPr>
      <w:r>
        <w:rPr>
          <w:b/>
          <w:bCs/>
        </w:rPr>
        <w:t xml:space="preserve">3. Experiments</w:t>
      </w:r>
      <w:r>
        <w:rPr>
          <w:b/>
          <w:bCs/>
        </w:rPr>
      </w:r>
      <w:r>
        <w:rPr>
          <w:b/>
          <w:bCs/>
        </w:rPr>
      </w:r>
    </w:p>
    <w:p w14:paraId="3C965AC8" w14:textId="77777777">
      <w:pPr>
        <w:pStyle w:val="940"/>
        <w:keepNext w:val="true"/>
        <w:pBdr/>
        <w:spacing w:after="0" w:before="0" w:line="360" w:lineRule="auto"/>
        <w:ind w:firstLine="0" w:left="0"/>
        <w:jc w:val="both"/>
        <w:rPr/>
      </w:pPr>
      <w:r>
        <w:t xml:space="preserve">3.1 Experimental design</w:t>
      </w:r>
      <w:r/>
    </w:p>
    <w:p w14:paraId="155FC01F" w14:textId="4A77E2D7">
      <w:pPr>
        <w:pStyle w:val="950"/>
        <w:keepNext w:val="false"/>
        <w:pBdr/>
        <w:spacing w:after="0" w:line="360" w:lineRule="auto"/>
        <w:ind w:firstLine="0"/>
        <w:rPr/>
      </w:pPr>
      <w:r>
        <w:rPr>
          <w:lang w:val="en-US"/>
        </w:rPr>
        <w:t xml:space="preserve">The training script applies a chronological partition, keeping later observations outside model fitting. F</w:t>
      </w:r>
      <w:r>
        <w:rPr>
          <w:lang w:val="en-US"/>
        </w:rPr>
        <w:t xml:space="preserve">or N = 3,549 rows, test_start = floor(0.80N) = 2,839 and fit_end = floor(0.90 × test_start) = 2,555. This produces 2,555 base fitting rows, 284 validation rows, and 710 test rows. The main model has seven fewer fitting rows because of lag construction. [3]</w:t>
      </w:r>
      <w:r/>
    </w:p>
    <w:p>
      <w:pPr>
        <w:pBdr/>
        <w:spacing w:after="180"/>
        <w:ind/>
        <w:jc w:val="center"/>
        <w:rPr/>
      </w:pPr>
      <w:r>
        <w:rPr>
          <w:sz w:val="20"/>
        </w:rPr>
        <w:t xml:space="preserve">Table 4. Chronological dataset partitions, checked from combined.csv.</w:t>
      </w:r>
      <w:r/>
    </w:p>
    <w:tbl>
      <w:tblPr>
        <w:tblStyle w:val="973"/>
        <w:tblW w:w="0" w:type="auto"/>
        <w:tblBorders/>
        <w:tblLayout w:type="autofit"/>
        <w:tblLook w:val="04A0" w:firstRow="1" w:lastRow="0" w:firstColumn="1" w:lastColumn="0" w:noHBand="0" w:noVBand="1"/>
      </w:tblPr>
      <w:tblGrid>
        <w:gridCol w:w="3364"/>
        <w:gridCol w:w="3364"/>
        <w:gridCol w:w="3364"/>
      </w:tblGrid>
      <w:tr>
        <w:trPr>
          <w:cantSplit/>
        </w:trPr>
        <w:tc>
          <w:tcPr>
            <w:shd w:val="clear" w:color="auto" w:fill="e8edf3"/>
            <w:tcBorders/>
            <w:tcW w:w="3364" w:type="dxa"/>
          </w:tcPr>
          <w:p>
            <w:pPr>
              <w:pBdr/>
              <w:spacing w:after="80" w:before="80"/>
              <w:ind/>
              <w:rPr/>
            </w:pPr>
            <w:r>
              <w:rPr>
                <w:rFonts w:ascii="Times New Roman" w:hAnsi="Times New Roman"/>
                <w:b/>
                <w:sz w:val="20"/>
              </w:rPr>
              <w:t xml:space="preserve">Partition</w:t>
            </w:r>
            <w:r/>
          </w:p>
        </w:tc>
        <w:tc>
          <w:tcPr>
            <w:shd w:val="clear" w:color="auto" w:fill="e8edf3"/>
            <w:tcBorders/>
            <w:tcW w:w="3364" w:type="dxa"/>
          </w:tcPr>
          <w:p>
            <w:pPr>
              <w:pBdr/>
              <w:spacing w:after="80" w:before="80"/>
              <w:ind/>
              <w:rPr/>
            </w:pPr>
            <w:r>
              <w:rPr>
                <w:rFonts w:ascii="Times New Roman" w:hAnsi="Times New Roman"/>
                <w:b/>
                <w:sz w:val="20"/>
              </w:rPr>
              <w:t xml:space="preserve">Fallback / lag rows</w:t>
            </w:r>
            <w:r/>
          </w:p>
        </w:tc>
        <w:tc>
          <w:tcPr>
            <w:shd w:val="clear" w:color="auto" w:fill="e8edf3"/>
            <w:tcBorders/>
            <w:tcW w:w="3364" w:type="dxa"/>
          </w:tcPr>
          <w:p>
            <w:pPr>
              <w:pBdr/>
              <w:spacing w:after="80" w:before="80"/>
              <w:ind/>
              <w:rPr/>
            </w:pPr>
            <w:r>
              <w:rPr>
                <w:rFonts w:ascii="Times New Roman" w:hAnsi="Times New Roman"/>
                <w:b/>
                <w:sz w:val="20"/>
              </w:rPr>
              <w:t xml:space="preserve">Date range</w:t>
            </w:r>
            <w:r/>
          </w:p>
        </w:tc>
      </w:tr>
      <w:tr>
        <w:trPr>
          <w:cantSplit/>
        </w:trPr>
        <w:tc>
          <w:tcPr>
            <w:tcBorders/>
            <w:tcW w:w="3364" w:type="dxa"/>
          </w:tcPr>
          <w:p>
            <w:pPr>
              <w:pBdr/>
              <w:spacing w:after="80" w:before="80"/>
              <w:ind/>
              <w:rPr/>
            </w:pPr>
            <w:r>
              <w:rPr>
                <w:rFonts w:ascii="Times New Roman" w:hAnsi="Times New Roman"/>
                <w:b w:val="0"/>
                <w:sz w:val="20"/>
              </w:rPr>
              <w:t xml:space="preserve">Fitting</w:t>
            </w:r>
            <w:r/>
          </w:p>
        </w:tc>
        <w:tc>
          <w:tcPr>
            <w:tcBorders/>
            <w:tcW w:w="3364" w:type="dxa"/>
          </w:tcPr>
          <w:p>
            <w:pPr>
              <w:pBdr/>
              <w:spacing w:after="80" w:before="80"/>
              <w:ind/>
              <w:rPr/>
            </w:pPr>
            <w:r>
              <w:rPr>
                <w:rFonts w:ascii="Times New Roman" w:hAnsi="Times New Roman"/>
                <w:b w:val="0"/>
                <w:sz w:val="20"/>
              </w:rPr>
              <w:t xml:space="preserve">2,555 / 2,548</w:t>
            </w:r>
            <w:r/>
          </w:p>
        </w:tc>
        <w:tc>
          <w:tcPr>
            <w:tcBorders/>
            <w:tcW w:w="3364" w:type="dxa"/>
          </w:tcPr>
          <w:p>
            <w:pPr>
              <w:pBdr/>
              <w:spacing w:after="80" w:before="80"/>
              <w:ind/>
              <w:rPr/>
            </w:pPr>
            <w:r>
              <w:rPr>
                <w:rFonts w:ascii="Times New Roman" w:hAnsi="Times New Roman"/>
                <w:b w:val="0"/>
                <w:sz w:val="20"/>
              </w:rPr>
              <w:t xml:space="preserve">2015-01-01 / 2015-01-08 to 2021-12-29</w:t>
            </w:r>
            <w:r/>
          </w:p>
        </w:tc>
      </w:tr>
      <w:tr>
        <w:trPr>
          <w:cantSplit/>
        </w:trPr>
        <w:tc>
          <w:tcPr>
            <w:tcBorders/>
            <w:tcW w:w="3364" w:type="dxa"/>
          </w:tcPr>
          <w:p>
            <w:pPr>
              <w:pBdr/>
              <w:spacing w:after="80" w:before="80"/>
              <w:ind/>
              <w:rPr/>
            </w:pPr>
            <w:r>
              <w:rPr>
                <w:rFonts w:ascii="Times New Roman" w:hAnsi="Times New Roman"/>
                <w:b w:val="0"/>
                <w:sz w:val="20"/>
              </w:rPr>
              <w:t xml:space="preserve">Validation</w:t>
            </w:r>
            <w:r/>
          </w:p>
        </w:tc>
        <w:tc>
          <w:tcPr>
            <w:tcBorders/>
            <w:tcW w:w="3364" w:type="dxa"/>
          </w:tcPr>
          <w:p>
            <w:pPr>
              <w:pBdr/>
              <w:spacing w:after="80" w:before="80"/>
              <w:ind/>
              <w:rPr/>
            </w:pPr>
            <w:r>
              <w:rPr>
                <w:rFonts w:ascii="Times New Roman" w:hAnsi="Times New Roman"/>
                <w:b w:val="0"/>
                <w:sz w:val="20"/>
              </w:rPr>
              <w:t xml:space="preserve">284 / 284</w:t>
            </w:r>
            <w:r/>
          </w:p>
        </w:tc>
        <w:tc>
          <w:tcPr>
            <w:tcBorders/>
            <w:tcW w:w="3364" w:type="dxa"/>
          </w:tcPr>
          <w:p>
            <w:pPr>
              <w:pBdr/>
              <w:spacing w:after="80" w:before="80"/>
              <w:ind/>
              <w:rPr/>
            </w:pPr>
            <w:r>
              <w:rPr>
                <w:rFonts w:ascii="Times New Roman" w:hAnsi="Times New Roman"/>
                <w:b w:val="0"/>
                <w:sz w:val="20"/>
              </w:rPr>
              <w:t xml:space="preserve">2021-12-30 to 2022-10-09</w:t>
            </w:r>
            <w:r/>
          </w:p>
        </w:tc>
      </w:tr>
      <w:tr>
        <w:trPr>
          <w:cantSplit/>
        </w:trPr>
        <w:tc>
          <w:tcPr>
            <w:tcBorders/>
            <w:tcW w:w="3364" w:type="dxa"/>
          </w:tcPr>
          <w:p>
            <w:pPr>
              <w:pBdr/>
              <w:spacing w:after="80" w:before="80"/>
              <w:ind/>
              <w:rPr/>
            </w:pPr>
            <w:r>
              <w:rPr>
                <w:rFonts w:ascii="Times New Roman" w:hAnsi="Times New Roman"/>
                <w:b w:val="0"/>
                <w:sz w:val="20"/>
              </w:rPr>
              <w:t xml:space="preserve">Testing</w:t>
            </w:r>
            <w:r/>
          </w:p>
        </w:tc>
        <w:tc>
          <w:tcPr>
            <w:tcBorders/>
            <w:tcW w:w="3364" w:type="dxa"/>
          </w:tcPr>
          <w:p>
            <w:pPr>
              <w:pBdr/>
              <w:spacing w:after="80" w:before="80"/>
              <w:ind/>
              <w:rPr/>
            </w:pPr>
            <w:r>
              <w:rPr>
                <w:rFonts w:ascii="Times New Roman" w:hAnsi="Times New Roman"/>
                <w:b w:val="0"/>
                <w:sz w:val="20"/>
              </w:rPr>
              <w:t xml:space="preserve">710 / 710</w:t>
            </w:r>
            <w:r/>
          </w:p>
        </w:tc>
        <w:tc>
          <w:tcPr>
            <w:tcBorders/>
            <w:tcW w:w="3364" w:type="dxa"/>
          </w:tcPr>
          <w:p>
            <w:pPr>
              <w:pBdr/>
              <w:spacing w:after="80" w:before="80"/>
              <w:ind/>
              <w:rPr/>
            </w:pPr>
            <w:r>
              <w:rPr>
                <w:rFonts w:ascii="Times New Roman" w:hAnsi="Times New Roman"/>
                <w:b w:val="0"/>
                <w:sz w:val="20"/>
              </w:rPr>
              <w:t xml:space="preserve">2022-10-10 to 2024-09-18</w:t>
            </w:r>
            <w:r/>
          </w:p>
        </w:tc>
      </w:tr>
    </w:tbl>
    <w:p>
      <w:pPr>
        <w:pBdr/>
        <w:spacing/>
        <w:ind/>
        <w:rPr/>
      </w:pPr>
      <w:r/>
      <w:r/>
    </w:p>
    <w:p w14:paraId="155FC01F" w14:textId="4A77E2D7">
      <w:pPr>
        <w:pStyle w:val="950"/>
        <w:keepNext w:val="false"/>
        <w:pBdr/>
        <w:spacing w:after="0" w:line="360" w:lineRule="auto"/>
        <w:ind w:firstLine="0"/>
        <w:rPr/>
      </w:pPr>
      <w:r>
        <w:rPr>
          <w:lang w:val="en-US"/>
        </w:rPr>
        <w:t xml:space="preserve">The validation block controls early stopping. Test labels are used to calculate evaluation metrics after fitting, not as fitting targets. For rol</w:t>
      </w:r>
      <w:r>
        <w:rPr>
          <w:lang w:val="en-US"/>
        </w:rPr>
        <w:t xml:space="preserve">ling test-day predictions, actual earlier loads are included in lag features. This evaluation is appropriate when yesterday’s observation is available before each prediction, but it should not be described as a fully recursive forecast across all 710 days.</w:t>
      </w:r>
      <w:r/>
    </w:p>
    <w:p w14:paraId="3C965AC8" w14:textId="77777777">
      <w:pPr>
        <w:pStyle w:val="940"/>
        <w:keepNext w:val="true"/>
        <w:pBdr/>
        <w:spacing w:after="0" w:before="0" w:line="360" w:lineRule="auto"/>
        <w:ind w:firstLine="0" w:left="0"/>
        <w:jc w:val="both"/>
        <w:rPr/>
      </w:pPr>
      <w:r>
        <w:t xml:space="preserve">3.2 Evaluation metrics and reproducibility</w:t>
      </w:r>
      <w:r/>
    </w:p>
    <w:p w14:paraId="155FC01F" w14:textId="4A77E2D7">
      <w:pPr>
        <w:pStyle w:val="950"/>
        <w:keepNext w:val="false"/>
        <w:pBdr/>
        <w:spacing w:after="0" w:line="360" w:lineRule="auto"/>
        <w:ind w:firstLine="0"/>
        <w:rPr/>
      </w:pPr>
      <w:r>
        <w:rPr>
          <w:lang w:val="en-US"/>
        </w:rPr>
        <w:t xml:space="preserve">Mean absolute error is MAE = (1/n)Σ|yᵢ − ŷᵢ|. It expresses the average magnitude of error in the target’s units. Root mean squared error is RMSE = √[(1/n)Σ(yᵢ − ŷᵢ)²]. Because error</w:t>
      </w:r>
      <w:r>
        <w:rPr>
          <w:lang w:val="en-US"/>
        </w:rPr>
        <w:t xml:space="preserve">s are squared before averaging, RMSE is more sensitive to large deviations. The coefficient of determination is R² = 1 − Σ(yᵢ − ŷᵢ)² / Σ(yᵢ − ȳ)². R² is dimensionless and should not be interpreted as a percentage of individual predictions that are correct.</w:t>
      </w:r>
      <w:r/>
    </w:p>
    <w:p w14:paraId="155FC01F" w14:textId="4A77E2D7">
      <w:pPr>
        <w:pStyle w:val="950"/>
        <w:keepNext w:val="false"/>
        <w:pBdr/>
        <w:spacing w:after="0" w:line="360" w:lineRule="auto"/>
        <w:ind w:firstLine="0"/>
        <w:rPr/>
      </w:pPr>
      <w:r>
        <w:rPr>
          <w:lang w:val="en-US"/>
        </w:rPr>
        <w:t xml:space="preserve">The repository provides requirements.txt and commands to create a Python virtual environment, install dependencies, run train_daily_xgboo</w:t>
      </w:r>
      <w:r>
        <w:rPr>
          <w:lang w:val="en-US"/>
        </w:rPr>
        <w:t xml:space="preserve">st.py, launch gui.py, and execute pytest. Tkinter must also be available in the Python installation. The dependency file uses minimum versions rather than a complete lockfile, so exact reproduction can depend on the installed library versions and platform.</w:t>
      </w:r>
      <w:r/>
    </w:p>
    <w:p w14:paraId="155FC01F" w14:textId="4A77E2D7">
      <w:pPr>
        <w:pStyle w:val="950"/>
        <w:keepNext w:val="false"/>
        <w:pBdr/>
        <w:spacing w:after="0" w:line="360" w:lineRule="auto"/>
        <w:ind w:firstLine="0"/>
        <w:rPr/>
      </w:pPr>
      <w:r>
        <w:rPr>
          <w:lang w:val="en-US"/>
        </w:rPr>
        <w:t xml:space="preserve">A reproducible experiment should retain the repository commit, full dependency versions, prepared dataset, metrics.</w:t>
      </w:r>
      <w:r>
        <w:rPr>
          <w:lang w:val="en-US"/>
        </w:rPr>
        <w:t xml:space="preserve">json, and test_predictions.csv together. The present report checks source code and dataset metadata and quotes the project’s documented evaluation values. It does not claim a fresh training run, executed GUI test, or independently verified test-suite pass.</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3.3 Functional verification</w:t>
      </w:r>
      <w:r/>
    </w:p>
    <w:p w14:paraId="155FC01F" w14:textId="4A77E2D7">
      <w:pPr>
        <w:pStyle w:val="950"/>
        <w:keepNext w:val="false"/>
        <w:pBdr/>
        <w:spacing w:after="0" w:line="360" w:lineRule="auto"/>
        <w:ind w:firstLine="0"/>
        <w:rPr/>
      </w:pPr>
      <w:r>
        <w:rPr>
          <w:lang w:val="en-US"/>
        </w:rPr>
        <w:t xml:space="preserve">The repository includes test_predict.py with unit tests for feature creation, date and number validation, local weather lookup, lag-mode requirements, fallback predic</w:t>
      </w:r>
      <w:r>
        <w:rPr>
          <w:lang w:val="en-US"/>
        </w:rPr>
        <w:t xml:space="preserve">tion, model loading, and balance calculations. Some tests depend on trained artifacts, so training must precede a complete test run when the bundle is absent. Reviewing test cases establishes their intended coverage; it is separate from executing them. [6]</w:t>
      </w:r>
      <w:r/>
    </w:p>
    <w:p>
      <w:pPr>
        <w:pBdr/>
        <w:spacing w:after="180"/>
        <w:ind/>
        <w:jc w:val="center"/>
        <w:rPr/>
      </w:pPr>
      <w:r>
        <w:rPr>
          <w:sz w:val="20"/>
        </w:rPr>
        <w:t xml:space="preserve">Table 5. Functional verification scenarios derived from implementation and tests.</w:t>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80" w:before="80"/>
              <w:ind/>
              <w:rPr/>
            </w:pPr>
            <w:r>
              <w:rPr>
                <w:rFonts w:ascii="Times New Roman" w:hAnsi="Times New Roman"/>
                <w:b/>
                <w:sz w:val="20"/>
              </w:rPr>
              <w:t xml:space="preserve">Scenario</w:t>
            </w:r>
            <w:r/>
          </w:p>
        </w:tc>
        <w:tc>
          <w:tcPr>
            <w:shd w:val="clear" w:color="auto" w:fill="e8edf3"/>
            <w:tcBorders/>
            <w:tcW w:w="5046" w:type="dxa"/>
          </w:tcPr>
          <w:p>
            <w:pPr>
              <w:pBdr/>
              <w:spacing w:after="80" w:before="80"/>
              <w:ind/>
              <w:rPr/>
            </w:pPr>
            <w:r>
              <w:rPr>
                <w:rFonts w:ascii="Times New Roman" w:hAnsi="Times New Roman"/>
                <w:b/>
                <w:sz w:val="20"/>
              </w:rPr>
              <w:t xml:space="preserve">Expected behavior</w:t>
            </w:r>
            <w:r/>
          </w:p>
        </w:tc>
      </w:tr>
      <w:tr>
        <w:trPr>
          <w:cantSplit/>
        </w:trPr>
        <w:tc>
          <w:tcPr>
            <w:tcBorders/>
            <w:tcW w:w="5046" w:type="dxa"/>
          </w:tcPr>
          <w:p>
            <w:pPr>
              <w:pBdr/>
              <w:spacing w:after="80" w:before="80"/>
              <w:ind/>
              <w:rPr/>
            </w:pPr>
            <w:r>
              <w:rPr>
                <w:rFonts w:ascii="Times New Roman" w:hAnsi="Times New Roman"/>
                <w:b w:val="0"/>
                <w:sz w:val="20"/>
              </w:rPr>
              <w:t xml:space="preserve">Valid date, generation and temperature</w:t>
            </w:r>
            <w:r/>
          </w:p>
        </w:tc>
        <w:tc>
          <w:tcPr>
            <w:tcBorders/>
            <w:tcW w:w="5046" w:type="dxa"/>
          </w:tcPr>
          <w:p>
            <w:pPr>
              <w:pBdr/>
              <w:spacing w:after="80" w:before="80"/>
              <w:ind/>
              <w:rPr/>
            </w:pPr>
            <w:r>
              <w:rPr>
                <w:rFonts w:ascii="Times New Roman" w:hAnsi="Times New Roman"/>
                <w:b w:val="0"/>
                <w:sz w:val="20"/>
              </w:rPr>
              <w:t xml:space="preserve">Base features contain inputs and the correct weekday</w:t>
            </w:r>
            <w:r/>
          </w:p>
        </w:tc>
      </w:tr>
      <w:tr>
        <w:trPr>
          <w:cantSplit/>
        </w:trPr>
        <w:tc>
          <w:tcPr>
            <w:tcBorders/>
            <w:tcW w:w="5046" w:type="dxa"/>
          </w:tcPr>
          <w:p>
            <w:pPr>
              <w:pBdr/>
              <w:spacing w:after="80" w:before="80"/>
              <w:ind/>
              <w:rPr/>
            </w:pPr>
            <w:r>
              <w:rPr>
                <w:rFonts w:ascii="Times New Roman" w:hAnsi="Times New Roman"/>
                <w:b w:val="0"/>
                <w:sz w:val="20"/>
              </w:rPr>
              <w:t xml:space="preserve">Malformed or impossible date</w:t>
            </w:r>
            <w:r/>
          </w:p>
        </w:tc>
        <w:tc>
          <w:tcPr>
            <w:tcBorders/>
            <w:tcW w:w="5046" w:type="dxa"/>
          </w:tcPr>
          <w:p>
            <w:pPr>
              <w:pBdr/>
              <w:spacing w:after="80" w:before="80"/>
              <w:ind/>
              <w:rPr/>
            </w:pPr>
            <w:r>
              <w:rPr>
                <w:rFonts w:ascii="Times New Roman" w:hAnsi="Times New Roman"/>
                <w:b w:val="0"/>
                <w:sz w:val="20"/>
              </w:rPr>
              <w:t xml:space="preserve">Validation error explaining date format</w:t>
            </w:r>
            <w:r/>
          </w:p>
        </w:tc>
      </w:tr>
      <w:tr>
        <w:trPr>
          <w:cantSplit/>
        </w:trPr>
        <w:tc>
          <w:tcPr>
            <w:tcBorders/>
            <w:tcW w:w="5046" w:type="dxa"/>
          </w:tcPr>
          <w:p>
            <w:pPr>
              <w:pBdr/>
              <w:spacing w:after="80" w:before="80"/>
              <w:ind/>
              <w:rPr/>
            </w:pPr>
            <w:r>
              <w:rPr>
                <w:rFonts w:ascii="Times New Roman" w:hAnsi="Times New Roman"/>
                <w:b w:val="0"/>
                <w:sz w:val="20"/>
              </w:rPr>
              <w:t xml:space="preserve">Negative or non-finite generation</w:t>
            </w:r>
            <w:r/>
          </w:p>
        </w:tc>
        <w:tc>
          <w:tcPr>
            <w:tcBorders/>
            <w:tcW w:w="5046" w:type="dxa"/>
          </w:tcPr>
          <w:p>
            <w:pPr>
              <w:pBdr/>
              <w:spacing w:after="80" w:before="80"/>
              <w:ind/>
              <w:rPr/>
            </w:pPr>
            <w:r>
              <w:rPr>
                <w:rFonts w:ascii="Times New Roman" w:hAnsi="Times New Roman"/>
                <w:b w:val="0"/>
                <w:sz w:val="20"/>
              </w:rPr>
              <w:t xml:space="preserve">Reject the input</w:t>
            </w:r>
            <w:r/>
          </w:p>
        </w:tc>
      </w:tr>
      <w:tr>
        <w:trPr>
          <w:cantSplit/>
        </w:trPr>
        <w:tc>
          <w:tcPr>
            <w:tcBorders/>
            <w:tcW w:w="5046" w:type="dxa"/>
          </w:tcPr>
          <w:p>
            <w:pPr>
              <w:pBdr/>
              <w:spacing w:after="80" w:before="80"/>
              <w:ind/>
              <w:rPr/>
            </w:pPr>
            <w:r>
              <w:rPr>
                <w:rFonts w:ascii="Times New Roman" w:hAnsi="Times New Roman"/>
                <w:b w:val="0"/>
                <w:sz w:val="20"/>
              </w:rPr>
              <w:t xml:space="preserve">Non-finite temperature</w:t>
            </w:r>
            <w:r/>
          </w:p>
        </w:tc>
        <w:tc>
          <w:tcPr>
            <w:tcBorders/>
            <w:tcW w:w="5046" w:type="dxa"/>
          </w:tcPr>
          <w:p>
            <w:pPr>
              <w:pBdr/>
              <w:spacing w:after="80" w:before="80"/>
              <w:ind/>
              <w:rPr/>
            </w:pPr>
            <w:r>
              <w:rPr>
                <w:rFonts w:ascii="Times New Roman" w:hAnsi="Times New Roman"/>
                <w:b w:val="0"/>
                <w:sz w:val="20"/>
              </w:rPr>
              <w:t xml:space="preserve">Reject the input</w:t>
            </w:r>
            <w:r/>
          </w:p>
        </w:tc>
      </w:tr>
      <w:tr>
        <w:trPr>
          <w:cantSplit/>
        </w:trPr>
        <w:tc>
          <w:tcPr>
            <w:tcBorders/>
            <w:tcW w:w="5046" w:type="dxa"/>
          </w:tcPr>
          <w:p>
            <w:pPr>
              <w:pBdr/>
              <w:spacing w:after="80" w:before="80"/>
              <w:ind/>
              <w:rPr/>
            </w:pPr>
            <w:r>
              <w:rPr>
                <w:rFonts w:ascii="Times New Roman" w:hAnsi="Times New Roman"/>
                <w:b w:val="0"/>
                <w:sz w:val="20"/>
              </w:rPr>
              <w:t xml:space="preserve">Historical date saved locally</w:t>
            </w:r>
            <w:r/>
          </w:p>
        </w:tc>
        <w:tc>
          <w:tcPr>
            <w:tcBorders/>
            <w:tcW w:w="5046" w:type="dxa"/>
          </w:tcPr>
          <w:p>
            <w:pPr>
              <w:pBdr/>
              <w:spacing w:after="80" w:before="80"/>
              <w:ind/>
              <w:rPr/>
            </w:pPr>
            <w:r>
              <w:rPr>
                <w:rFonts w:ascii="Times New Roman" w:hAnsi="Times New Roman"/>
                <w:b w:val="0"/>
                <w:sz w:val="20"/>
              </w:rPr>
              <w:t xml:space="preserve">Return a finite local temperature</w:t>
            </w:r>
            <w:r/>
          </w:p>
        </w:tc>
      </w:tr>
      <w:tr>
        <w:trPr>
          <w:cantSplit/>
        </w:trPr>
        <w:tc>
          <w:tcPr>
            <w:tcBorders/>
            <w:tcW w:w="5046" w:type="dxa"/>
          </w:tcPr>
          <w:p>
            <w:pPr>
              <w:pBdr/>
              <w:spacing w:after="80" w:before="80"/>
              <w:ind/>
              <w:rPr/>
            </w:pPr>
            <w:r>
              <w:rPr>
                <w:rFonts w:ascii="Times New Roman" w:hAnsi="Times New Roman"/>
                <w:b w:val="0"/>
                <w:sz w:val="20"/>
              </w:rPr>
              <w:t xml:space="preserve">Date 17 days into the future</w:t>
            </w:r>
            <w:r/>
          </w:p>
        </w:tc>
        <w:tc>
          <w:tcPr>
            <w:tcBorders/>
            <w:tcW w:w="5046" w:type="dxa"/>
          </w:tcPr>
          <w:p>
            <w:pPr>
              <w:pBdr/>
              <w:spacing w:after="80" w:before="80"/>
              <w:ind/>
              <w:rPr/>
            </w:pPr>
            <w:r>
              <w:rPr>
                <w:rFonts w:ascii="Times New Roman" w:hAnsi="Times New Roman"/>
                <w:b w:val="0"/>
                <w:sz w:val="20"/>
              </w:rPr>
              <w:t xml:space="preserve">Reject automatic temperature retrieval</w:t>
            </w:r>
            <w:r/>
          </w:p>
        </w:tc>
      </w:tr>
      <w:tr>
        <w:trPr>
          <w:cantSplit/>
        </w:trPr>
        <w:tc>
          <w:tcPr>
            <w:tcBorders/>
            <w:tcW w:w="5046" w:type="dxa"/>
          </w:tcPr>
          <w:p>
            <w:pPr>
              <w:pBdr/>
              <w:spacing w:after="80" w:before="80"/>
              <w:ind/>
              <w:rPr/>
            </w:pPr>
            <w:r>
              <w:rPr>
                <w:rFonts w:ascii="Times New Roman" w:hAnsi="Times New Roman"/>
                <w:b w:val="0"/>
                <w:sz w:val="20"/>
              </w:rPr>
              <w:t xml:space="preserve">Lag mode with missing or invalid loads</w:t>
            </w:r>
            <w:r/>
          </w:p>
        </w:tc>
        <w:tc>
          <w:tcPr>
            <w:tcBorders/>
            <w:tcW w:w="5046" w:type="dxa"/>
          </w:tcPr>
          <w:p>
            <w:pPr>
              <w:pBdr/>
              <w:spacing w:after="80" w:before="80"/>
              <w:ind/>
              <w:rPr/>
            </w:pPr>
            <w:r>
              <w:rPr>
                <w:rFonts w:ascii="Times New Roman" w:hAnsi="Times New Roman"/>
                <w:b w:val="0"/>
                <w:sz w:val="20"/>
              </w:rPr>
              <w:t xml:space="preserve">Reject the request</w:t>
            </w:r>
            <w:r/>
          </w:p>
        </w:tc>
      </w:tr>
      <w:tr>
        <w:trPr>
          <w:cantSplit/>
        </w:trPr>
        <w:tc>
          <w:tcPr>
            <w:tcBorders/>
            <w:tcW w:w="5046" w:type="dxa"/>
          </w:tcPr>
          <w:p>
            <w:pPr>
              <w:pBdr/>
              <w:spacing w:after="80" w:before="80"/>
              <w:ind/>
              <w:rPr/>
            </w:pPr>
            <w:r>
              <w:rPr>
                <w:rFonts w:ascii="Times New Roman" w:hAnsi="Times New Roman"/>
                <w:b w:val="0"/>
                <w:sz w:val="20"/>
              </w:rPr>
              <w:t xml:space="preserve">Fallback mode without load history</w:t>
            </w:r>
            <w:r/>
          </w:p>
        </w:tc>
        <w:tc>
          <w:tcPr>
            <w:tcBorders/>
            <w:tcW w:w="5046" w:type="dxa"/>
          </w:tcPr>
          <w:p>
            <w:pPr>
              <w:pBdr/>
              <w:spacing w:after="80" w:before="80"/>
              <w:ind/>
              <w:rPr/>
            </w:pPr>
            <w:r>
              <w:rPr>
                <w:rFonts w:ascii="Times New Roman" w:hAnsi="Times New Roman"/>
                <w:b w:val="0"/>
                <w:sz w:val="20"/>
              </w:rPr>
              <w:t xml:space="preserve">Use the fallback model</w:t>
            </w:r>
            <w:r/>
          </w:p>
        </w:tc>
      </w:tr>
      <w:tr>
        <w:trPr>
          <w:cantSplit/>
        </w:trPr>
        <w:tc>
          <w:tcPr>
            <w:tcBorders/>
            <w:tcW w:w="5046" w:type="dxa"/>
          </w:tcPr>
          <w:p>
            <w:pPr>
              <w:pBdr/>
              <w:spacing w:after="80" w:before="80"/>
              <w:ind/>
              <w:rPr/>
            </w:pPr>
            <w:r>
              <w:rPr>
                <w:rFonts w:ascii="Times New Roman" w:hAnsi="Times New Roman"/>
                <w:b w:val="0"/>
                <w:sz w:val="20"/>
              </w:rPr>
              <w:t xml:space="preserve">Generation 95, 100 or 105; prediction 100</w:t>
            </w:r>
            <w:r/>
          </w:p>
        </w:tc>
        <w:tc>
          <w:tcPr>
            <w:tcBorders/>
            <w:tcW w:w="5046" w:type="dxa"/>
          </w:tcPr>
          <w:p>
            <w:pPr>
              <w:pBdr/>
              <w:spacing w:after="80" w:before="80"/>
              <w:ind/>
              <w:rPr/>
            </w:pPr>
            <w:r>
              <w:rPr>
                <w:rFonts w:ascii="Times New Roman" w:hAnsi="Times New Roman"/>
                <w:b w:val="0"/>
                <w:sz w:val="20"/>
              </w:rPr>
              <w:t xml:space="preserve">Balanced at and within ±5%</w:t>
            </w:r>
            <w:r/>
          </w:p>
        </w:tc>
      </w:tr>
      <w:tr>
        <w:trPr>
          <w:cantSplit/>
        </w:trPr>
        <w:tc>
          <w:tcPr>
            <w:tcBorders/>
            <w:tcW w:w="5046" w:type="dxa"/>
          </w:tcPr>
          <w:p>
            <w:pPr>
              <w:pBdr/>
              <w:spacing w:after="80" w:before="80"/>
              <w:ind/>
              <w:rPr/>
            </w:pPr>
            <w:r>
              <w:rPr>
                <w:rFonts w:ascii="Times New Roman" w:hAnsi="Times New Roman"/>
                <w:b w:val="0"/>
                <w:sz w:val="20"/>
              </w:rPr>
              <w:t xml:space="preserve">Generation 120 / 80; prediction 100</w:t>
            </w:r>
            <w:r/>
          </w:p>
        </w:tc>
        <w:tc>
          <w:tcPr>
            <w:tcBorders/>
            <w:tcW w:w="5046" w:type="dxa"/>
          </w:tcPr>
          <w:p>
            <w:pPr>
              <w:pBdr/>
              <w:spacing w:after="80" w:before="80"/>
              <w:ind/>
              <w:rPr/>
            </w:pPr>
            <w:r>
              <w:rPr>
                <w:rFonts w:ascii="Times New Roman" w:hAnsi="Times New Roman"/>
                <w:b w:val="0"/>
                <w:sz w:val="20"/>
              </w:rPr>
              <w:t xml:space="preserve">Overproducing / Underproducing</w:t>
            </w:r>
            <w:r/>
          </w:p>
        </w:tc>
      </w:tr>
      <w:tr>
        <w:trPr>
          <w:cantSplit/>
        </w:trPr>
        <w:tc>
          <w:tcPr>
            <w:tcBorders/>
            <w:tcW w:w="5046" w:type="dxa"/>
          </w:tcPr>
          <w:p>
            <w:pPr>
              <w:pBdr/>
              <w:spacing w:after="80" w:before="80"/>
              <w:ind/>
              <w:rPr/>
            </w:pPr>
            <w:r>
              <w:rPr>
                <w:rFonts w:ascii="Times New Roman" w:hAnsi="Times New Roman"/>
                <w:b w:val="0"/>
                <w:sz w:val="20"/>
              </w:rPr>
              <w:t xml:space="preserve">Missing trained model bundle</w:t>
            </w:r>
            <w:r/>
          </w:p>
        </w:tc>
        <w:tc>
          <w:tcPr>
            <w:tcBorders/>
            <w:tcW w:w="5046" w:type="dxa"/>
          </w:tcPr>
          <w:p>
            <w:pPr>
              <w:pBdr/>
              <w:spacing w:after="80" w:before="80"/>
              <w:ind/>
              <w:rPr/>
            </w:pPr>
            <w:r>
              <w:rPr>
                <w:rFonts w:ascii="Times New Roman" w:hAnsi="Times New Roman"/>
                <w:b w:val="0"/>
                <w:sz w:val="20"/>
              </w:rPr>
              <w:t xml:space="preserve">Application requests model training</w:t>
            </w:r>
            <w:r/>
          </w:p>
        </w:tc>
      </w:tr>
    </w:tbl>
    <w:p>
      <w:pPr>
        <w:pBdr/>
        <w:spacing/>
        <w:ind/>
        <w:rPr/>
      </w:pPr>
      <w:r/>
      <w:r/>
    </w:p>
    <w:p w14:paraId="3C965AC8" w14:textId="77777777">
      <w:pPr>
        <w:pStyle w:val="940"/>
        <w:keepNext w:val="true"/>
        <w:pBdr/>
        <w:spacing w:after="0" w:before="0" w:line="360" w:lineRule="auto"/>
        <w:ind w:firstLine="0" w:left="0"/>
        <w:jc w:val="both"/>
        <w:rPr/>
      </w:pPr>
      <w:r>
        <w:t xml:space="preserve">Recommended end-to-end procedure</w:t>
      </w:r>
      <w:r/>
    </w:p>
    <w:p w14:paraId="155FC01F" w14:textId="4A77E2D7">
      <w:pPr>
        <w:pStyle w:val="950"/>
        <w:keepNext w:val="false"/>
        <w:pBdr/>
        <w:spacing w:after="0" w:line="360" w:lineRule="auto"/>
        <w:ind w:firstLine="0"/>
        <w:rPr/>
      </w:pPr>
      <w:r>
        <w:rPr>
          <w:lang w:val="en-US"/>
        </w:rPr>
        <w:t xml:space="preserve">First install the declared dependencies and confirm Tkinter availability. Run python train_daily_xgboost.py from the project environment and check that all three artifacts are created. Next run python -m pytest -q. Launch python</w:t>
      </w:r>
      <w:r>
        <w:rPr>
          <w:lang w:val="en-US"/>
        </w:rPr>
        <w:t xml:space="preserve"> gui.py, select a historical date, retrieve its local temperature, enter generation and valid earlier-load values, and request a lag-model prediction. Then select fallback mode and confirm the lag fields disappear and a prediction is possible without them.</w:t>
      </w:r>
      <w:r/>
    </w:p>
    <w:p w14:paraId="155FC01F" w14:textId="4A77E2D7">
      <w:pPr>
        <w:pStyle w:val="950"/>
        <w:keepNext w:val="false"/>
        <w:pBdr/>
        <w:spacing w:after="0" w:line="360" w:lineRule="auto"/>
        <w:ind w:firstLine="0"/>
        <w:rPr/>
      </w:pPr>
      <w:r>
        <w:rPr>
          <w:lang w:val="en-US"/>
        </w:rPr>
        <w:t xml:space="preserve">To examine error handling, repeat with an impossible date, negative generation, and missing lag inputs. Check that the interface presents an error without displaying a newly f</w:t>
      </w:r>
      <w:r>
        <w:rPr>
          <w:lang w:val="en-US"/>
        </w:rPr>
        <w:t xml:space="preserve">abricated result. For retraining, press Train model and confirm that the progress indicator runs and completion updates the model scores. Weather-service failures should be tested separately from local lookup because connectivity is an external dependency.</w:t>
      </w:r>
      <w:r/>
    </w:p>
    <w:p w14:paraId="155FC01F" w14:textId="4A77E2D7">
      <w:pPr>
        <w:pStyle w:val="950"/>
        <w:keepNext w:val="false"/>
        <w:pBdr/>
        <w:spacing w:after="0" w:line="360" w:lineRule="auto"/>
        <w:ind w:firstLine="0"/>
        <w:rPr/>
      </w:pPr>
      <w:r>
        <w:rPr>
          <w:lang w:val="en-US"/>
        </w:rPr>
        <w:t xml:space="preserve">Further coverage should exercise invalid model pre</w:t>
      </w:r>
      <w:r>
        <w:rPr>
          <w:lang w:val="en-US"/>
        </w:rPr>
        <w:t xml:space="preserve">dictions, failed training, unavailable API responses, exact model-feature ordering, date gaps in refreshed data, and the two sides of the ±5% boundary. The present test file does not establish complete GUI interaction coverage or physical grid correctness.</w:t>
      </w:r>
      <w:r/>
    </w:p>
    <w:p>
      <w:pPr>
        <w:pBdr/>
        <w:spacing/>
        <w:ind/>
        <w:rPr/>
      </w:pPr>
      <w:r>
        <w:br w:type="page" w:clear="all"/>
      </w:r>
      <w:r/>
    </w:p>
    <w:p w14:paraId="2A5B8DE8" w14:textId="77777777">
      <w:pPr>
        <w:pStyle w:val="939"/>
        <w:keepNext w:val="true"/>
        <w:pBdr/>
        <w:spacing w:after="0" w:before="0" w:line="360" w:lineRule="auto"/>
        <w:ind w:firstLine="0" w:left="0"/>
        <w:jc w:val="both"/>
        <w:rPr>
          <w:b/>
          <w:bCs/>
        </w:rPr>
      </w:pPr>
      <w:r>
        <w:rPr>
          <w:b/>
          <w:bCs/>
        </w:rPr>
        <w:t xml:space="preserve">4. Results</w:t>
      </w:r>
      <w:r>
        <w:rPr>
          <w:b/>
          <w:bCs/>
        </w:rPr>
      </w:r>
      <w:r>
        <w:rPr>
          <w:b/>
          <w:bCs/>
        </w:rPr>
      </w:r>
    </w:p>
    <w:p w14:paraId="3C965AC8" w14:textId="77777777">
      <w:pPr>
        <w:pStyle w:val="940"/>
        <w:keepNext w:val="true"/>
        <w:pBdr/>
        <w:spacing w:after="0" w:before="0" w:line="360" w:lineRule="auto"/>
        <w:ind w:firstLine="0" w:left="0"/>
        <w:jc w:val="both"/>
        <w:rPr/>
      </w:pPr>
      <w:r>
        <w:t xml:space="preserve">4.1 Predictive performance</w:t>
      </w:r>
      <w:r/>
    </w:p>
    <w:p w14:paraId="155FC01F" w14:textId="4A77E2D7">
      <w:pPr>
        <w:pStyle w:val="950"/>
        <w:keepNext w:val="false"/>
        <w:pBdr/>
        <w:spacing w:after="0" w:line="360" w:lineRule="auto"/>
        <w:ind w:firstLine="0"/>
        <w:rPr/>
      </w:pPr>
      <w:r>
        <w:rPr>
          <w:lang w:val="en-US"/>
        </w:rPr>
        <w:t xml:space="preserve">The README and DAILY_REPORT.md publish the following results for the final 710-day holdou</w:t>
      </w:r>
      <w:r>
        <w:rPr>
          <w:lang w:val="en-US"/>
        </w:rPr>
        <w:t xml:space="preserve">t, from 10 October 2022 through 18 September 2024. These values are reproduced as repository-reported results. The inspected tracked snapshot does not contain the generated artifact directory needed to recompute them directly from saved predictions. [1, 2]</w:t>
      </w:r>
      <w:r/>
    </w:p>
    <w:p>
      <w:pPr>
        <w:pBdr/>
        <w:spacing w:after="180"/>
        <w:ind/>
        <w:jc w:val="center"/>
        <w:rPr/>
      </w:pPr>
      <w:r>
        <w:rPr>
          <w:sz w:val="20"/>
        </w:rPr>
        <w:t xml:space="preserve">Table 6. Repository-reported evaluation results; errors are in target units.</w:t>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80" w:before="80"/>
              <w:ind/>
              <w:rPr/>
            </w:pPr>
            <w:r>
              <w:rPr>
                <w:rFonts w:ascii="Times New Roman" w:hAnsi="Times New Roman"/>
                <w:b/>
                <w:sz w:val="20"/>
              </w:rPr>
              <w:t xml:space="preserve">Model</w:t>
            </w:r>
            <w:r/>
          </w:p>
        </w:tc>
        <w:tc>
          <w:tcPr>
            <w:shd w:val="clear" w:color="auto" w:fill="e8edf3"/>
            <w:tcBorders/>
            <w:tcW w:w="2523" w:type="dxa"/>
          </w:tcPr>
          <w:p>
            <w:pPr>
              <w:pBdr/>
              <w:spacing w:after="80" w:before="80"/>
              <w:ind/>
              <w:rPr/>
            </w:pPr>
            <w:r>
              <w:rPr>
                <w:rFonts w:ascii="Times New Roman" w:hAnsi="Times New Roman"/>
                <w:b/>
                <w:sz w:val="20"/>
              </w:rPr>
              <w:t xml:space="preserve">R²</w:t>
            </w:r>
            <w:r/>
          </w:p>
        </w:tc>
        <w:tc>
          <w:tcPr>
            <w:shd w:val="clear" w:color="auto" w:fill="e8edf3"/>
            <w:tcBorders/>
            <w:tcW w:w="2523" w:type="dxa"/>
          </w:tcPr>
          <w:p>
            <w:pPr>
              <w:pBdr/>
              <w:spacing w:after="80" w:before="80"/>
              <w:ind/>
              <w:rPr/>
            </w:pPr>
            <w:r>
              <w:rPr>
                <w:rFonts w:ascii="Times New Roman" w:hAnsi="Times New Roman"/>
                <w:b/>
                <w:sz w:val="20"/>
              </w:rPr>
              <w:t xml:space="preserve">MAE</w:t>
            </w:r>
            <w:r/>
          </w:p>
        </w:tc>
        <w:tc>
          <w:tcPr>
            <w:shd w:val="clear" w:color="auto" w:fill="e8edf3"/>
            <w:tcBorders/>
            <w:tcW w:w="2523" w:type="dxa"/>
          </w:tcPr>
          <w:p>
            <w:pPr>
              <w:pBdr/>
              <w:spacing w:after="80" w:before="80"/>
              <w:ind/>
              <w:rPr/>
            </w:pPr>
            <w:r>
              <w:rPr>
                <w:rFonts w:ascii="Times New Roman" w:hAnsi="Times New Roman"/>
                <w:b/>
                <w:sz w:val="20"/>
              </w:rPr>
              <w:t xml:space="preserve">RMSE</w:t>
            </w:r>
            <w:r/>
          </w:p>
        </w:tc>
      </w:tr>
      <w:tr>
        <w:trPr>
          <w:cantSplit/>
        </w:trPr>
        <w:tc>
          <w:tcPr>
            <w:tcBorders/>
            <w:tcW w:w="2523" w:type="dxa"/>
          </w:tcPr>
          <w:p>
            <w:pPr>
              <w:pBdr/>
              <w:spacing w:after="80" w:before="80"/>
              <w:ind/>
              <w:rPr/>
            </w:pPr>
            <w:r>
              <w:rPr>
                <w:rFonts w:ascii="Times New Roman" w:hAnsi="Times New Roman"/>
                <w:b w:val="0"/>
                <w:sz w:val="20"/>
              </w:rPr>
              <w:t xml:space="preserve">Weather + calendar + 1/7-day lags</w:t>
            </w:r>
            <w:r/>
          </w:p>
        </w:tc>
        <w:tc>
          <w:tcPr>
            <w:tcBorders/>
            <w:tcW w:w="2523" w:type="dxa"/>
          </w:tcPr>
          <w:p>
            <w:pPr>
              <w:pBdr/>
              <w:spacing w:after="80" w:before="80"/>
              <w:ind/>
              <w:rPr/>
            </w:pPr>
            <w:r>
              <w:rPr>
                <w:rFonts w:ascii="Times New Roman" w:hAnsi="Times New Roman"/>
                <w:b w:val="0"/>
                <w:sz w:val="20"/>
              </w:rPr>
              <w:t xml:space="preserve">0.871173</w:t>
            </w:r>
            <w:r/>
          </w:p>
        </w:tc>
        <w:tc>
          <w:tcPr>
            <w:tcBorders/>
            <w:tcW w:w="2523" w:type="dxa"/>
          </w:tcPr>
          <w:p>
            <w:pPr>
              <w:pBdr/>
              <w:spacing w:after="80" w:before="80"/>
              <w:ind/>
              <w:rPr/>
            </w:pPr>
            <w:r>
              <w:rPr>
                <w:rFonts w:ascii="Times New Roman" w:hAnsi="Times New Roman"/>
                <w:b w:val="0"/>
                <w:sz w:val="20"/>
              </w:rPr>
              <w:t xml:space="preserve">406.598</w:t>
            </w:r>
            <w:r/>
          </w:p>
        </w:tc>
        <w:tc>
          <w:tcPr>
            <w:tcBorders/>
            <w:tcW w:w="2523" w:type="dxa"/>
          </w:tcPr>
          <w:p>
            <w:pPr>
              <w:pBdr/>
              <w:spacing w:after="80" w:before="80"/>
              <w:ind/>
              <w:rPr/>
            </w:pPr>
            <w:r>
              <w:rPr>
                <w:rFonts w:ascii="Times New Roman" w:hAnsi="Times New Roman"/>
                <w:b w:val="0"/>
                <w:sz w:val="20"/>
              </w:rPr>
              <w:t xml:space="preserve">552.333</w:t>
            </w:r>
            <w:r/>
          </w:p>
        </w:tc>
      </w:tr>
      <w:tr>
        <w:trPr>
          <w:cantSplit/>
        </w:trPr>
        <w:tc>
          <w:tcPr>
            <w:tcBorders/>
            <w:tcW w:w="2523" w:type="dxa"/>
          </w:tcPr>
          <w:p>
            <w:pPr>
              <w:pBdr/>
              <w:spacing w:after="80" w:before="80"/>
              <w:ind/>
              <w:rPr/>
            </w:pPr>
            <w:r>
              <w:rPr>
                <w:rFonts w:ascii="Times New Roman" w:hAnsi="Times New Roman"/>
                <w:b w:val="0"/>
                <w:sz w:val="20"/>
              </w:rPr>
              <w:t xml:space="preserve">Weather + calendar fallback</w:t>
            </w:r>
            <w:r/>
          </w:p>
        </w:tc>
        <w:tc>
          <w:tcPr>
            <w:tcBorders/>
            <w:tcW w:w="2523" w:type="dxa"/>
          </w:tcPr>
          <w:p>
            <w:pPr>
              <w:pBdr/>
              <w:spacing w:after="80" w:before="80"/>
              <w:ind/>
              <w:rPr/>
            </w:pPr>
            <w:r>
              <w:rPr>
                <w:rFonts w:ascii="Times New Roman" w:hAnsi="Times New Roman"/>
                <w:b w:val="0"/>
                <w:sz w:val="20"/>
              </w:rPr>
              <w:t xml:space="preserve">0.775441</w:t>
            </w:r>
            <w:r/>
          </w:p>
        </w:tc>
        <w:tc>
          <w:tcPr>
            <w:tcBorders/>
            <w:tcW w:w="2523" w:type="dxa"/>
          </w:tcPr>
          <w:p>
            <w:pPr>
              <w:pBdr/>
              <w:spacing w:after="80" w:before="80"/>
              <w:ind/>
              <w:rPr/>
            </w:pPr>
            <w:r>
              <w:rPr>
                <w:rFonts w:ascii="Times New Roman" w:hAnsi="Times New Roman"/>
                <w:b w:val="0"/>
                <w:sz w:val="20"/>
              </w:rPr>
              <w:t xml:space="preserve">Not reported</w:t>
            </w:r>
            <w:r/>
          </w:p>
        </w:tc>
        <w:tc>
          <w:tcPr>
            <w:tcBorders/>
            <w:tcW w:w="2523" w:type="dxa"/>
          </w:tcPr>
          <w:p>
            <w:pPr>
              <w:pBdr/>
              <w:spacing w:after="80" w:before="80"/>
              <w:ind/>
              <w:rPr/>
            </w:pPr>
            <w:r>
              <w:rPr>
                <w:rFonts w:ascii="Times New Roman" w:hAnsi="Times New Roman"/>
                <w:b w:val="0"/>
                <w:sz w:val="20"/>
              </w:rPr>
              <w:t xml:space="preserve">Not reported</w:t>
            </w:r>
            <w:r/>
          </w:p>
        </w:tc>
      </w:tr>
    </w:tbl>
    <w:p>
      <w:pPr>
        <w:pBdr/>
        <w:spacing/>
        <w:ind/>
        <w:rPr/>
      </w:pPr>
      <w:r/>
      <w:r/>
    </w:p>
    <w:p>
      <w:pPr>
        <w:pBdr/>
        <w:spacing/>
        <w:ind/>
        <w:jc w:val="center"/>
        <w:rPr/>
      </w:pPr>
      <w:r>
        <mc:AlternateContent>
          <mc:Choice Requires="wpg">
            <w:drawing>
              <wp:inline xmlns:wp="http://schemas.openxmlformats.org/drawingml/2006/wordprocessingDrawing" distT="0" distB="0" distL="0" distR="0">
                <wp:extent cx="5897880" cy="2864685"/>
                <wp:effectExtent l="0" t="0" r="0" b="0"/>
                <wp:docPr id="4"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a:picLocks noChangeAspect="1"/>
                        </pic:cNvPicPr>
                        <pic:nvPr/>
                      </pic:nvPicPr>
                      <pic:blipFill rotWithShape="1">
                        <a:blip r:embed="rId14"/>
                        <a:stretch/>
                      </pic:blipFill>
                      <pic:spPr bwMode="auto">
                        <a:xfrm>
                          <a:off x="0" y="0"/>
                          <a:ext cx="5897880" cy="286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4.40pt;height:225.57pt;mso-wrap-distance-left:0.00pt;mso-wrap-distance-top:0.00pt;mso-wrap-distance-right:0.00pt;mso-wrap-distance-bottom:0.00pt;z-index:1;" stroked="false">
                <v:imagedata r:id="rId14" o:title=""/>
                <o:lock v:ext="edit" rotation="t"/>
              </v:shape>
            </w:pict>
          </mc:Fallback>
        </mc:AlternateContent>
      </w:r>
      <w:r/>
    </w:p>
    <w:p>
      <w:pPr>
        <w:pBdr/>
        <w:spacing w:after="180"/>
        <w:ind/>
        <w:jc w:val="center"/>
        <w:rPr/>
      </w:pPr>
      <w:r>
        <w:rPr>
          <w:sz w:val="20"/>
        </w:rPr>
        <w:t xml:space="preserve">Figure 3. Repository-reported held-out R² for the two implemented models.</w:t>
      </w:r>
      <w:r/>
    </w:p>
    <w:p w14:paraId="155FC01F" w14:textId="4A77E2D7">
      <w:pPr>
        <w:pStyle w:val="950"/>
        <w:keepNext w:val="false"/>
        <w:pBdr/>
        <w:spacing w:after="0" w:line="360" w:lineRule="auto"/>
        <w:ind w:firstLine="0"/>
        <w:rPr/>
      </w:pPr>
      <w:r>
        <w:rPr>
          <w:lang w:val="en-US"/>
        </w:rPr>
        <w:t xml:space="preserve">The lag model exceeds the fallback by 0.095732 R² points. The difference is consistent with recent actual loads providing information beyond the generation, temperature, and calendar features. This comparison supports the application’s recommendation to </w:t>
      </w:r>
      <w:r>
        <w:rPr>
          <w:lang w:val="en-US"/>
        </w:rPr>
        <w:t xml:space="preserve">use lag mode when the required observations are known. It does not establish superiority over persistence, seasonal-naïve forecasting, linear regression, or other boosting models because those baselines were not included in the current reported experiment.</w:t>
      </w:r>
      <w:r/>
    </w:p>
    <w:p w14:paraId="155FC01F" w14:textId="4A77E2D7">
      <w:pPr>
        <w:pStyle w:val="950"/>
        <w:keepNext w:val="false"/>
        <w:pBdr/>
        <w:spacing w:after="0" w:line="360" w:lineRule="auto"/>
        <w:ind w:firstLine="0"/>
        <w:rPr/>
      </w:pPr>
      <w:r>
        <w:rPr>
          <w:lang w:val="en-US"/>
        </w:rPr>
        <w:t xml:space="preserve">An R² of 0.871173 means that the squared error is substantially lower than predicting the test-set mean under this particular holdout </w:t>
      </w:r>
      <w:r>
        <w:rPr>
          <w:lang w:val="en-US"/>
        </w:rPr>
        <w:t xml:space="preserve">calculation. It does not mean that 87.1173% of predictions are exact. MAE indicates an average absolute deviation of 406.598 dataset units, while the larger RMSE of 552.333 indicates that larger errors contribute more strongly to the squared-error measure.</w:t>
      </w:r>
      <w:r/>
    </w:p>
    <w:p w14:paraId="155FC01F" w14:textId="4A77E2D7">
      <w:pPr>
        <w:pStyle w:val="950"/>
        <w:keepNext w:val="false"/>
        <w:pBdr/>
        <w:spacing w:after="0" w:line="360" w:lineRule="auto"/>
        <w:ind w:firstLine="0"/>
        <w:rPr/>
      </w:pPr>
      <w:r>
        <w:rPr>
          <w:lang w:val="en-US"/>
        </w:rPr>
        <w:t xml:space="preserve">The fallback provides an estimate without historical loads, including for dates outside the local dataset when tem</w:t>
      </w:r>
      <w:r>
        <w:rPr>
          <w:lang w:val="en-US"/>
        </w:rPr>
        <w:t xml:space="preserve">perature and generation are supplied. Its lower test score documents a tradeoff in this evaluated period. The ability to accept a far-future date is an interface capability and does not demonstrate reliable extrapolation beyond the historical distribution.</w:t>
      </w:r>
      <w:r/>
    </w:p>
    <w:p>
      <w:pPr>
        <w:pBdr/>
        <w:spacing/>
        <w:ind/>
        <w:rPr/>
      </w:pPr>
      <w:r>
        <w:br w:type="page" w:clear="all"/>
      </w:r>
      <w:r/>
    </w:p>
    <w:p w14:paraId="3C965AC8" w14:textId="77777777">
      <w:pPr>
        <w:pStyle w:val="940"/>
        <w:keepNext w:val="true"/>
        <w:pBdr/>
        <w:spacing w:after="0" w:before="0" w:line="360" w:lineRule="auto"/>
        <w:ind w:firstLine="0" w:left="0"/>
        <w:jc w:val="both"/>
        <w:rPr/>
      </w:pPr>
      <w:r>
        <w:t xml:space="preserve">4.2 Generation-balance interpretation</w:t>
      </w:r>
      <w:r/>
    </w:p>
    <w:p w14:paraId="155FC01F" w14:textId="4A77E2D7">
      <w:pPr>
        <w:pStyle w:val="950"/>
        <w:keepNext w:val="false"/>
        <w:pBdr/>
        <w:spacing w:after="0" w:line="360" w:lineRule="auto"/>
        <w:ind w:firstLine="0"/>
        <w:rPr/>
      </w:pPr>
      <w:r>
        <w:rPr>
          <w:lang w:val="en-US"/>
        </w:rPr>
        <w:t xml:space="preserve">The application converts a continuous prediction into a three-state generation comparison. The examples below are arithmetic illustrations using a hypothetical predicted load of 10,000 units; they are not outputs from a trained-model execution.</w:t>
      </w:r>
      <w:r/>
    </w:p>
    <w:p>
      <w:pPr>
        <w:pBdr/>
        <w:spacing w:after="180"/>
        <w:ind/>
        <w:jc w:val="center"/>
        <w:rPr/>
      </w:pPr>
      <w:r>
        <w:rPr>
          <w:sz w:val="20"/>
        </w:rPr>
        <w:t xml:space="preserve">Table 7. Illustrative outputs for a predicted load of 10,000 units.</w:t>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80" w:before="80"/>
              <w:ind/>
              <w:rPr/>
            </w:pPr>
            <w:r>
              <w:rPr>
                <w:rFonts w:ascii="Times New Roman" w:hAnsi="Times New Roman"/>
                <w:b/>
                <w:sz w:val="20"/>
              </w:rPr>
              <w:t xml:space="preserve">Generation</w:t>
            </w:r>
            <w:r/>
          </w:p>
        </w:tc>
        <w:tc>
          <w:tcPr>
            <w:shd w:val="clear" w:color="auto" w:fill="e8edf3"/>
            <w:tcBorders/>
            <w:tcW w:w="2523" w:type="dxa"/>
          </w:tcPr>
          <w:p>
            <w:pPr>
              <w:pBdr/>
              <w:spacing w:after="80" w:before="80"/>
              <w:ind/>
              <w:rPr/>
            </w:pPr>
            <w:r>
              <w:rPr>
                <w:rFonts w:ascii="Times New Roman" w:hAnsi="Times New Roman"/>
                <w:b/>
                <w:sz w:val="20"/>
              </w:rPr>
              <w:t xml:space="preserve">Difference</w:t>
            </w:r>
            <w:r/>
          </w:p>
        </w:tc>
        <w:tc>
          <w:tcPr>
            <w:shd w:val="clear" w:color="auto" w:fill="e8edf3"/>
            <w:tcBorders/>
            <w:tcW w:w="2523" w:type="dxa"/>
          </w:tcPr>
          <w:p>
            <w:pPr>
              <w:pBdr/>
              <w:spacing w:after="80" w:before="80"/>
              <w:ind/>
              <w:rPr/>
            </w:pPr>
            <w:r>
              <w:rPr>
                <w:rFonts w:ascii="Times New Roman" w:hAnsi="Times New Roman"/>
                <w:b/>
                <w:sz w:val="20"/>
              </w:rPr>
              <w:t xml:space="preserve">Percentage</w:t>
            </w:r>
            <w:r/>
          </w:p>
        </w:tc>
        <w:tc>
          <w:tcPr>
            <w:shd w:val="clear" w:color="auto" w:fill="e8edf3"/>
            <w:tcBorders/>
            <w:tcW w:w="2523" w:type="dxa"/>
          </w:tcPr>
          <w:p>
            <w:pPr>
              <w:pBdr/>
              <w:spacing w:after="80" w:before="80"/>
              <w:ind/>
              <w:rPr/>
            </w:pPr>
            <w:r>
              <w:rPr>
                <w:rFonts w:ascii="Times New Roman" w:hAnsi="Times New Roman"/>
                <w:b/>
                <w:sz w:val="20"/>
              </w:rPr>
              <w:t xml:space="preserve">Status</w:t>
            </w:r>
            <w:r/>
          </w:p>
        </w:tc>
      </w:tr>
      <w:tr>
        <w:trPr>
          <w:cantSplit/>
        </w:trPr>
        <w:tc>
          <w:tcPr>
            <w:tcBorders/>
            <w:tcW w:w="2523" w:type="dxa"/>
          </w:tcPr>
          <w:p>
            <w:pPr>
              <w:pBdr/>
              <w:spacing w:after="80" w:before="80"/>
              <w:ind/>
              <w:rPr/>
            </w:pPr>
            <w:r>
              <w:rPr>
                <w:rFonts w:ascii="Times New Roman" w:hAnsi="Times New Roman"/>
                <w:b w:val="0"/>
                <w:sz w:val="20"/>
              </w:rPr>
              <w:t xml:space="preserve">9,000</w:t>
            </w:r>
            <w:r/>
          </w:p>
        </w:tc>
        <w:tc>
          <w:tcPr>
            <w:tcBorders/>
            <w:tcW w:w="2523" w:type="dxa"/>
          </w:tcPr>
          <w:p>
            <w:pPr>
              <w:pBdr/>
              <w:spacing w:after="80" w:before="80"/>
              <w:ind/>
              <w:rPr/>
            </w:pPr>
            <w:r>
              <w:rPr>
                <w:rFonts w:ascii="Times New Roman" w:hAnsi="Times New Roman"/>
                <w:b w:val="0"/>
                <w:sz w:val="20"/>
              </w:rPr>
              <w:t xml:space="preserve">−1,000</w:t>
            </w:r>
            <w:r/>
          </w:p>
        </w:tc>
        <w:tc>
          <w:tcPr>
            <w:tcBorders/>
            <w:tcW w:w="2523" w:type="dxa"/>
          </w:tcPr>
          <w:p>
            <w:pPr>
              <w:pBdr/>
              <w:spacing w:after="80" w:before="80"/>
              <w:ind/>
              <w:rPr/>
            </w:pPr>
            <w:r>
              <w:rPr>
                <w:rFonts w:ascii="Times New Roman" w:hAnsi="Times New Roman"/>
                <w:b w:val="0"/>
                <w:sz w:val="20"/>
              </w:rPr>
              <w:t xml:space="preserve">−10%</w:t>
            </w:r>
            <w:r/>
          </w:p>
        </w:tc>
        <w:tc>
          <w:tcPr>
            <w:tcBorders/>
            <w:tcW w:w="2523" w:type="dxa"/>
          </w:tcPr>
          <w:p>
            <w:pPr>
              <w:pBdr/>
              <w:spacing w:after="80" w:before="80"/>
              <w:ind/>
              <w:rPr/>
            </w:pPr>
            <w:r>
              <w:rPr>
                <w:rFonts w:ascii="Times New Roman" w:hAnsi="Times New Roman"/>
                <w:b w:val="0"/>
                <w:sz w:val="20"/>
              </w:rPr>
              <w:t xml:space="preserve">Underproducing</w:t>
            </w:r>
            <w:r/>
          </w:p>
        </w:tc>
      </w:tr>
      <w:tr>
        <w:trPr>
          <w:cantSplit/>
        </w:trPr>
        <w:tc>
          <w:tcPr>
            <w:tcBorders/>
            <w:tcW w:w="2523" w:type="dxa"/>
          </w:tcPr>
          <w:p>
            <w:pPr>
              <w:pBdr/>
              <w:spacing w:after="80" w:before="80"/>
              <w:ind/>
              <w:rPr/>
            </w:pPr>
            <w:r>
              <w:rPr>
                <w:rFonts w:ascii="Times New Roman" w:hAnsi="Times New Roman"/>
                <w:b w:val="0"/>
                <w:sz w:val="20"/>
              </w:rPr>
              <w:t xml:space="preserve">9,500</w:t>
            </w:r>
            <w:r/>
          </w:p>
        </w:tc>
        <w:tc>
          <w:tcPr>
            <w:tcBorders/>
            <w:tcW w:w="2523" w:type="dxa"/>
          </w:tcPr>
          <w:p>
            <w:pPr>
              <w:pBdr/>
              <w:spacing w:after="80" w:before="80"/>
              <w:ind/>
              <w:rPr/>
            </w:pPr>
            <w:r>
              <w:rPr>
                <w:rFonts w:ascii="Times New Roman" w:hAnsi="Times New Roman"/>
                <w:b w:val="0"/>
                <w:sz w:val="20"/>
              </w:rPr>
              <w:t xml:space="preserve">−500</w:t>
            </w:r>
            <w:r/>
          </w:p>
        </w:tc>
        <w:tc>
          <w:tcPr>
            <w:tcBorders/>
            <w:tcW w:w="2523" w:type="dxa"/>
          </w:tcPr>
          <w:p>
            <w:pPr>
              <w:pBdr/>
              <w:spacing w:after="80" w:before="80"/>
              <w:ind/>
              <w:rPr/>
            </w:pPr>
            <w:r>
              <w:rPr>
                <w:rFonts w:ascii="Times New Roman" w:hAnsi="Times New Roman"/>
                <w:b w:val="0"/>
                <w:sz w:val="20"/>
              </w:rPr>
              <w:t xml:space="preserve">−5%</w:t>
            </w:r>
            <w:r/>
          </w:p>
        </w:tc>
        <w:tc>
          <w:tcPr>
            <w:tcBorders/>
            <w:tcW w:w="2523" w:type="dxa"/>
          </w:tcPr>
          <w:p>
            <w:pPr>
              <w:pBdr/>
              <w:spacing w:after="80" w:before="80"/>
              <w:ind/>
              <w:rPr/>
            </w:pPr>
            <w:r>
              <w:rPr>
                <w:rFonts w:ascii="Times New Roman" w:hAnsi="Times New Roman"/>
                <w:b w:val="0"/>
                <w:sz w:val="20"/>
              </w:rPr>
              <w:t xml:space="preserve">Balanced</w:t>
            </w:r>
            <w:r/>
          </w:p>
        </w:tc>
      </w:tr>
      <w:tr>
        <w:trPr>
          <w:cantSplit/>
        </w:trPr>
        <w:tc>
          <w:tcPr>
            <w:tcBorders/>
            <w:tcW w:w="2523" w:type="dxa"/>
          </w:tcPr>
          <w:p>
            <w:pPr>
              <w:pBdr/>
              <w:spacing w:after="80" w:before="80"/>
              <w:ind/>
              <w:rPr/>
            </w:pPr>
            <w:r>
              <w:rPr>
                <w:rFonts w:ascii="Times New Roman" w:hAnsi="Times New Roman"/>
                <w:b w:val="0"/>
                <w:sz w:val="20"/>
              </w:rPr>
              <w:t xml:space="preserve">10,000</w:t>
            </w:r>
            <w:r/>
          </w:p>
        </w:tc>
        <w:tc>
          <w:tcPr>
            <w:tcBorders/>
            <w:tcW w:w="2523" w:type="dxa"/>
          </w:tcPr>
          <w:p>
            <w:pPr>
              <w:pBdr/>
              <w:spacing w:after="80" w:before="80"/>
              <w:ind/>
              <w:rPr/>
            </w:pPr>
            <w:r>
              <w:rPr>
                <w:rFonts w:ascii="Times New Roman" w:hAnsi="Times New Roman"/>
                <w:b w:val="0"/>
                <w:sz w:val="20"/>
              </w:rPr>
              <w:t xml:space="preserve">0</w:t>
            </w:r>
            <w:r/>
          </w:p>
        </w:tc>
        <w:tc>
          <w:tcPr>
            <w:tcBorders/>
            <w:tcW w:w="2523" w:type="dxa"/>
          </w:tcPr>
          <w:p>
            <w:pPr>
              <w:pBdr/>
              <w:spacing w:after="80" w:before="80"/>
              <w:ind/>
              <w:rPr/>
            </w:pPr>
            <w:r>
              <w:rPr>
                <w:rFonts w:ascii="Times New Roman" w:hAnsi="Times New Roman"/>
                <w:b w:val="0"/>
                <w:sz w:val="20"/>
              </w:rPr>
              <w:t xml:space="preserve">0%</w:t>
            </w:r>
            <w:r/>
          </w:p>
        </w:tc>
        <w:tc>
          <w:tcPr>
            <w:tcBorders/>
            <w:tcW w:w="2523" w:type="dxa"/>
          </w:tcPr>
          <w:p>
            <w:pPr>
              <w:pBdr/>
              <w:spacing w:after="80" w:before="80"/>
              <w:ind/>
              <w:rPr/>
            </w:pPr>
            <w:r>
              <w:rPr>
                <w:rFonts w:ascii="Times New Roman" w:hAnsi="Times New Roman"/>
                <w:b w:val="0"/>
                <w:sz w:val="20"/>
              </w:rPr>
              <w:t xml:space="preserve">Balanced</w:t>
            </w:r>
            <w:r/>
          </w:p>
        </w:tc>
      </w:tr>
      <w:tr>
        <w:trPr>
          <w:cantSplit/>
        </w:trPr>
        <w:tc>
          <w:tcPr>
            <w:tcBorders/>
            <w:tcW w:w="2523" w:type="dxa"/>
          </w:tcPr>
          <w:p>
            <w:pPr>
              <w:pBdr/>
              <w:spacing w:after="80" w:before="80"/>
              <w:ind/>
              <w:rPr/>
            </w:pPr>
            <w:r>
              <w:rPr>
                <w:rFonts w:ascii="Times New Roman" w:hAnsi="Times New Roman"/>
                <w:b w:val="0"/>
                <w:sz w:val="20"/>
              </w:rPr>
              <w:t xml:space="preserve">10,500</w:t>
            </w:r>
            <w:r/>
          </w:p>
        </w:tc>
        <w:tc>
          <w:tcPr>
            <w:tcBorders/>
            <w:tcW w:w="2523" w:type="dxa"/>
          </w:tcPr>
          <w:p>
            <w:pPr>
              <w:pBdr/>
              <w:spacing w:after="80" w:before="80"/>
              <w:ind/>
              <w:rPr/>
            </w:pPr>
            <w:r>
              <w:rPr>
                <w:rFonts w:ascii="Times New Roman" w:hAnsi="Times New Roman"/>
                <w:b w:val="0"/>
                <w:sz w:val="20"/>
              </w:rPr>
              <w:t xml:space="preserve">+500</w:t>
            </w:r>
            <w:r/>
          </w:p>
        </w:tc>
        <w:tc>
          <w:tcPr>
            <w:tcBorders/>
            <w:tcW w:w="2523" w:type="dxa"/>
          </w:tcPr>
          <w:p>
            <w:pPr>
              <w:pBdr/>
              <w:spacing w:after="80" w:before="80"/>
              <w:ind/>
              <w:rPr/>
            </w:pPr>
            <w:r>
              <w:rPr>
                <w:rFonts w:ascii="Times New Roman" w:hAnsi="Times New Roman"/>
                <w:b w:val="0"/>
                <w:sz w:val="20"/>
              </w:rPr>
              <w:t xml:space="preserve">+5%</w:t>
            </w:r>
            <w:r/>
          </w:p>
        </w:tc>
        <w:tc>
          <w:tcPr>
            <w:tcBorders/>
            <w:tcW w:w="2523" w:type="dxa"/>
          </w:tcPr>
          <w:p>
            <w:pPr>
              <w:pBdr/>
              <w:spacing w:after="80" w:before="80"/>
              <w:ind/>
              <w:rPr/>
            </w:pPr>
            <w:r>
              <w:rPr>
                <w:rFonts w:ascii="Times New Roman" w:hAnsi="Times New Roman"/>
                <w:b w:val="0"/>
                <w:sz w:val="20"/>
              </w:rPr>
              <w:t xml:space="preserve">Balanced</w:t>
            </w:r>
            <w:r/>
          </w:p>
        </w:tc>
      </w:tr>
      <w:tr>
        <w:trPr>
          <w:cantSplit/>
        </w:trPr>
        <w:tc>
          <w:tcPr>
            <w:tcBorders/>
            <w:tcW w:w="2523" w:type="dxa"/>
          </w:tcPr>
          <w:p>
            <w:pPr>
              <w:pBdr/>
              <w:spacing w:after="80" w:before="80"/>
              <w:ind/>
              <w:rPr/>
            </w:pPr>
            <w:r>
              <w:rPr>
                <w:rFonts w:ascii="Times New Roman" w:hAnsi="Times New Roman"/>
                <w:b w:val="0"/>
                <w:sz w:val="20"/>
              </w:rPr>
              <w:t xml:space="preserve">11,000</w:t>
            </w:r>
            <w:r/>
          </w:p>
        </w:tc>
        <w:tc>
          <w:tcPr>
            <w:tcBorders/>
            <w:tcW w:w="2523" w:type="dxa"/>
          </w:tcPr>
          <w:p>
            <w:pPr>
              <w:pBdr/>
              <w:spacing w:after="80" w:before="80"/>
              <w:ind/>
              <w:rPr/>
            </w:pPr>
            <w:r>
              <w:rPr>
                <w:rFonts w:ascii="Times New Roman" w:hAnsi="Times New Roman"/>
                <w:b w:val="0"/>
                <w:sz w:val="20"/>
              </w:rPr>
              <w:t xml:space="preserve">+1,000</w:t>
            </w:r>
            <w:r/>
          </w:p>
        </w:tc>
        <w:tc>
          <w:tcPr>
            <w:tcBorders/>
            <w:tcW w:w="2523" w:type="dxa"/>
          </w:tcPr>
          <w:p>
            <w:pPr>
              <w:pBdr/>
              <w:spacing w:after="80" w:before="80"/>
              <w:ind/>
              <w:rPr/>
            </w:pPr>
            <w:r>
              <w:rPr>
                <w:rFonts w:ascii="Times New Roman" w:hAnsi="Times New Roman"/>
                <w:b w:val="0"/>
                <w:sz w:val="20"/>
              </w:rPr>
              <w:t xml:space="preserve">+10%</w:t>
            </w:r>
            <w:r/>
          </w:p>
        </w:tc>
        <w:tc>
          <w:tcPr>
            <w:tcBorders/>
            <w:tcW w:w="2523" w:type="dxa"/>
          </w:tcPr>
          <w:p>
            <w:pPr>
              <w:pBdr/>
              <w:spacing w:after="80" w:before="80"/>
              <w:ind/>
              <w:rPr/>
            </w:pPr>
            <w:r>
              <w:rPr>
                <w:rFonts w:ascii="Times New Roman" w:hAnsi="Times New Roman"/>
                <w:b w:val="0"/>
                <w:sz w:val="20"/>
              </w:rPr>
              <w:t xml:space="preserve">Overproducing</w:t>
            </w:r>
            <w:r/>
          </w:p>
        </w:tc>
      </w:tr>
    </w:tbl>
    <w:p>
      <w:pPr>
        <w:pBdr/>
        <w:spacing/>
        <w:ind/>
        <w:rPr/>
      </w:pPr>
      <w:r/>
      <w:r/>
    </w:p>
    <w:p w14:paraId="155FC01F" w14:textId="4A77E2D7">
      <w:pPr>
        <w:pStyle w:val="950"/>
        <w:keepNext w:val="false"/>
        <w:pBdr/>
        <w:spacing w:after="0" w:line="360" w:lineRule="auto"/>
        <w:ind w:firstLine="0"/>
        <w:rPr/>
      </w:pPr>
      <w:r>
        <w:rPr>
          <w:lang w:val="en-US"/>
        </w:rPr>
        <w:t xml:space="preserve">The boundary rule is inclusive: a difference of exactly −5% or +5% is Balanced. A positiv</w:t>
      </w:r>
      <w:r>
        <w:rPr>
          <w:lang w:val="en-US"/>
        </w:rPr>
        <w:t xml:space="preserve">e signed difference within the tolerance remains Balanced even though generation exceeds the predicted load numerically. The interface therefore displays both the categorical label and the signed quantities so users can distinguish tolerance from equality.</w:t>
      </w:r>
      <w:r/>
    </w:p>
    <w:p w14:paraId="3C965AC8" w14:textId="77777777">
      <w:pPr>
        <w:pStyle w:val="940"/>
        <w:keepNext w:val="true"/>
        <w:pBdr/>
        <w:spacing w:after="0" w:before="0" w:line="360" w:lineRule="auto"/>
        <w:ind w:firstLine="0" w:left="0"/>
        <w:jc w:val="both"/>
        <w:rPr/>
      </w:pPr>
      <w:r>
        <w:t xml:space="preserve">4.3 Limitations and discussion</w:t>
      </w:r>
      <w:r/>
    </w:p>
    <w:p w14:paraId="155FC01F" w14:textId="4A77E2D7">
      <w:pPr>
        <w:pStyle w:val="950"/>
        <w:keepNext w:val="false"/>
        <w:pBdr/>
        <w:spacing w:after="0" w:line="360" w:lineRule="auto"/>
        <w:ind w:firstLine="0"/>
        <w:rPr/>
      </w:pPr>
      <w:r>
        <w:rPr>
          <w:lang w:val="en-US"/>
        </w:rPr>
        <w:t xml:space="preserve">The published holdout is one chronological interval rather than repeated rolling-origin evaluation. A single interval can conceal ch</w:t>
      </w:r>
      <w:r>
        <w:rPr>
          <w:lang w:val="en-US"/>
        </w:rPr>
        <w:t xml:space="preserve">anges in performance across seasons, years, or unusual events. Reporting monthly errors, peak-demand errors, residual plots, and prediction intervals would provide a fuller assessment. The current project does not provide a probabilistic uncertainty range.</w:t>
      </w:r>
      <w:r/>
    </w:p>
    <w:p w14:paraId="155FC01F" w14:textId="4A77E2D7">
      <w:pPr>
        <w:pStyle w:val="950"/>
        <w:keepNext w:val="false"/>
        <w:pBdr/>
        <w:spacing w:after="0" w:line="360" w:lineRule="auto"/>
        <w:ind w:firstLine="0"/>
        <w:rPr/>
      </w:pPr>
      <w:r>
        <w:rPr>
          <w:lang w:val="en-US"/>
        </w:rPr>
        <w:t xml:space="preserve">The model is conditioned on same-date generation and temperature. A prospective forecast must use generation plans and weather forecasts actua</w:t>
      </w:r>
      <w:r>
        <w:rPr>
          <w:lang w:val="en-US"/>
        </w:rPr>
        <w:t xml:space="preserve">lly available at its issue time. Using realized inputs during historical evaluation can make that evaluation easier than real deployment. A future study should define the issue time and horizon and recreate the corresponding input-availability constraints.</w:t>
      </w:r>
      <w:r/>
    </w:p>
    <w:p w14:paraId="155FC01F" w14:textId="4A77E2D7">
      <w:pPr>
        <w:pStyle w:val="950"/>
        <w:keepNext w:val="false"/>
        <w:pBdr/>
        <w:spacing w:after="0" w:line="360" w:lineRule="auto"/>
        <w:ind w:firstLine="0"/>
        <w:rPr/>
      </w:pPr>
      <w:r>
        <w:rPr>
          <w:lang w:val="en-US"/>
        </w:rPr>
        <w:t xml:space="preserve">The lag-model test procedure uses observed earlier loads, including observations from the test interval.</w:t>
      </w:r>
      <w:r>
        <w:rPr>
          <w:lang w:val="en-US"/>
        </w:rPr>
        <w:t xml:space="preserve"> That is valid for rolling daily inference but does not quantify recursive multi-step error. A seven-day forecast made today would need an explicit approach for unavailable future lag values, such as recursive estimates or separate horizon-specific models.</w:t>
      </w:r>
      <w:r/>
    </w:p>
    <w:p w14:paraId="155FC01F" w14:textId="4A77E2D7">
      <w:pPr>
        <w:pStyle w:val="950"/>
        <w:keepNext w:val="false"/>
        <w:pBdr/>
        <w:spacing w:after="0" w:line="360" w:lineRule="auto"/>
        <w:ind w:firstLine="0"/>
        <w:rPr/>
      </w:pPr>
      <w:r>
        <w:rPr>
          <w:lang w:val="en-US"/>
        </w:rPr>
        <w:t xml:space="preserve">Daily averaging hides intraday peaks and ramping. Frankfurt temperature is only a single-location proxy, and the selected-source generation aggregate excludes biomass. Imports, exports, storag</w:t>
      </w:r>
      <w:r>
        <w:rPr>
          <w:lang w:val="en-US"/>
        </w:rPr>
        <w:t xml:space="preserve">e, and network losses are absent from the comparison. These choices limit the interpretation of the balance label. Applying the model to another region also requires suitable local data and reevaluation, rather than merely changing the weather coordinates.</w:t>
      </w:r>
      <w:r/>
    </w:p>
    <w:p>
      <w:pPr>
        <w:pBdr/>
        <w:spacing/>
        <w:ind/>
        <w:rPr/>
      </w:pPr>
      <w:r>
        <w:br w:type="page" w:clear="all"/>
      </w:r>
      <w:r/>
    </w:p>
    <w:p w14:paraId="2A5B8DE8" w14:textId="77777777">
      <w:pPr>
        <w:pStyle w:val="939"/>
        <w:keepNext w:val="true"/>
        <w:pBdr/>
        <w:spacing w:after="0" w:before="0" w:line="360" w:lineRule="auto"/>
        <w:ind w:firstLine="0" w:left="0"/>
        <w:jc w:val="both"/>
        <w:rPr>
          <w:b/>
          <w:bCs/>
        </w:rPr>
      </w:pPr>
      <w:r>
        <w:rPr>
          <w:b/>
          <w:bCs/>
        </w:rPr>
        <w:t xml:space="preserve">5. Conclusion and Future Work</w:t>
      </w:r>
      <w:r>
        <w:rPr>
          <w:b/>
          <w:bCs/>
        </w:rPr>
      </w:r>
      <w:r>
        <w:rPr>
          <w:b/>
          <w:bCs/>
        </w:rPr>
      </w:r>
    </w:p>
    <w:p w14:paraId="3C965AC8" w14:textId="77777777">
      <w:pPr>
        <w:pStyle w:val="940"/>
        <w:keepNext w:val="true"/>
        <w:pBdr/>
        <w:spacing w:after="0" w:before="0" w:line="360" w:lineRule="auto"/>
        <w:ind w:firstLine="0" w:left="0"/>
        <w:jc w:val="both"/>
        <w:rPr/>
      </w:pPr>
      <w:r>
        <w:t xml:space="preserve">5.1 Conclusion</w:t>
      </w:r>
      <w:r/>
    </w:p>
    <w:p w14:paraId="155FC01F" w14:textId="4A77E2D7">
      <w:pPr>
        <w:pStyle w:val="950"/>
        <w:keepNext w:val="false"/>
        <w:pBdr/>
        <w:spacing w:after="0" w:line="360" w:lineRule="auto"/>
        <w:ind w:firstLine="0"/>
        <w:rPr/>
      </w:pPr>
      <w:r>
        <w:rPr>
          <w:lang w:val="en-US"/>
        </w:rPr>
        <w:t xml:space="preserve">Smart Grid Energy Forecasting implements a complete softwar</w:t>
      </w:r>
      <w:r>
        <w:rPr>
          <w:lang w:val="en-US"/>
        </w:rPr>
        <w:t xml:space="preserve">e path from prepared daily energy and temperature data to a user-visible demand estimate and generation comparison. The system combines compact calendar features with XGBoost regression and supports two operating modes. The lag model uses actual load from </w:t>
      </w:r>
      <w:r>
        <w:rPr>
          <w:lang w:val="en-US"/>
        </w:rPr>
        <w:t xml:space="preserve">one and seven days earlier; the fallback model supports prediction when those observations are unavailable. The Tkinter interface makes model selection, temperature retrieval, manual inputs, training, and prediction accessible through one desktop workflow.</w:t>
      </w:r>
      <w:r/>
    </w:p>
    <w:p w14:paraId="155FC01F" w14:textId="4A77E2D7">
      <w:pPr>
        <w:pStyle w:val="950"/>
        <w:keepNext w:val="false"/>
        <w:pBdr/>
        <w:spacing w:after="0" w:line="360" w:lineRule="auto"/>
        <w:ind w:firstLine="0"/>
        <w:rPr/>
      </w:pPr>
      <w:r>
        <w:rPr>
          <w:lang w:val="en-US"/>
        </w:rPr>
        <w:t xml:space="preserve">The repository reports R² = 0.871173, MAE = 406.598, and RMSE = 552.333 for the lag model over a 710-day chronological holdout. The fallback R²</w:t>
      </w:r>
      <w:r>
        <w:rPr>
          <w:lang w:val="en-US"/>
        </w:rPr>
        <w:t xml:space="preserve"> is 0.775441. These results show the reported benefit of recent-load features in the evaluated setting, while retaining a usable alternative without history. The generation comparison adds an interpretable signed difference and a balanced tolerance of ±5%.</w:t>
      </w:r>
      <w:r/>
    </w:p>
    <w:p w14:paraId="155FC01F" w14:textId="4A77E2D7">
      <w:pPr>
        <w:pStyle w:val="950"/>
        <w:keepNext w:val="false"/>
        <w:pBdr/>
        <w:spacing w:after="0" w:line="360" w:lineRule="auto"/>
        <w:ind w:firstLine="0"/>
        <w:rPr/>
      </w:pPr>
      <w:r>
        <w:rPr>
          <w:lang w:val="en-US"/>
        </w:rPr>
        <w:t xml:space="preserve">The main outcome is a practical educational decision-support prototype. Its predictive results must be interpreted with the rol</w:t>
      </w:r>
      <w:r>
        <w:rPr>
          <w:lang w:val="en-US"/>
        </w:rPr>
        <w:t xml:space="preserve">ling availability of historical loads and the assumed availability of same-date generation and weather. The project’s daily resolution and limited physical accounting also mean that the displayed balance should not be treated as a grid-control instruction.</w:t>
      </w:r>
      <w:r/>
    </w:p>
    <w:p w14:paraId="3C965AC8" w14:textId="77777777">
      <w:pPr>
        <w:pStyle w:val="940"/>
        <w:keepNext w:val="true"/>
        <w:pBdr/>
        <w:spacing w:after="0" w:before="0" w:line="360" w:lineRule="auto"/>
        <w:ind w:firstLine="0" w:left="0"/>
        <w:jc w:val="both"/>
        <w:rPr/>
      </w:pPr>
      <w:r>
        <w:t xml:space="preserve">5.2 Future work</w:t>
      </w:r>
      <w:r/>
    </w:p>
    <w:p w14:paraId="155FC01F" w14:textId="4A77E2D7">
      <w:pPr>
        <w:pStyle w:val="950"/>
        <w:keepNext w:val="false"/>
        <w:pBdr/>
        <w:spacing w:after="0" w:line="360" w:lineRule="auto"/>
        <w:ind w:firstLine="0"/>
        <w:rPr/>
      </w:pPr>
      <w:r>
        <w:rPr>
          <w:lang w:val="en-US"/>
        </w:rPr>
        <w:t xml:space="preserve">Evaluation can be strengthened with persistence and seasonal-naïve baselines, additional regression models, repeated rolling-origin validation, and explicit horizon-specific experiments. Separati</w:t>
      </w:r>
      <w:r>
        <w:rPr>
          <w:lang w:val="en-US"/>
        </w:rPr>
        <w:t xml:space="preserve">ng historical observed weather from archived weather forecasts would help measure realistic prospective performance. Residual analysis and calibrated prediction intervals could show where the model is uncertain rather than relying only on aggregate scores.</w:t>
      </w:r>
      <w:r/>
    </w:p>
    <w:p w14:paraId="155FC01F" w14:textId="4A77E2D7">
      <w:pPr>
        <w:pStyle w:val="950"/>
        <w:keepNext w:val="false"/>
        <w:pBdr/>
        <w:spacing w:after="0" w:line="360" w:lineRule="auto"/>
        <w:ind w:firstLine="0"/>
        <w:rPr/>
      </w:pPr>
      <w:r>
        <w:rPr>
          <w:lang w:val="en-US"/>
        </w:rPr>
        <w:t xml:space="preserve">Data extensions could include population-weighted regional weather, holiday indicators, multiple locations, additional generation sources</w:t>
      </w:r>
      <w:r>
        <w:rPr>
          <w:lang w:val="en-US"/>
        </w:rPr>
        <w:t xml:space="preserve">, imports and exports, and hourly load profiles. An hourly model would support peak and ramp analysis that daily averages cannot capture. Any extension should first define units, time zones, measurement intervals, and information availability consistently.</w:t>
      </w:r>
      <w:r/>
    </w:p>
    <w:p w14:paraId="155FC01F" w14:textId="4A77E2D7">
      <w:pPr>
        <w:pStyle w:val="950"/>
        <w:keepNext w:val="false"/>
        <w:pBdr/>
        <w:spacing w:after="0" w:line="360" w:lineRule="auto"/>
        <w:ind w:firstLine="0"/>
        <w:rPr/>
      </w:pPr>
      <w:r>
        <w:rPr>
          <w:lang w:val="en-US"/>
        </w:rPr>
        <w:t xml:space="preserve">Application improvements include asynchronous weather retrieval, automated retrieval of prior loads from trusted data, exportable fo</w:t>
      </w:r>
      <w:r>
        <w:rPr>
          <w:lang w:val="en-US"/>
        </w:rPr>
        <w:t xml:space="preserve">recasts, stronger artifact metadata, dependency locking, and clearer warnings for dates or values outside the training distribution. A web dashboard or monitored service could expand accessibility after the input and evaluation assumptions are established.</w:t>
      </w:r>
      <w:r/>
    </w:p>
    <w:p w14:paraId="155FC01F" w14:textId="4A77E2D7">
      <w:pPr>
        <w:pStyle w:val="950"/>
        <w:keepNext w:val="false"/>
        <w:pBdr/>
        <w:spacing w:after="0" w:line="360" w:lineRule="auto"/>
        <w:ind w:firstLine="0"/>
        <w:rPr/>
      </w:pPr>
      <w:r>
        <w:rPr>
          <w:lang w:val="en-US"/>
        </w:rPr>
        <w:t xml:space="preserve">Operational integration would require more than exposing a model prediction. Dispatch constrain</w:t>
      </w:r>
      <w:r>
        <w:rPr>
          <w:lang w:val="en-US"/>
        </w:rPr>
        <w:t xml:space="preserve">ts, reserve requirements, data-quality monitoring, retraining policies, and scenario uncertainty would need explicit treatment. Keeping these extensions separate from the current prototype provides a clear and testable path for further project development.</w:t>
      </w:r>
      <w:r/>
    </w:p>
    <w:p>
      <w:pPr>
        <w:pBdr/>
        <w:spacing/>
        <w:ind/>
        <w:rPr/>
      </w:pPr>
      <w:r>
        <w:br w:type="page" w:clear="all"/>
      </w:r>
      <w:r/>
    </w:p>
    <w:p w14:paraId="2A5B8DE8" w14:textId="77777777">
      <w:pPr>
        <w:pStyle w:val="939"/>
        <w:keepNext w:val="true"/>
        <w:pBdr/>
        <w:spacing w:after="0" w:before="0" w:line="360" w:lineRule="auto"/>
        <w:ind w:firstLine="0" w:left="0"/>
        <w:jc w:val="both"/>
        <w:rPr>
          <w:b/>
          <w:bCs/>
        </w:rPr>
      </w:pPr>
      <w:r>
        <w:rPr>
          <w:b/>
          <w:bCs/>
        </w:rPr>
        <w:t xml:space="preserve">References</w:t>
      </w:r>
      <w:r>
        <w:rPr>
          <w:b/>
          <w:bCs/>
        </w:rPr>
      </w:r>
      <w:r>
        <w:rPr>
          <w:b/>
          <w:bCs/>
        </w:rPr>
      </w:r>
    </w:p>
    <w:p w14:paraId="155FC01F" w14:textId="4A77E2D7">
      <w:pPr>
        <w:pStyle w:val="950"/>
        <w:keepNext w:val="false"/>
        <w:pBdr/>
        <w:spacing w:after="240" w:line="360" w:lineRule="auto"/>
        <w:ind w:firstLine="0"/>
        <w:rPr/>
      </w:pPr>
      <w:r>
        <w:rPr>
          <w:lang w:val="en-US"/>
        </w:rPr>
        <w:t xml:space="preserve">[1] Srikar0006. Smart-Grid-Energy-Forecasting: README.md. GitHub repository. https://github.com/srikar0006/Smart-Grid-Energy-Forecasting. Snapshot 4a3b5536487d76aba53351b1075403fd01d171c2, inspected 6 October 2026.</w:t>
      </w:r>
      <w:r/>
    </w:p>
    <w:p w14:paraId="155FC01F" w14:textId="4A77E2D7">
      <w:pPr>
        <w:pStyle w:val="950"/>
        <w:keepNext w:val="false"/>
        <w:pBdr/>
        <w:spacing w:after="240" w:line="360" w:lineRule="auto"/>
        <w:ind w:firstLine="0"/>
        <w:rPr/>
      </w:pPr>
      <w:r>
        <w:rPr>
          <w:lang w:val="en-US"/>
        </w:rPr>
        <w:t xml:space="preserve">[2] Srikar0006. DAILY_REPORT.md and combined.csv. Same repository and snapshot. Sources for published evaluation values, transformation description, and directly checked daily dataset metadata.</w:t>
      </w:r>
      <w:r/>
    </w:p>
    <w:p w14:paraId="155FC01F" w14:textId="4A77E2D7">
      <w:pPr>
        <w:pStyle w:val="950"/>
        <w:keepNext w:val="false"/>
        <w:pBdr/>
        <w:spacing w:after="240" w:line="360" w:lineRule="auto"/>
        <w:ind w:firstLine="0"/>
        <w:rPr/>
      </w:pPr>
      <w:r>
        <w:rPr>
          <w:lang w:val="en-US"/>
        </w:rPr>
        <w:t xml:space="preserve">[3] Srikar0006. train_daily_xgboost.py. Same repository and snapshot. Primary source for feature construction, split indices, hyperparameters, evaluation, and artifact generation.</w:t>
      </w:r>
      <w:r/>
    </w:p>
    <w:p w14:paraId="155FC01F" w14:textId="4A77E2D7">
      <w:pPr>
        <w:pStyle w:val="950"/>
        <w:keepNext w:val="false"/>
        <w:pBdr/>
        <w:spacing w:after="240" w:line="360" w:lineRule="auto"/>
        <w:ind w:firstLine="0"/>
        <w:rPr/>
      </w:pPr>
      <w:r>
        <w:rPr>
          <w:lang w:val="en-US"/>
        </w:rPr>
        <w:t xml:space="preserve">[4] Srikar0006. predict.py and gui.py. Same repository and snapshot. Primary sources for validation, weather routing, inference, balance logic, and desktop behavior.</w:t>
      </w:r>
      <w:r/>
    </w:p>
    <w:p w14:paraId="155FC01F" w14:textId="4A77E2D7">
      <w:pPr>
        <w:pStyle w:val="950"/>
        <w:keepNext w:val="false"/>
        <w:pBdr/>
        <w:spacing w:after="240" w:line="360" w:lineRule="auto"/>
        <w:ind w:firstLine="0"/>
        <w:rPr/>
      </w:pPr>
      <w:r>
        <w:rPr>
          <w:lang w:val="en-US"/>
        </w:rPr>
        <w:t xml:space="preserve">[5] German Electrical Load 2015</w:t>
      </w:r>
      <w:r>
        <w:rPr>
          <w:lang w:val="en-US"/>
        </w:rPr>
        <w:t xml:space="preserve">–2024. Kaggle dataset credited in the repository. https://www.kaggle.com/datasets/vsevolodnedora/german-electrical-load-2015-2024. Dataset provenance is recorded as cited by the project; the upstream dataset was not independently inspected for this report.</w:t>
      </w:r>
      <w:r/>
    </w:p>
    <w:p w14:paraId="155FC01F" w14:textId="4A77E2D7">
      <w:pPr>
        <w:pStyle w:val="950"/>
        <w:keepNext w:val="false"/>
        <w:pBdr/>
        <w:spacing w:after="240" w:line="360" w:lineRule="auto"/>
        <w:ind w:firstLine="0"/>
        <w:rPr/>
      </w:pPr>
      <w:r>
        <w:rPr>
          <w:lang w:val="en-US"/>
        </w:rPr>
        <w:t xml:space="preserve">[6] Srikar0006. test_predict.py and requirements.txt. Same repository and snapshot. Sources for test definitions and declared Python dependencies.</w:t>
      </w:r>
      <w:r/>
    </w:p>
    <w:p w14:paraId="155FC01F" w14:textId="4A77E2D7">
      <w:pPr>
        <w:pStyle w:val="950"/>
        <w:keepNext w:val="false"/>
        <w:pBdr/>
        <w:spacing w:after="240" w:line="360" w:lineRule="auto"/>
        <w:ind w:firstLine="0"/>
        <w:rPr/>
      </w:pPr>
      <w:r>
        <w:rPr>
          <w:lang w:val="en-US"/>
        </w:rPr>
        <w:t xml:space="preserve">[7] Open-Meteo. Historical</w:t>
      </w:r>
      <w:r>
        <w:rPr>
          <w:lang w:val="en-US"/>
        </w:rPr>
        <w:t xml:space="preserve"> Weather API documentation: https://open-meteo.com/en/docs/historical-weather-api; Forecast API documentation: https://open-meteo.com/en/docs. Service references linked by the project. The specific request behavior described here is grounded in predict.py.</w:t>
      </w:r>
      <w:r/>
    </w:p>
    <w:p w14:paraId="3C965AC8" w14:textId="77777777">
      <w:pPr>
        <w:pStyle w:val="940"/>
        <w:keepNext w:val="true"/>
        <w:pBdr/>
        <w:spacing w:after="0" w:before="0" w:line="360" w:lineRule="auto"/>
        <w:ind w:firstLine="0" w:left="0"/>
        <w:jc w:val="both"/>
        <w:rPr/>
      </w:pPr>
      <w:r>
        <w:t xml:space="preserve">Evidence note</w:t>
      </w:r>
      <w:r/>
    </w:p>
    <w:p w14:paraId="155FC01F" w14:textId="4A77E2D7">
      <w:pPr>
        <w:pStyle w:val="950"/>
        <w:keepNext w:val="false"/>
        <w:pBdr/>
        <w:spacing w:after="0" w:line="360" w:lineRule="auto"/>
        <w:ind w:firstLine="0"/>
        <w:rPr/>
      </w:pPr>
      <w:r>
        <w:rPr>
          <w:lang w:val="en-US"/>
        </w:rPr>
        <w:t xml:space="preserve">Project-specific claims were grounded in the inspected repository source files and committed daily dataset. Published metrics are explicitly attributed to the project</w:t>
      </w:r>
      <w:r>
        <w:rPr>
          <w:lang w:val="en-US"/>
        </w:rPr>
        <w:t xml:space="preserve"> documentation. Figures 1–3 were created for this report from the implementation, committed CSV values, and documented scores, respectively. No interface screenshot, executed test result, new training score, or operational grid outcome has been fabricated.</w:t>
      </w:r>
      <w:r/>
    </w:p>
    <w:sectPr>
      <w:footerReference w:type="default" r:id="rId9"/>
      <w:footnotePr/>
      <w:endnotePr/>
      <w:type w:val="nextPage"/>
      <w:pgSz w:h="16838" w:orient="portrait" w:w="11906"/>
      <w:pgMar w:top="1080" w:right="907" w:bottom="1440" w:left="907" w:header="720" w:footer="720" w:gutter="0"/>
      <w:cols w:num="1" w:sep="0" w:space="36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445DDA4" w14:textId="77777777">
      <w:pPr>
        <w:pBdr/>
        <w:spacing/>
        <w:ind/>
        <w:rPr/>
      </w:pPr>
      <w:r>
        <w:separator/>
      </w:r>
      <w:r/>
    </w:p>
  </w:endnote>
  <w:endnote w:type="continuationSeparator" w:id="0">
    <w:p w14:paraId="154376F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libri">
    <w:panose1 w:val="020F0502020204030204"/>
  </w:font>
  <w:font w:name="MS Mincho">
    <w:panose1 w:val="02020503050405090304"/>
  </w:font>
  <w:font w:name="Symbol">
    <w:panose1 w:val="05010000000000000000"/>
  </w:font>
  <w:font w:name="Calibri-Bold"/>
  <w:font w:name="Arial">
    <w:panose1 w:val="020B0604020202020204"/>
  </w:font>
  <w:font w:name="SimSun">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DC6854" w14:textId="77777777">
      <w:pPr>
        <w:pBdr/>
        <w:spacing/>
        <w:ind/>
        <w:rPr/>
      </w:pPr>
      <w:r>
        <w:separator/>
      </w:r>
      <w:r/>
    </w:p>
  </w:footnote>
  <w:footnote w:type="continuationSeparator" w:id="0">
    <w:p w14:paraId="1ACFA7B2"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02A93F04"/>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1E177E97"/>
    <w:lvl w:ilvl="0">
      <w:isLgl w:val="false"/>
      <w:lvlJc w:val="right"/>
      <w:lvlText w:val="%1."/>
      <w:numFmt w:val="upperRoman"/>
      <w:pPr>
        <w:pBdr/>
        <w:spacing/>
        <w:ind w:hanging="360" w:left="936"/>
      </w:pPr>
      <w:rPr/>
      <w:start w:val="1"/>
      <w:suff w:val="tab"/>
    </w:lvl>
    <w:lvl w:ilvl="1">
      <w:isLgl w:val="false"/>
      <w:lvlJc w:val="left"/>
      <w:lvlText w:val="%2."/>
      <w:numFmt w:val="lowerLetter"/>
      <w:pPr>
        <w:pBdr/>
        <w:spacing/>
        <w:ind w:hanging="360" w:left="1656"/>
      </w:pPr>
      <w:rPr/>
      <w:start w:val="1"/>
      <w:suff w:val="tab"/>
    </w:lvl>
    <w:lvl w:ilvl="2">
      <w:isLgl w:val="false"/>
      <w:lvlJc w:val="right"/>
      <w:lvlText w:val="%3."/>
      <w:numFmt w:val="lowerRoman"/>
      <w:pPr>
        <w:pBdr/>
        <w:spacing/>
        <w:ind w:hanging="180" w:left="2376"/>
      </w:pPr>
      <w:rPr/>
      <w:start w:val="1"/>
      <w:suff w:val="tab"/>
    </w:lvl>
    <w:lvl w:ilvl="3">
      <w:isLgl w:val="false"/>
      <w:lvlJc w:val="left"/>
      <w:lvlText w:val="%4."/>
      <w:numFmt w:val="decimal"/>
      <w:pPr>
        <w:pBdr/>
        <w:spacing/>
        <w:ind w:hanging="360" w:left="3096"/>
      </w:pPr>
      <w:rPr/>
      <w:start w:val="1"/>
      <w:suff w:val="tab"/>
    </w:lvl>
    <w:lvl w:ilvl="4">
      <w:isLgl w:val="false"/>
      <w:lvlJc w:val="left"/>
      <w:lvlText w:val="%5."/>
      <w:numFmt w:val="lowerLetter"/>
      <w:pPr>
        <w:pBdr/>
        <w:spacing/>
        <w:ind w:hanging="360" w:left="3816"/>
      </w:pPr>
      <w:rPr/>
      <w:start w:val="1"/>
      <w:suff w:val="tab"/>
    </w:lvl>
    <w:lvl w:ilvl="5">
      <w:isLgl w:val="false"/>
      <w:lvlJc w:val="right"/>
      <w:lvlText w:val="%6."/>
      <w:numFmt w:val="lowerRoman"/>
      <w:pPr>
        <w:pBdr/>
        <w:spacing/>
        <w:ind w:hanging="180" w:left="4536"/>
      </w:pPr>
      <w:rPr/>
      <w:start w:val="1"/>
      <w:suff w:val="tab"/>
    </w:lvl>
    <w:lvl w:ilvl="6">
      <w:isLgl w:val="false"/>
      <w:lvlJc w:val="left"/>
      <w:lvlText w:val="%7."/>
      <w:numFmt w:val="decimal"/>
      <w:pPr>
        <w:pBdr/>
        <w:spacing/>
        <w:ind w:hanging="360" w:left="5256"/>
      </w:pPr>
      <w:rPr/>
      <w:start w:val="1"/>
      <w:suff w:val="tab"/>
    </w:lvl>
    <w:lvl w:ilvl="7">
      <w:isLgl w:val="false"/>
      <w:lvlJc w:val="left"/>
      <w:lvlText w:val="%8."/>
      <w:numFmt w:val="lowerLetter"/>
      <w:pPr>
        <w:pBdr/>
        <w:spacing/>
        <w:ind w:hanging="360" w:left="5976"/>
      </w:pPr>
      <w:rPr/>
      <w:start w:val="1"/>
      <w:suff w:val="tab"/>
    </w:lvl>
    <w:lvl w:ilvl="8">
      <w:isLgl w:val="false"/>
      <w:lvlJc w:val="right"/>
      <w:lvlText w:val="%9."/>
      <w:numFmt w:val="lowerRoman"/>
      <w:pPr>
        <w:pBdr/>
        <w:spacing/>
        <w:ind w:hanging="180" w:left="6696"/>
      </w:pPr>
      <w:rPr/>
      <w:start w:val="1"/>
      <w:suff w:val="tab"/>
    </w:lvl>
  </w:abstractNum>
  <w:abstractNum w:abstractNumId="13">
    <w:nsid w:val="20AF0333"/>
    <w:lvl w:ilvl="0">
      <w:isLgl w:val="false"/>
      <w:lvlJc w:val="left"/>
      <w:lvlText w:val="%1."/>
      <w:numFmt w:val="lowerLetter"/>
      <w:pPr>
        <w:pBdr/>
        <w:tabs>
          <w:tab w:val="num" w:leader="none" w:pos="720"/>
        </w:tabs>
        <w:spacing/>
        <w:ind w:hanging="360" w:left="720"/>
      </w:pPr>
      <w:rPr>
        <w:rFonts w:hint="default" w:cs="Times New Roman"/>
        <w:i w:val="0"/>
        <w:iCs w:val="0"/>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4">
    <w:nsid w:val="26FE1FCF"/>
    <w:lvl w:ilvl="0">
      <w:isLgl w:val="false"/>
      <w:lvlJc w:val="left"/>
      <w:lvlText w:val="%1 "/>
      <w:numFmt w:val="decimal"/>
      <w:pPr>
        <w:pBdr/>
        <w:tabs>
          <w:tab w:val="num" w:leader="none" w:pos="648"/>
        </w:tabs>
        <w:spacing/>
        <w:ind w:firstLine="288"/>
      </w:pPr>
      <w:pStyle w:val="955"/>
      <w:rPr>
        <w:rFonts w:hint="default" w:ascii="Times New Roman" w:hAnsi="Times New Roman" w:cs="Times New Roman"/>
        <w:b w:val="0"/>
        <w:bCs w:val="0"/>
        <w:i w:val="0"/>
        <w:iCs w:val="0"/>
        <w:caps w:val="0"/>
        <w:strike w:val="0"/>
        <w:vanish w:val="0"/>
        <w:color w:val="000000"/>
        <w:sz w:val="16"/>
        <w:szCs w:val="16"/>
        <w:vertAlign w:val="superscript"/>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5">
    <w:nsid w:val="29AF5B3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7660336"/>
    <w:lvl w:ilvl="0">
      <w:isLgl w:val="false"/>
      <w:lvlJc w:val="left"/>
      <w:lvlText w:val=""/>
      <w:numFmt w:val="bullet"/>
      <w:pPr>
        <w:pBdr/>
        <w:tabs>
          <w:tab w:val="num" w:leader="none" w:pos="648"/>
        </w:tabs>
        <w:spacing/>
        <w:ind w:hanging="360" w:left="648"/>
      </w:pPr>
      <w:pStyle w:val="95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7">
    <w:nsid w:val="39E54FC6"/>
    <w:lvl w:ilvl="0">
      <w:isLgl w:val="false"/>
      <w:lvlJc w:val="left"/>
      <w:lvlText w:val="%1"/>
      <w:numFmt w:val="decimal"/>
      <w:pPr>
        <w:pBdr/>
        <w:tabs>
          <w:tab w:val="num" w:leader="none" w:pos="720"/>
        </w:tabs>
        <w:spacing/>
        <w:ind w:hanging="360" w:left="720"/>
      </w:pPr>
      <w:rPr>
        <w:rFonts w:hint="default" w:cs="Times New Roman"/>
      </w:rPr>
      <w:start w:val="14"/>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nsid w:val="4189603E"/>
    <w:lvl w:ilvl="0">
      <w:isLgl w:val="false"/>
      <w:lvlJc w:val="center"/>
      <w:lvlText w:val="%1."/>
      <w:numFmt w:val="upperRoman"/>
      <w:pPr>
        <w:pBdr/>
        <w:tabs>
          <w:tab w:val="num" w:leader="none" w:pos="576"/>
        </w:tabs>
        <w:spacing/>
        <w:ind w:firstLine="216"/>
      </w:pPr>
      <w:pStyle w:val="939"/>
      <w:rPr>
        <w:rFonts w:hint="default" w:ascii="Times New Roman" w:hAnsi="Times New Roman" w:cs="Times New Roman"/>
        <w:caps w:val="0"/>
        <w:strike w:val="0"/>
        <w:vanish w:val="0"/>
        <w:color w:val="auto"/>
        <w:sz w:val="20"/>
        <w:szCs w:val="20"/>
        <w:vertAlign w:val="baseline"/>
        <w14:textOutline w14:w="0" w14:cap="rnd" w14:cmpd="sng" w14:algn="ctr">
          <w14:noFill/>
          <w14:prstDash w14:val="solid"/>
          <w14:bevel/>
        </w14:textOutline>
      </w:rPr>
      <w:start w:val="1"/>
      <w:suff w:val="tab"/>
    </w:lvl>
    <w:lvl w:ilvl="1">
      <w:isLgl w:val="false"/>
      <w:lvlJc w:val="left"/>
      <w:lvlText w:val="%2."/>
      <w:numFmt w:val="upperLetter"/>
      <w:pPr>
        <w:pBdr/>
        <w:tabs>
          <w:tab w:val="num" w:leader="none" w:pos="360"/>
        </w:tabs>
        <w:spacing/>
        <w:ind w:hanging="288" w:left="288"/>
      </w:pPr>
      <w:pStyle w:val="940"/>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2">
      <w:isLgl w:val="false"/>
      <w:lvlJc w:val="left"/>
      <w:lvlText w:val="%3)"/>
      <w:numFmt w:val="decimal"/>
      <w:pPr>
        <w:pBdr/>
        <w:tabs>
          <w:tab w:val="num" w:leader="none" w:pos="540"/>
        </w:tabs>
        <w:spacing/>
        <w:ind w:firstLine="180"/>
      </w:pPr>
      <w:pStyle w:val="941"/>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3">
      <w:isLgl w:val="false"/>
      <w:lvlJc w:val="left"/>
      <w:lvlText w:val="%4)"/>
      <w:numFmt w:val="lowerLetter"/>
      <w:pPr>
        <w:pBdr/>
        <w:tabs>
          <w:tab w:val="num" w:leader="none" w:pos="630"/>
        </w:tabs>
        <w:spacing/>
        <w:ind w:firstLine="360"/>
      </w:pPr>
      <w:pStyle w:val="942"/>
      <w:rPr>
        <w:rFonts w:hint="default" w:ascii="Times New Roman" w:hAnsi="Times New Roman" w:cs="Times New Roman"/>
        <w:b w:val="0"/>
        <w:bCs w:val="0"/>
        <w:i/>
        <w:iCs/>
        <w:sz w:val="20"/>
        <w:szCs w:val="20"/>
      </w:rPr>
      <w:start w:val="1"/>
      <w:suff w:val="tab"/>
    </w:lvl>
    <w:lvl w:ilvl="4">
      <w:isLgl w:val="false"/>
      <w:lvlJc w:val="left"/>
      <w:lvlRestart w:val="0"/>
      <w:lvlText w:val=""/>
      <w:numFmt w:val="none"/>
      <w:pPr>
        <w:pBdr/>
        <w:tabs>
          <w:tab w:val="num" w:leader="none" w:pos="3240"/>
        </w:tabs>
        <w:spacing/>
        <w:ind w:left="2880"/>
      </w:pPr>
      <w:rPr>
        <w:rFonts w:hint="default" w:cs="Times New Roman"/>
      </w:rPr>
      <w:start w:val="1"/>
      <w:suff w:val="tab"/>
    </w:lvl>
    <w:lvl w:ilvl="5">
      <w:isLgl w:val="false"/>
      <w:lvlJc w:val="left"/>
      <w:lvlText w:val="(%6)"/>
      <w:numFmt w:val="lowerLetter"/>
      <w:pPr>
        <w:pBdr/>
        <w:tabs>
          <w:tab w:val="num" w:leader="none" w:pos="3960"/>
        </w:tabs>
        <w:spacing/>
        <w:ind w:left="3600"/>
      </w:pPr>
      <w:rPr>
        <w:rFonts w:hint="default" w:cs="Times New Roman"/>
      </w:rPr>
      <w:start w:val="1"/>
      <w:suff w:val="tab"/>
    </w:lvl>
    <w:lvl w:ilvl="6">
      <w:isLgl w:val="false"/>
      <w:lvlJc w:val="left"/>
      <w:lvlText w:val="(%7)"/>
      <w:numFmt w:val="lowerRoman"/>
      <w:pPr>
        <w:pBdr/>
        <w:tabs>
          <w:tab w:val="num" w:leader="none" w:pos="4680"/>
        </w:tabs>
        <w:spacing/>
        <w:ind w:left="4320"/>
      </w:pPr>
      <w:rPr>
        <w:rFonts w:hint="default" w:cs="Times New Roman"/>
      </w:rPr>
      <w:start w:val="1"/>
      <w:suff w:val="tab"/>
    </w:lvl>
    <w:lvl w:ilvl="7">
      <w:isLgl w:val="false"/>
      <w:lvlJc w:val="left"/>
      <w:lvlText w:val="(%8)"/>
      <w:numFmt w:val="lowerLetter"/>
      <w:pPr>
        <w:pBdr/>
        <w:tabs>
          <w:tab w:val="num" w:leader="none" w:pos="5400"/>
        </w:tabs>
        <w:spacing/>
        <w:ind w:left="5040"/>
      </w:pPr>
      <w:rPr>
        <w:rFonts w:hint="default" w:cs="Times New Roman"/>
      </w:rPr>
      <w:start w:val="1"/>
      <w:suff w:val="tab"/>
    </w:lvl>
    <w:lvl w:ilvl="8">
      <w:isLgl w:val="false"/>
      <w:lvlJc w:val="left"/>
      <w:lvlText w:val="(%9)"/>
      <w:numFmt w:val="lowerRoman"/>
      <w:pPr>
        <w:pBdr/>
        <w:tabs>
          <w:tab w:val="num" w:leader="none" w:pos="6120"/>
        </w:tabs>
        <w:spacing/>
        <w:ind w:left="5760"/>
      </w:pPr>
      <w:rPr>
        <w:rFonts w:hint="default" w:cs="Times New Roman"/>
      </w:rPr>
      <w:start w:val="1"/>
      <w:suff w:val="tab"/>
    </w:lvl>
  </w:abstractNum>
  <w:abstractNum w:abstractNumId="19">
    <w:nsid w:val="493C3F76"/>
    <w:lvl w:ilvl="0">
      <w:isLgl w:val="false"/>
      <w:lvlJc w:val="right"/>
      <w:lvlText w:val="%1."/>
      <w:numFmt w:val="lowerLetter"/>
      <w:pPr>
        <w:pBdr/>
        <w:spacing/>
        <w:ind w:hanging="360" w:left="418"/>
      </w:pPr>
      <w:pStyle w:val="963"/>
      <w:rPr>
        <w:rFonts w:hint="default" w:ascii="Times New Roman" w:hAnsi="Times New Roman"/>
        <w:b w:val="0"/>
        <w:i w:val="0"/>
        <w:caps w:val="0"/>
        <w:strike w:val="0"/>
        <w:vanish w:val="0"/>
        <w:color w:val="auto"/>
        <w:spacing w:val="0"/>
        <w:position w:val="0"/>
        <w:sz w:val="16"/>
        <w:vertAlign w:val="superscript"/>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52CA544A"/>
    <w:lvl w:ilvl="0">
      <w:isLgl w:val="false"/>
      <w:lvlJc w:val="left"/>
      <w:lvlText w:val="[%1]"/>
      <w:numFmt w:val="decimal"/>
      <w:pPr>
        <w:pBdr/>
        <w:tabs>
          <w:tab w:val="num" w:leader="none" w:pos="360"/>
        </w:tabs>
        <w:spacing/>
        <w:ind w:hanging="360" w:left="360"/>
      </w:pPr>
      <w:pStyle w:val="958"/>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nsid w:val="6C402C58"/>
    <w:lvl w:ilvl="0">
      <w:isLgl w:val="false"/>
      <w:lvlJc w:val="left"/>
      <w:lvlText w:val="Fig. %1."/>
      <w:numFmt w:val="decimal"/>
      <w:pPr>
        <w:pBdr/>
        <w:spacing/>
        <w:ind w:hanging="360" w:left="360"/>
      </w:pPr>
      <w:pStyle w:val="954"/>
      <w:rPr>
        <w:rFonts w:hint="default" w:ascii="Times New Roman" w:hAnsi="Times New Roman" w:cs="Times New Roman"/>
        <w:b w:val="0"/>
        <w:bCs w:val="0"/>
        <w:i w:val="0"/>
        <w:iCs w:val="0"/>
        <w:color w:val="auto"/>
        <w:sz w:val="16"/>
        <w:szCs w:val="16"/>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2">
    <w:nsid w:val="6CD32DA8"/>
    <w:lvl w:ilvl="0">
      <w:isLgl w:val="false"/>
      <w:lvlJc w:val="left"/>
      <w:lvlText w:val="TABLE %1. "/>
      <w:numFmt w:val="upperRoman"/>
      <w:pPr>
        <w:pBdr/>
        <w:tabs>
          <w:tab w:val="num" w:leader="none" w:pos="1080"/>
        </w:tabs>
        <w:spacing/>
        <w:ind/>
      </w:pPr>
      <w:pStyle w:val="964"/>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6"/>
  </w:num>
  <w:num w:numId="2">
    <w:abstractNumId w:val="21"/>
  </w:num>
  <w:num w:numId="3">
    <w:abstractNumId w:val="14"/>
  </w:num>
  <w:num w:numId="4">
    <w:abstractNumId w:val="18"/>
  </w:num>
  <w:num w:numId="5">
    <w:abstractNumId w:val="18"/>
  </w:num>
  <w:num w:numId="6">
    <w:abstractNumId w:val="18"/>
  </w:num>
  <w:num w:numId="7">
    <w:abstractNumId w:val="18"/>
  </w:num>
  <w:num w:numId="8">
    <w:abstractNumId w:val="20"/>
  </w:num>
  <w:num w:numId="9">
    <w:abstractNumId w:val="22"/>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2">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4">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5">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6">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7">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8">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0">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1">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2">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3">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4">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5">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6">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7">
    <w:name w:val="Heading 6"/>
    <w:basedOn w:val="938"/>
    <w:next w:val="938"/>
    <w:link w:val="8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8">
    <w:name w:val="Heading 7"/>
    <w:basedOn w:val="938"/>
    <w:next w:val="938"/>
    <w:link w:val="8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9">
    <w:name w:val="Heading 8"/>
    <w:basedOn w:val="938"/>
    <w:next w:val="938"/>
    <w:link w:val="8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0">
    <w:name w:val="Heading 9"/>
    <w:basedOn w:val="938"/>
    <w:next w:val="938"/>
    <w:link w:val="8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1">
    <w:name w:val="Heading 1 Char"/>
    <w:basedOn w:val="944"/>
    <w:link w:val="939"/>
    <w:uiPriority w:val="9"/>
    <w:pPr>
      <w:pBdr/>
      <w:spacing/>
      <w:ind/>
    </w:pPr>
    <w:rPr>
      <w:rFonts w:ascii="Arial" w:hAnsi="Arial" w:eastAsia="Arial" w:cs="Arial"/>
      <w:color w:val="0f4761" w:themeColor="accent1" w:themeShade="BF"/>
      <w:sz w:val="40"/>
      <w:szCs w:val="40"/>
    </w:rPr>
  </w:style>
  <w:style w:type="character" w:styleId="892">
    <w:name w:val="Heading 2 Char"/>
    <w:basedOn w:val="944"/>
    <w:link w:val="940"/>
    <w:uiPriority w:val="9"/>
    <w:pPr>
      <w:pBdr/>
      <w:spacing/>
      <w:ind/>
    </w:pPr>
    <w:rPr>
      <w:rFonts w:ascii="Arial" w:hAnsi="Arial" w:eastAsia="Arial" w:cs="Arial"/>
      <w:color w:val="0f4761" w:themeColor="accent1" w:themeShade="BF"/>
      <w:sz w:val="32"/>
      <w:szCs w:val="32"/>
    </w:rPr>
  </w:style>
  <w:style w:type="character" w:styleId="893">
    <w:name w:val="Heading 3 Char"/>
    <w:basedOn w:val="944"/>
    <w:link w:val="941"/>
    <w:uiPriority w:val="9"/>
    <w:pPr>
      <w:pBdr/>
      <w:spacing/>
      <w:ind/>
    </w:pPr>
    <w:rPr>
      <w:rFonts w:ascii="Arial" w:hAnsi="Arial" w:eastAsia="Arial" w:cs="Arial"/>
      <w:color w:val="0f4761" w:themeColor="accent1" w:themeShade="BF"/>
      <w:sz w:val="28"/>
      <w:szCs w:val="28"/>
    </w:rPr>
  </w:style>
  <w:style w:type="character" w:styleId="894">
    <w:name w:val="Heading 4 Char"/>
    <w:basedOn w:val="944"/>
    <w:link w:val="942"/>
    <w:uiPriority w:val="9"/>
    <w:pPr>
      <w:pBdr/>
      <w:spacing/>
      <w:ind/>
    </w:pPr>
    <w:rPr>
      <w:rFonts w:ascii="Arial" w:hAnsi="Arial" w:eastAsia="Arial" w:cs="Arial"/>
      <w:i/>
      <w:iCs/>
      <w:color w:val="0f4761" w:themeColor="accent1" w:themeShade="BF"/>
    </w:rPr>
  </w:style>
  <w:style w:type="character" w:styleId="895">
    <w:name w:val="Heading 5 Char"/>
    <w:basedOn w:val="944"/>
    <w:link w:val="943"/>
    <w:uiPriority w:val="9"/>
    <w:pPr>
      <w:pBdr/>
      <w:spacing/>
      <w:ind/>
    </w:pPr>
    <w:rPr>
      <w:rFonts w:ascii="Arial" w:hAnsi="Arial" w:eastAsia="Arial" w:cs="Arial"/>
      <w:color w:val="0f4761" w:themeColor="accent1" w:themeShade="BF"/>
    </w:rPr>
  </w:style>
  <w:style w:type="character" w:styleId="896">
    <w:name w:val="Heading 6 Char"/>
    <w:basedOn w:val="944"/>
    <w:link w:val="887"/>
    <w:uiPriority w:val="9"/>
    <w:pPr>
      <w:pBdr/>
      <w:spacing/>
      <w:ind/>
    </w:pPr>
    <w:rPr>
      <w:rFonts w:ascii="Arial" w:hAnsi="Arial" w:eastAsia="Arial" w:cs="Arial"/>
      <w:i/>
      <w:iCs/>
      <w:color w:val="595959" w:themeColor="text1" w:themeTint="A6"/>
    </w:rPr>
  </w:style>
  <w:style w:type="character" w:styleId="897">
    <w:name w:val="Heading 7 Char"/>
    <w:basedOn w:val="944"/>
    <w:link w:val="888"/>
    <w:uiPriority w:val="9"/>
    <w:pPr>
      <w:pBdr/>
      <w:spacing/>
      <w:ind/>
    </w:pPr>
    <w:rPr>
      <w:rFonts w:ascii="Arial" w:hAnsi="Arial" w:eastAsia="Arial" w:cs="Arial"/>
      <w:color w:val="595959" w:themeColor="text1" w:themeTint="A6"/>
    </w:rPr>
  </w:style>
  <w:style w:type="character" w:styleId="898">
    <w:name w:val="Heading 8 Char"/>
    <w:basedOn w:val="944"/>
    <w:link w:val="889"/>
    <w:uiPriority w:val="9"/>
    <w:pPr>
      <w:pBdr/>
      <w:spacing/>
      <w:ind/>
    </w:pPr>
    <w:rPr>
      <w:rFonts w:ascii="Arial" w:hAnsi="Arial" w:eastAsia="Arial" w:cs="Arial"/>
      <w:i/>
      <w:iCs/>
      <w:color w:val="272727" w:themeColor="text1" w:themeTint="D8"/>
    </w:rPr>
  </w:style>
  <w:style w:type="character" w:styleId="899">
    <w:name w:val="Heading 9 Char"/>
    <w:basedOn w:val="944"/>
    <w:link w:val="890"/>
    <w:uiPriority w:val="9"/>
    <w:pPr>
      <w:pBdr/>
      <w:spacing/>
      <w:ind/>
    </w:pPr>
    <w:rPr>
      <w:rFonts w:ascii="Arial" w:hAnsi="Arial" w:eastAsia="Arial" w:cs="Arial"/>
      <w:i/>
      <w:iCs/>
      <w:color w:val="272727" w:themeColor="text1" w:themeTint="D8"/>
    </w:rPr>
  </w:style>
  <w:style w:type="paragraph" w:styleId="900">
    <w:name w:val="Title"/>
    <w:basedOn w:val="938"/>
    <w:next w:val="938"/>
    <w:link w:val="901"/>
    <w:uiPriority w:val="10"/>
    <w:qFormat/>
    <w:pPr>
      <w:pBdr/>
      <w:spacing w:after="80" w:line="240" w:lineRule="auto"/>
      <w:ind/>
      <w:contextualSpacing w:val="true"/>
    </w:pPr>
    <w:rPr>
      <w:rFonts w:ascii="Arial" w:hAnsi="Arial" w:eastAsia="Arial" w:cs="Arial"/>
      <w:spacing w:val="-10"/>
      <w:sz w:val="56"/>
      <w:szCs w:val="56"/>
    </w:rPr>
  </w:style>
  <w:style w:type="character" w:styleId="901">
    <w:name w:val="Title Char"/>
    <w:basedOn w:val="944"/>
    <w:link w:val="900"/>
    <w:uiPriority w:val="10"/>
    <w:pPr>
      <w:pBdr/>
      <w:spacing/>
      <w:ind/>
    </w:pPr>
    <w:rPr>
      <w:rFonts w:ascii="Arial" w:hAnsi="Arial" w:eastAsia="Arial" w:cs="Arial"/>
      <w:spacing w:val="-10"/>
      <w:sz w:val="56"/>
      <w:szCs w:val="56"/>
    </w:rPr>
  </w:style>
  <w:style w:type="paragraph" w:styleId="902">
    <w:name w:val="Subtitle"/>
    <w:basedOn w:val="938"/>
    <w:next w:val="938"/>
    <w:link w:val="903"/>
    <w:uiPriority w:val="11"/>
    <w:qFormat/>
    <w:pPr>
      <w:numPr>
        <w:ilvl w:val="1"/>
      </w:numPr>
      <w:pBdr/>
      <w:spacing/>
      <w:ind/>
    </w:pPr>
    <w:rPr>
      <w:color w:val="595959" w:themeColor="text1" w:themeTint="A6"/>
      <w:spacing w:val="15"/>
      <w:sz w:val="28"/>
      <w:szCs w:val="28"/>
    </w:rPr>
  </w:style>
  <w:style w:type="character" w:styleId="903">
    <w:name w:val="Subtitle Char"/>
    <w:basedOn w:val="944"/>
    <w:link w:val="902"/>
    <w:uiPriority w:val="11"/>
    <w:pPr>
      <w:pBdr/>
      <w:spacing/>
      <w:ind/>
    </w:pPr>
    <w:rPr>
      <w:color w:val="595959" w:themeColor="text1" w:themeTint="A6"/>
      <w:spacing w:val="15"/>
      <w:sz w:val="28"/>
      <w:szCs w:val="28"/>
    </w:rPr>
  </w:style>
  <w:style w:type="paragraph" w:styleId="904">
    <w:name w:val="Quote"/>
    <w:basedOn w:val="938"/>
    <w:next w:val="938"/>
    <w:link w:val="905"/>
    <w:uiPriority w:val="29"/>
    <w:qFormat/>
    <w:pPr>
      <w:pBdr/>
      <w:spacing w:before="160"/>
      <w:ind/>
      <w:jc w:val="center"/>
    </w:pPr>
    <w:rPr>
      <w:i/>
      <w:iCs/>
      <w:color w:val="404040" w:themeColor="text1" w:themeTint="BF"/>
    </w:rPr>
  </w:style>
  <w:style w:type="character" w:styleId="905">
    <w:name w:val="Quote Char"/>
    <w:basedOn w:val="944"/>
    <w:link w:val="904"/>
    <w:uiPriority w:val="29"/>
    <w:pPr>
      <w:pBdr/>
      <w:spacing/>
      <w:ind/>
    </w:pPr>
    <w:rPr>
      <w:i/>
      <w:iCs/>
      <w:color w:val="404040" w:themeColor="text1" w:themeTint="BF"/>
    </w:rPr>
  </w:style>
  <w:style w:type="paragraph" w:styleId="906">
    <w:name w:val="List Paragraph"/>
    <w:basedOn w:val="938"/>
    <w:uiPriority w:val="34"/>
    <w:qFormat/>
    <w:pPr>
      <w:pBdr/>
      <w:spacing/>
      <w:ind w:left="720"/>
      <w:contextualSpacing w:val="true"/>
    </w:pPr>
  </w:style>
  <w:style w:type="character" w:styleId="907">
    <w:name w:val="Intense Emphasis"/>
    <w:basedOn w:val="944"/>
    <w:uiPriority w:val="21"/>
    <w:qFormat/>
    <w:pPr>
      <w:pBdr/>
      <w:spacing/>
      <w:ind/>
    </w:pPr>
    <w:rPr>
      <w:i/>
      <w:iCs/>
      <w:color w:val="0f4761" w:themeColor="accent1" w:themeShade="BF"/>
    </w:rPr>
  </w:style>
  <w:style w:type="paragraph" w:styleId="908">
    <w:name w:val="Intense Quote"/>
    <w:basedOn w:val="938"/>
    <w:next w:val="938"/>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4"/>
    <w:link w:val="908"/>
    <w:uiPriority w:val="30"/>
    <w:pPr>
      <w:pBdr/>
      <w:spacing/>
      <w:ind/>
    </w:pPr>
    <w:rPr>
      <w:i/>
      <w:iCs/>
      <w:color w:val="0f4761" w:themeColor="accent1" w:themeShade="BF"/>
    </w:rPr>
  </w:style>
  <w:style w:type="character" w:styleId="910">
    <w:name w:val="Intense Reference"/>
    <w:basedOn w:val="944"/>
    <w:uiPriority w:val="32"/>
    <w:qFormat/>
    <w:pPr>
      <w:pBdr/>
      <w:spacing/>
      <w:ind/>
    </w:pPr>
    <w:rPr>
      <w:b/>
      <w:bCs/>
      <w:smallCaps/>
      <w:color w:val="0f4761" w:themeColor="accent1" w:themeShade="BF"/>
      <w:spacing w:val="5"/>
    </w:rPr>
  </w:style>
  <w:style w:type="paragraph" w:styleId="911">
    <w:name w:val="No Spacing"/>
    <w:basedOn w:val="938"/>
    <w:uiPriority w:val="1"/>
    <w:qFormat/>
    <w:pPr>
      <w:pBdr/>
      <w:spacing w:after="0" w:line="240" w:lineRule="auto"/>
      <w:ind/>
    </w:pPr>
  </w:style>
  <w:style w:type="character" w:styleId="912">
    <w:name w:val="Subtle Emphasis"/>
    <w:basedOn w:val="944"/>
    <w:uiPriority w:val="19"/>
    <w:qFormat/>
    <w:pPr>
      <w:pBdr/>
      <w:spacing/>
      <w:ind/>
    </w:pPr>
    <w:rPr>
      <w:i/>
      <w:iCs/>
      <w:color w:val="404040" w:themeColor="text1" w:themeTint="BF"/>
    </w:rPr>
  </w:style>
  <w:style w:type="character" w:styleId="913">
    <w:name w:val="Emphasis"/>
    <w:basedOn w:val="944"/>
    <w:uiPriority w:val="20"/>
    <w:qFormat/>
    <w:pPr>
      <w:pBdr/>
      <w:spacing/>
      <w:ind/>
    </w:pPr>
    <w:rPr>
      <w:i/>
      <w:iCs/>
    </w:rPr>
  </w:style>
  <w:style w:type="character" w:styleId="914">
    <w:name w:val="Strong"/>
    <w:basedOn w:val="944"/>
    <w:uiPriority w:val="22"/>
    <w:qFormat/>
    <w:pPr>
      <w:pBdr/>
      <w:spacing/>
      <w:ind/>
    </w:pPr>
    <w:rPr>
      <w:b/>
      <w:bCs/>
    </w:rPr>
  </w:style>
  <w:style w:type="character" w:styleId="915">
    <w:name w:val="Subtle Reference"/>
    <w:basedOn w:val="944"/>
    <w:uiPriority w:val="31"/>
    <w:qFormat/>
    <w:pPr>
      <w:pBdr/>
      <w:spacing/>
      <w:ind/>
    </w:pPr>
    <w:rPr>
      <w:smallCaps/>
      <w:color w:val="5a5a5a" w:themeColor="text1" w:themeTint="A5"/>
    </w:rPr>
  </w:style>
  <w:style w:type="character" w:styleId="916">
    <w:name w:val="Book Title"/>
    <w:basedOn w:val="944"/>
    <w:uiPriority w:val="33"/>
    <w:qFormat/>
    <w:pPr>
      <w:pBdr/>
      <w:spacing/>
      <w:ind/>
    </w:pPr>
    <w:rPr>
      <w:b/>
      <w:bCs/>
      <w:i/>
      <w:iCs/>
      <w:spacing w:val="5"/>
    </w:r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944"/>
    <w:link w:val="918"/>
    <w:uiPriority w:val="99"/>
    <w:semiHidden/>
    <w:pPr>
      <w:pBdr/>
      <w:spacing/>
      <w:ind/>
    </w:pPr>
    <w:rPr>
      <w:sz w:val="20"/>
      <w:szCs w:val="20"/>
    </w:rPr>
  </w:style>
  <w:style w:type="character" w:styleId="920">
    <w:name w:val="footnote reference"/>
    <w:basedOn w:val="944"/>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944"/>
    <w:link w:val="921"/>
    <w:uiPriority w:val="99"/>
    <w:semiHidden/>
    <w:pPr>
      <w:pBdr/>
      <w:spacing/>
      <w:ind/>
    </w:pPr>
    <w:rPr>
      <w:sz w:val="20"/>
      <w:szCs w:val="20"/>
    </w:rPr>
  </w:style>
  <w:style w:type="character" w:styleId="923">
    <w:name w:val="endnote reference"/>
    <w:basedOn w:val="944"/>
    <w:uiPriority w:val="99"/>
    <w:semiHidden/>
    <w:unhideWhenUsed/>
    <w:pPr>
      <w:pBdr/>
      <w:spacing/>
      <w:ind/>
    </w:pPr>
    <w:rPr>
      <w:vertAlign w:val="superscript"/>
    </w:rPr>
  </w:style>
  <w:style w:type="character" w:styleId="924">
    <w:name w:val="Hyperlink"/>
    <w:basedOn w:val="944"/>
    <w:uiPriority w:val="99"/>
    <w:unhideWhenUsed/>
    <w:pPr>
      <w:pBdr/>
      <w:spacing/>
      <w:ind/>
    </w:pPr>
    <w:rPr>
      <w:color w:val="0563c1" w:themeColor="hyperlink"/>
      <w:u w:val="single"/>
    </w:rPr>
  </w:style>
  <w:style w:type="character" w:styleId="925">
    <w:name w:val="FollowedHyperlink"/>
    <w:basedOn w:val="944"/>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944"/>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jc w:val="center"/>
    </w:pPr>
  </w:style>
  <w:style w:type="paragraph" w:styleId="939">
    <w:name w:val="Heading 1"/>
    <w:basedOn w:val="938"/>
    <w:next w:val="938"/>
    <w:qFormat/>
    <w:pPr>
      <w:keepNext w:val="true"/>
      <w:keepLines w:val="true"/>
      <w:pBdr/>
      <w:tabs>
        <w:tab w:val="left" w:leader="none" w:pos="216"/>
      </w:tabs>
      <w:spacing w:after="80" w:before="160"/>
      <w:ind w:firstLine="0"/>
      <w:outlineLvl w:val="0"/>
    </w:pPr>
    <w:rPr>
      <w:smallCaps/>
    </w:rPr>
  </w:style>
  <w:style w:type="paragraph" w:styleId="940">
    <w:name w:val="Heading 2"/>
    <w:basedOn w:val="938"/>
    <w:next w:val="938"/>
    <w:qFormat/>
    <w:pPr>
      <w:keepNext w:val="true"/>
      <w:keepLines w:val="true"/>
      <w:pBdr/>
      <w:tabs>
        <w:tab w:val="num" w:leader="none" w:pos="288"/>
        <w:tab w:val="clear" w:leader="none" w:pos="360"/>
      </w:tabs>
      <w:spacing w:after="60" w:before="120"/>
      <w:ind/>
      <w:jc w:val="left"/>
      <w:outlineLvl w:val="1"/>
    </w:pPr>
    <w:rPr>
      <w:i/>
      <w:iCs/>
    </w:rPr>
  </w:style>
  <w:style w:type="paragraph" w:styleId="941">
    <w:name w:val="Heading 3"/>
    <w:basedOn w:val="938"/>
    <w:next w:val="938"/>
    <w:qFormat/>
    <w:pPr>
      <w:numPr>
        <w:ilvl w:val="2"/>
        <w:numId w:val="4"/>
      </w:numPr>
      <w:pBdr/>
      <w:spacing w:line="240" w:lineRule="exact"/>
      <w:ind w:firstLine="288"/>
      <w:jc w:val="both"/>
      <w:outlineLvl w:val="2"/>
    </w:pPr>
    <w:rPr>
      <w:i/>
      <w:iCs/>
    </w:rPr>
  </w:style>
  <w:style w:type="paragraph" w:styleId="942">
    <w:name w:val="Heading 4"/>
    <w:basedOn w:val="938"/>
    <w:next w:val="938"/>
    <w:qFormat/>
    <w:pPr>
      <w:numPr>
        <w:ilvl w:val="3"/>
        <w:numId w:val="4"/>
      </w:numPr>
      <w:pBdr/>
      <w:tabs>
        <w:tab w:val="clear" w:leader="none" w:pos="630"/>
        <w:tab w:val="left" w:leader="none" w:pos="720"/>
      </w:tabs>
      <w:spacing w:after="40" w:before="40"/>
      <w:ind w:firstLine="504"/>
      <w:jc w:val="both"/>
      <w:outlineLvl w:val="3"/>
    </w:pPr>
    <w:rPr>
      <w:i/>
      <w:iCs/>
    </w:rPr>
  </w:style>
  <w:style w:type="paragraph" w:styleId="943">
    <w:name w:val="Heading 5"/>
    <w:basedOn w:val="938"/>
    <w:next w:val="938"/>
    <w:qFormat/>
    <w:pPr>
      <w:pBdr/>
      <w:tabs>
        <w:tab w:val="left" w:leader="none" w:pos="360"/>
      </w:tabs>
      <w:spacing w:after="80" w:before="160"/>
      <w:ind/>
      <w:outlineLvl w:val="4"/>
    </w:pPr>
    <w:rPr>
      <w:smallCaps/>
    </w:rPr>
  </w:style>
  <w:style w:type="character" w:styleId="944" w:default="1">
    <w:name w:val="Default Paragraph Font"/>
    <w:uiPriority w:val="1"/>
    <w:semiHidden/>
    <w:unhideWhenUsed/>
    <w:pPr>
      <w:pBdr/>
      <w:spacing/>
      <w:ind/>
    </w:pPr>
  </w:style>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6" w:default="1">
    <w:name w:val="No List"/>
    <w:uiPriority w:val="99"/>
    <w:semiHidden/>
    <w:unhideWhenUsed/>
    <w:pPr>
      <w:pBdr/>
      <w:spacing/>
      <w:ind/>
    </w:pPr>
  </w:style>
  <w:style w:type="paragraph" w:styleId="947" w:customStyle="1">
    <w:name w:val="Abstract"/>
    <w:pPr>
      <w:pBdr/>
      <w:spacing w:after="200"/>
      <w:ind w:firstLine="272"/>
      <w:jc w:val="both"/>
    </w:pPr>
    <w:rPr>
      <w:b/>
      <w:bCs/>
      <w:sz w:val="18"/>
      <w:szCs w:val="18"/>
    </w:rPr>
  </w:style>
  <w:style w:type="paragraph" w:styleId="948" w:customStyle="1">
    <w:name w:val="Affiliation"/>
    <w:pPr>
      <w:pBdr/>
      <w:spacing/>
      <w:ind/>
      <w:jc w:val="center"/>
    </w:pPr>
  </w:style>
  <w:style w:type="paragraph" w:styleId="949" w:customStyle="1">
    <w:name w:val="Author"/>
    <w:pPr>
      <w:pBdr/>
      <w:spacing w:after="40" w:before="360"/>
      <w:ind/>
      <w:jc w:val="center"/>
    </w:pPr>
    <w:rPr>
      <w:sz w:val="22"/>
      <w:szCs w:val="22"/>
    </w:rPr>
  </w:style>
  <w:style w:type="paragraph" w:styleId="950">
    <w:name w:val="Body Text"/>
    <w:basedOn w:val="938"/>
    <w:link w:val="951"/>
    <w:pPr>
      <w:pBdr/>
      <w:tabs>
        <w:tab w:val="left" w:leader="none" w:pos="288"/>
      </w:tabs>
      <w:spacing w:after="120" w:line="228" w:lineRule="auto"/>
      <w:ind w:firstLine="288"/>
      <w:jc w:val="both"/>
    </w:pPr>
    <w:rPr>
      <w:spacing w:val="-1"/>
    </w:rPr>
  </w:style>
  <w:style w:type="character" w:styleId="951" w:customStyle="1">
    <w:name w:val="Body Text Char"/>
    <w:link w:val="950"/>
    <w:pPr>
      <w:pBdr/>
      <w:spacing/>
      <w:ind/>
    </w:pPr>
    <w:rPr>
      <w:spacing w:val="-1"/>
    </w:rPr>
  </w:style>
  <w:style w:type="paragraph" w:styleId="952" w:customStyle="1">
    <w:name w:val="bullet list"/>
    <w:basedOn w:val="950"/>
    <w:pPr>
      <w:numPr>
        <w:numId w:val="1"/>
      </w:numPr>
      <w:pBdr/>
      <w:tabs>
        <w:tab w:val="clear" w:leader="none" w:pos="648"/>
      </w:tabs>
      <w:spacing/>
      <w:ind w:hanging="288" w:left="576"/>
    </w:pPr>
  </w:style>
  <w:style w:type="paragraph" w:styleId="953" w:customStyle="1">
    <w:name w:val="equation"/>
    <w:basedOn w:val="938"/>
    <w:pPr>
      <w:pBdr/>
      <w:tabs>
        <w:tab w:val="center" w:leader="none" w:pos="2520"/>
        <w:tab w:val="right" w:leader="none" w:pos="5040"/>
      </w:tabs>
      <w:spacing w:after="240" w:before="240" w:line="216" w:lineRule="auto"/>
      <w:ind/>
    </w:pPr>
    <w:rPr>
      <w:rFonts w:ascii="Symbol" w:hAnsi="Symbol" w:cs="Symbol"/>
    </w:rPr>
  </w:style>
  <w:style w:type="paragraph" w:styleId="954" w:customStyle="1">
    <w:name w:val="figure caption"/>
    <w:pPr>
      <w:numPr>
        <w:numId w:val="2"/>
      </w:numPr>
      <w:pBdr/>
      <w:tabs>
        <w:tab w:val="left" w:leader="none" w:pos="533"/>
      </w:tabs>
      <w:spacing w:after="200" w:before="80"/>
      <w:ind w:firstLine="0" w:left="0"/>
      <w:jc w:val="both"/>
    </w:pPr>
    <w:rPr>
      <w:sz w:val="16"/>
      <w:szCs w:val="16"/>
    </w:rPr>
  </w:style>
  <w:style w:type="paragraph" w:styleId="955" w:customStyle="1">
    <w:name w:val="footnote"/>
    <w:pPr>
      <w:framePr w:hAnchor="page" w:hSpace="187" w:vAnchor="text" w:vSpace="187" w:wrap="notBeside" w:x="6121" w:y="577"/>
      <w:numPr>
        <w:numId w:val="3"/>
      </w:numPr>
      <w:pBdr/>
      <w:spacing w:after="40"/>
      <w:ind/>
    </w:pPr>
    <w:rPr>
      <w:sz w:val="16"/>
      <w:szCs w:val="16"/>
    </w:rPr>
  </w:style>
  <w:style w:type="paragraph" w:styleId="956" w:customStyle="1">
    <w:name w:val="paper subtitle"/>
    <w:pPr>
      <w:pBdr/>
      <w:spacing w:after="120"/>
      <w:ind/>
      <w:jc w:val="center"/>
    </w:pPr>
    <w:rPr>
      <w:rFonts w:eastAsia="MS Mincho"/>
      <w:sz w:val="28"/>
      <w:szCs w:val="28"/>
    </w:rPr>
  </w:style>
  <w:style w:type="paragraph" w:styleId="957" w:customStyle="1">
    <w:name w:val="paper title"/>
    <w:pPr>
      <w:pBdr/>
      <w:spacing w:after="120"/>
      <w:ind/>
      <w:jc w:val="center"/>
    </w:pPr>
    <w:rPr>
      <w:rFonts w:eastAsia="MS Mincho"/>
      <w:sz w:val="48"/>
      <w:szCs w:val="48"/>
    </w:rPr>
  </w:style>
  <w:style w:type="paragraph" w:styleId="958" w:customStyle="1">
    <w:name w:val="references"/>
    <w:pPr>
      <w:numPr>
        <w:numId w:val="8"/>
      </w:numPr>
      <w:pBdr/>
      <w:spacing w:after="50" w:line="180" w:lineRule="exact"/>
      <w:ind/>
      <w:jc w:val="both"/>
    </w:pPr>
    <w:rPr>
      <w:rFonts w:eastAsia="MS Mincho"/>
      <w:sz w:val="16"/>
      <w:szCs w:val="16"/>
    </w:rPr>
  </w:style>
  <w:style w:type="paragraph" w:styleId="959" w:customStyle="1">
    <w:name w:val="sponsors"/>
    <w:pPr>
      <w:framePr w:hAnchor="text" w:wrap="auto" w:x="615" w:y="2239"/>
      <w:pBdr>
        <w:top w:val="single" w:color="000000" w:sz="4" w:space="2"/>
      </w:pBdr>
      <w:spacing/>
      <w:ind w:firstLine="288"/>
    </w:pPr>
    <w:rPr>
      <w:sz w:val="16"/>
      <w:szCs w:val="16"/>
    </w:rPr>
  </w:style>
  <w:style w:type="paragraph" w:styleId="960" w:customStyle="1">
    <w:name w:val="table col head"/>
    <w:basedOn w:val="938"/>
    <w:pPr>
      <w:pBdr/>
      <w:spacing/>
      <w:ind/>
    </w:pPr>
    <w:rPr>
      <w:b/>
      <w:bCs/>
      <w:sz w:val="16"/>
      <w:szCs w:val="16"/>
    </w:rPr>
  </w:style>
  <w:style w:type="paragraph" w:styleId="961" w:customStyle="1">
    <w:name w:val="table col subhead"/>
    <w:basedOn w:val="960"/>
    <w:pPr>
      <w:pBdr/>
      <w:spacing/>
      <w:ind/>
    </w:pPr>
    <w:rPr>
      <w:i/>
      <w:iCs/>
      <w:sz w:val="15"/>
      <w:szCs w:val="15"/>
    </w:rPr>
  </w:style>
  <w:style w:type="paragraph" w:styleId="962" w:customStyle="1">
    <w:name w:val="table copy"/>
    <w:pPr>
      <w:pBdr/>
      <w:spacing/>
      <w:ind/>
      <w:jc w:val="both"/>
    </w:pPr>
    <w:rPr>
      <w:sz w:val="16"/>
      <w:szCs w:val="16"/>
    </w:rPr>
  </w:style>
  <w:style w:type="paragraph" w:styleId="963" w:customStyle="1">
    <w:name w:val="table footnote"/>
    <w:pPr>
      <w:numPr>
        <w:numId w:val="24"/>
      </w:numPr>
      <w:pBdr/>
      <w:spacing w:after="30" w:before="60"/>
      <w:ind w:hanging="29" w:left="58"/>
      <w:jc w:val="right"/>
    </w:pPr>
    <w:rPr>
      <w:sz w:val="12"/>
      <w:szCs w:val="12"/>
    </w:rPr>
  </w:style>
  <w:style w:type="paragraph" w:styleId="964" w:customStyle="1">
    <w:name w:val="table head"/>
    <w:pPr>
      <w:numPr>
        <w:numId w:val="9"/>
      </w:numPr>
      <w:pBdr/>
      <w:spacing w:after="120" w:before="240" w:line="216" w:lineRule="auto"/>
      <w:ind/>
      <w:jc w:val="center"/>
    </w:pPr>
    <w:rPr>
      <w:smallCaps/>
      <w:sz w:val="16"/>
      <w:szCs w:val="16"/>
    </w:rPr>
  </w:style>
  <w:style w:type="paragraph" w:styleId="965" w:customStyle="1">
    <w:name w:val="Keywords"/>
    <w:basedOn w:val="947"/>
    <w:qFormat/>
    <w:pPr>
      <w:pBdr/>
      <w:spacing w:after="120"/>
      <w:ind w:firstLine="274"/>
    </w:pPr>
    <w:rPr>
      <w:i/>
    </w:rPr>
  </w:style>
  <w:style w:type="paragraph" w:styleId="966">
    <w:name w:val="Header"/>
    <w:basedOn w:val="938"/>
    <w:link w:val="967"/>
    <w:pPr>
      <w:pBdr/>
      <w:tabs>
        <w:tab w:val="center" w:leader="none" w:pos="4680"/>
        <w:tab w:val="right" w:leader="none" w:pos="9360"/>
      </w:tabs>
      <w:spacing/>
      <w:ind/>
    </w:pPr>
  </w:style>
  <w:style w:type="character" w:styleId="967" w:customStyle="1">
    <w:name w:val="Header Char"/>
    <w:basedOn w:val="944"/>
    <w:link w:val="966"/>
    <w:pPr>
      <w:pBdr/>
      <w:spacing/>
      <w:ind/>
    </w:pPr>
  </w:style>
  <w:style w:type="paragraph" w:styleId="968">
    <w:name w:val="Footer"/>
    <w:basedOn w:val="938"/>
    <w:link w:val="969"/>
    <w:uiPriority w:val="99"/>
    <w:pPr>
      <w:pBdr/>
      <w:tabs>
        <w:tab w:val="center" w:leader="none" w:pos="4680"/>
        <w:tab w:val="right" w:leader="none" w:pos="9360"/>
      </w:tabs>
      <w:spacing/>
      <w:ind/>
    </w:pPr>
  </w:style>
  <w:style w:type="character" w:styleId="969" w:customStyle="1">
    <w:name w:val="Footer Char"/>
    <w:basedOn w:val="944"/>
    <w:link w:val="968"/>
    <w:uiPriority w:val="99"/>
    <w:pPr>
      <w:pBdr/>
      <w:spacing/>
      <w:ind/>
    </w:pPr>
  </w:style>
  <w:style w:type="paragraph" w:styleId="970" w:customStyle="1">
    <w:name w:val="Default"/>
    <w:pPr>
      <w:pBdr/>
      <w:spacing/>
      <w:ind/>
    </w:pPr>
    <w:rPr>
      <w:rFonts w:eastAsia="Calibri"/>
      <w:color w:val="000000"/>
      <w:sz w:val="24"/>
      <w:szCs w:val="24"/>
      <w:lang w:val="en-IN" w:eastAsia="en-IN"/>
    </w:rPr>
  </w:style>
  <w:style w:type="character" w:styleId="971" w:customStyle="1">
    <w:name w:val="fontstyle01"/>
    <w:basedOn w:val="944"/>
    <w:pPr>
      <w:pBdr/>
      <w:spacing/>
      <w:ind/>
    </w:pPr>
    <w:rPr>
      <w:rFonts w:hint="default" w:ascii="Calibri" w:hAnsi="Calibri" w:cs="Calibri"/>
      <w:b w:val="0"/>
      <w:bCs w:val="0"/>
      <w:i w:val="0"/>
      <w:iCs w:val="0"/>
      <w:color w:val="000000"/>
      <w:sz w:val="28"/>
      <w:szCs w:val="28"/>
    </w:rPr>
  </w:style>
  <w:style w:type="character" w:styleId="972" w:customStyle="1">
    <w:name w:val="fontstyle21"/>
    <w:basedOn w:val="944"/>
    <w:pPr>
      <w:pBdr/>
      <w:spacing/>
      <w:ind/>
    </w:pPr>
    <w:rPr>
      <w:rFonts w:hint="default" w:ascii="Calibri-Bold" w:hAnsi="Calibri-Bold"/>
      <w:b/>
      <w:bCs/>
      <w:i w:val="0"/>
      <w:iCs w:val="0"/>
      <w:color w:val="000000"/>
      <w:sz w:val="28"/>
      <w:szCs w:val="28"/>
    </w:rPr>
  </w:style>
  <w:style w:type="table" w:styleId="973">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IEEE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Forecasting — PBL Project Report</dc:title>
  <dc:subject>Daily XGBoost demand forecasting and generation comparison</dc:subject>
  <dc:creator/>
  <cp:keywords>PBL, Smart Grid, XGBoost, Energy Forecasting</cp:keywords>
  <cp:revision>16</cp:revision>
  <dcterms:created xsi:type="dcterms:W3CDTF">2023-10-29T09:31:00Z</dcterms:created>
  <dcterms:modified xsi:type="dcterms:W3CDTF">2026-10-07T03:49:48Z</dcterms:modified>
</cp:coreProperties>
</file>