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D93BF">
      <w:pP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Name:-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B.Srikar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Slot  :- C</w:t>
      </w:r>
    </w:p>
    <w:p w14:paraId="75172C4F">
      <w:pP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Reg.no:-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192312346    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ECA3102 -NAN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OELECTRONICS</w:t>
      </w:r>
    </w:p>
    <w:p w14:paraId="0D7336E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EXP.NO:1</w:t>
      </w:r>
    </w:p>
    <w:p w14:paraId="1575D97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Simulation of Density of States of Quantum Well Structure with Various Nanometer Thickness.</w:t>
      </w:r>
    </w:p>
    <w:p w14:paraId="1E16F4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4669155"/>
            <wp:effectExtent l="0" t="0" r="13970" b="9525"/>
            <wp:docPr id="109089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9548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E96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Figure 1</w:t>
      </w:r>
    </w:p>
    <w:p w14:paraId="7075FFD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Density of States (DOS) Distribution Along the Centerline of a Si/Ge Nanocrystalline Composite (Thickness = 0.2 nm)</w:t>
      </w:r>
    </w:p>
    <w:p w14:paraId="1D395C6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5C05D8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Interpretation </w:t>
      </w:r>
    </w:p>
    <w:p w14:paraId="0FD03A77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The DOS plot shows distinct peaks at specific energy levels, indicating the formation of quantized energy states due to strong quantum confinement in the 0.2 nm nanostructure. </w:t>
      </w:r>
    </w:p>
    <w:p w14:paraId="425FB2D5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The high DOS regions (red/yellow) represent a greater number of available electronic states, while the low DOS regions (blue) indicate fewer available states for charge carriers. </w:t>
      </w:r>
    </w:p>
    <w:p w14:paraId="6C5C79C8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The simulation confirms that the ultra-thin 0.2 nm Si/Ge nanocomposite exhibits strong carrier confinement, making it suitable for high-speed and low-power nanoelectronic applications.</w:t>
      </w:r>
    </w:p>
    <w:p w14:paraId="311AC8E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C27516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5731510" cy="4952365"/>
            <wp:effectExtent l="0" t="0" r="2540" b="635"/>
            <wp:docPr id="940331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31468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8AF8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Figure 2. Density of States (DOS) Distribution Along the Centerline of a Si/Ge Nanocrystalline Composite (Thickness = 0.6 nm)</w:t>
      </w:r>
    </w:p>
    <w:p w14:paraId="4EF745A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C6EE96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Result Interpretation </w:t>
      </w:r>
    </w:p>
    <w:p w14:paraId="35FDF10F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At a thickness of 0.6 nm, the DOS plot shows multiple sharp peaks, indicating the presence of several quantized energy states due to quantum confinement. </w:t>
      </w:r>
    </w:p>
    <w:p w14:paraId="6A15ACF4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Compared to the 0.2 nm structure, the DOS is distributed over a wider energy range, showing that increasing the material thickness modifies the electronic energy levels and carrier distribution. </w:t>
      </w:r>
    </w:p>
    <w:p w14:paraId="5C990B0B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The simulation confirms that the 0.6 nm Si/Ge nanocomposite provides improved carrier confinement with well-defined energy states, making it suitable for high-performance nanoelectronic device applications.</w:t>
      </w:r>
    </w:p>
    <w:p w14:paraId="3AC8EE4F">
      <w:pPr>
        <w:ind w:left="36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17EBC2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5731510" cy="5001895"/>
            <wp:effectExtent l="0" t="0" r="2540" b="8255"/>
            <wp:docPr id="785034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34756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F42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Figure 3. Density of States (DOS) Distribution Along the Centerline of a Si/Ge Nanocrystalline Composite (Thickness = 0.5 nm)</w:t>
      </w:r>
    </w:p>
    <w:p w14:paraId="5A915E0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Interpretation (3 Points)</w:t>
      </w:r>
    </w:p>
    <w:p w14:paraId="15CFFCB2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The DOS plot at 0.5 nm thickness shows distinct energy peaks, indicating the presence of quantized electronic states in the Si/Ge nanocomposite. </w:t>
      </w:r>
    </w:p>
    <w:p w14:paraId="671DF235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The variation in DOS along the centerline demonstrates that charge carriers are confined within the nanostructure, resulting in non-uniform electronic state distribution. </w:t>
      </w:r>
    </w:p>
    <w:p w14:paraId="02E1C847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The simulation confirms that the 0.5 nm Si/Ge structure provides effective carrier confinement with well-defined energy states, making it suitable for nanoelectronic device applications. </w:t>
      </w:r>
    </w:p>
    <w:p w14:paraId="3C83BCD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8B13FD"/>
    <w:multiLevelType w:val="multilevel"/>
    <w:tmpl w:val="078B13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5337319"/>
    <w:multiLevelType w:val="multilevel"/>
    <w:tmpl w:val="453373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7F54BD6"/>
    <w:multiLevelType w:val="multilevel"/>
    <w:tmpl w:val="47F54B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F5E"/>
    <w:rsid w:val="00046394"/>
    <w:rsid w:val="0056270A"/>
    <w:rsid w:val="005E23C5"/>
    <w:rsid w:val="00AB1F5E"/>
    <w:rsid w:val="00B40F75"/>
    <w:rsid w:val="16AC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309</Words>
  <Characters>1905</Characters>
  <Lines>17</Lines>
  <Paragraphs>4</Paragraphs>
  <TotalTime>35</TotalTime>
  <ScaleCrop>false</ScaleCrop>
  <LinksUpToDate>false</LinksUpToDate>
  <CharactersWithSpaces>2358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2026-07-23T07:53:00Z</dcterms:created>
  <dc:creator>Ganesh Natarajan</dc:creator>
  <cp:lastModifiedBy>Muni Teja</cp:lastModifiedBy>
  <dcterms:modified xsi:type="dcterms:W3CDTF">2026-07-23T09:05:23Z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eyJoZGlkIjoiODkzZTgwNzQ0NzRhMTk1OTg1N2NjZjlmYzdmNTQyYzgiLCJ1c2VySWQiOiI1Njc1NTU0ODk5NjEifQ==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9903390C1E274BCCB3480DD33B0C9AA4_13</vt:lpwstr>
  </property>
</Properties>
</file>