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Approved Guideline Sources</w:t>
      </w:r>
    </w:p>
    <w:p>
      <w:r>
        <w:t>This file is a source directory. It contains no diagnostic criteria or expected answer for the teaching case. Read the actual article before applying its guidance.</w:t>
      </w:r>
    </w:p>
    <w:p>
      <w:pPr>
        <w:pStyle w:val="Heading1"/>
      </w:pPr>
      <w:r>
        <w:t>Default WHO fifth edition public 2022 myeloid overview</w:t>
      </w:r>
    </w:p>
    <w:p>
      <w:pPr>
        <w:pStyle w:val="ListBullet"/>
      </w:pPr>
      <w:r>
        <w:t>Source ID: WHO5E_MYELOID_2022.</w:t>
      </w:r>
    </w:p>
    <w:p>
      <w:pPr>
        <w:pStyle w:val="ListBullet"/>
      </w:pPr>
      <w:r>
        <w:t>Title: The 5th edition of the World Health Organization Classification of Haematolymphoid Tumours: Myeloid and Histiocytic/Dendritic Neoplasms.</w:t>
      </w:r>
    </w:p>
    <w:p>
      <w:pPr>
        <w:pStyle w:val="ListBullet"/>
      </w:pPr>
      <w:r>
        <w:t>Authors: Khoury and colleagues.</w:t>
      </w:r>
    </w:p>
    <w:p>
      <w:pPr>
        <w:pStyle w:val="ListBullet"/>
      </w:pPr>
      <w:r>
        <w:t>DOI: 10.1038/s41375-022-01613-1.</w:t>
      </w:r>
    </w:p>
    <w:p>
      <w:pPr>
        <w:pStyle w:val="ListBullet"/>
      </w:pPr>
      <w:r>
        <w:t xml:space="preserve">Public publisher article: </w:t>
      </w:r>
      <w:r>
        <w:t>https://www.nature.com/articles/s41375-022-01613-1</w:t>
      </w:r>
    </w:p>
    <w:p>
      <w:pPr>
        <w:pStyle w:val="ListBullet"/>
      </w:pPr>
      <w:r>
        <w:t xml:space="preserve">Public full-text copy: </w:t>
      </w:r>
      <w:r>
        <w:t>https://pmc.ncbi.nlm.nih.gov/articles/PMC9252913/</w:t>
      </w:r>
    </w:p>
    <w:p>
      <w:pPr>
        <w:pStyle w:val="ListBullet"/>
      </w:pPr>
      <w:r>
        <w:t xml:space="preserve">Alternative full-text XML, if the web tool can read it: </w:t>
      </w:r>
      <w:r>
        <w:t>https://www.ebi.ac.uk/europepmc/webservices/rest/PMC9252913/fullTextXML</w:t>
      </w:r>
    </w:p>
    <w:p>
      <w:pPr>
        <w:pStyle w:val="ListBullet"/>
      </w:pPr>
      <w:r>
        <w:t>Scope: public 2022 author overview of WHO fifth-edition myeloid classification. It is not the full current WHO Blue Book and does not establish that later updates were reviewed.</w:t>
      </w:r>
    </w:p>
    <w:p>
      <w:r>
        <w:t>Read the Introduction, the complete Acute myeloid leukaemia section with its tables and footnotes, and relevant Secondary myeloid neoplasms context. Retrieve any additional source context needed by a criterion before applying it. Check title and DOI against the opened document. Use only the actual readable contents and their documented scope.</w:t>
      </w:r>
    </w:p>
    <w:p>
      <w:pPr>
        <w:pStyle w:val="Heading1"/>
      </w:pPr>
      <w:r>
        <w:t>Optional ELN 2022 adult AML risk guidance</w:t>
      </w:r>
    </w:p>
    <w:p>
      <w:r>
        <w:t>Use only when the user requests a formal risk assessment and the actual source can be read.</w:t>
      </w:r>
    </w:p>
    <w:p>
      <w:pPr>
        <w:pStyle w:val="ListBullet"/>
      </w:pPr>
      <w:r>
        <w:t>Source ID: ELN2022_AML_RISK.</w:t>
      </w:r>
    </w:p>
    <w:p>
      <w:pPr>
        <w:pStyle w:val="ListBullet"/>
      </w:pPr>
      <w:r>
        <w:t>Title: Diagnosis and management of AML in adults: 2022 recommendations from an international expert panel on behalf of the ELN.</w:t>
      </w:r>
    </w:p>
    <w:p>
      <w:pPr>
        <w:pStyle w:val="ListBullet"/>
      </w:pPr>
      <w:r>
        <w:t>Authors: Döhner and colleagues.</w:t>
      </w:r>
    </w:p>
    <w:p>
      <w:pPr>
        <w:pStyle w:val="ListBullet"/>
      </w:pPr>
      <w:r>
        <w:t>DOI: 10.1182/blood.2022016867.</w:t>
      </w:r>
    </w:p>
    <w:p>
      <w:pPr>
        <w:pStyle w:val="ListBullet"/>
      </w:pPr>
      <w:r>
        <w:t xml:space="preserve">Original article: </w:t>
      </w:r>
      <w:r>
        <w:t>https://doi.org/10.1182/blood.2022016867</w:t>
      </w:r>
    </w:p>
    <w:p>
      <w:pPr>
        <w:pStyle w:val="ListBullet"/>
      </w:pPr>
      <w:r>
        <w:t xml:space="preserve">Public original PDF hosted by European LeukemiaNet: </w:t>
      </w:r>
      <w:r>
        <w:rPr>
          <w:sz w:val="19"/>
        </w:rPr>
        <w:t>https://www.leukemia-net.org/sites/leukemia-net/content/e58/e480/e481/e11514/Doehner_H.etal_Blood2022.DiagnosisandmanagementofAMLinadults-2022recommendationsfromaninternationalexpertpanelonbehalfoftheELN.pdf</w:t>
      </w:r>
    </w:p>
    <w:p>
      <w:pPr>
        <w:pStyle w:val="ListBullet"/>
      </w:pPr>
      <w:r>
        <w:t>Scope: a separate 2022 adult AML risk framework, not WHO disease classification and not a claim of the latest risk guidance. Inspect the article's population/treatment qualifications, genetic risk section, Table 6, exclusions, and complete footnotes before applying it.</w:t>
      </w:r>
    </w:p>
    <w:p>
      <w:pPr>
        <w:pStyle w:val="Heading1"/>
      </w:pPr>
      <w:r>
        <w:t>Source card</w:t>
      </w:r>
    </w:p>
    <w:p>
      <w:r>
        <w:t>For each source actually used, record: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Item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Record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Source ID, title, DOI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Match the original article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Framework and edition/year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Preserve the source's actual scope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Access method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Opened online, uploaded original, or unavailable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Actual URL or uploaded filename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Identify what was really read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Access date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Use the known date; mark unknown if unavailable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Sections/tables read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Include relevant exceptions and footnotes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Limitations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Missing context, inaccessible content, or scope limits</w:t>
            </w:r>
          </w:p>
        </w:tc>
      </w:tr>
    </w:tbl>
    <w:p>
      <w:pPr>
        <w:spacing w:after="40"/>
      </w:pPr>
    </w:p>
    <w:p>
      <w:r>
        <w:t>If access fails, say so. Ask for the original public article; do not request subscriber credentials, bypass restrictions, replace the article with a search snippet, or reconstruct criteria from memory. Report quotations are patient evidence; they do not replace the independent guideline source.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Guideline Sources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