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45C1" w14:textId="77777777" w:rsidR="00740967" w:rsidRDefault="00000000">
      <w:pPr>
        <w:pStyle w:val="Heading1"/>
        <w:spacing w:line="259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0EDDAD4C" w14:textId="77777777" w:rsidR="00740967" w:rsidRDefault="00740967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740967" w14:paraId="61CEDDA0" w14:textId="77777777">
        <w:trPr>
          <w:trHeight w:val="280"/>
        </w:trPr>
        <w:tc>
          <w:tcPr>
            <w:tcW w:w="4500" w:type="dxa"/>
          </w:tcPr>
          <w:p w14:paraId="694DE837" w14:textId="77777777" w:rsidR="00740967" w:rsidRDefault="00000000">
            <w:pPr>
              <w:pStyle w:val="TableParagraph"/>
              <w:spacing w:before="16" w:line="243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6CD27B3E" w14:textId="77777777" w:rsidR="00740967" w:rsidRDefault="00000000">
            <w:pPr>
              <w:pStyle w:val="TableParagraph"/>
              <w:spacing w:before="16" w:line="243" w:lineRule="exact"/>
              <w:ind w:left="109"/>
            </w:pPr>
            <w:r>
              <w:t>31</w:t>
            </w:r>
            <w:r>
              <w:rPr>
                <w:spacing w:val="-4"/>
              </w:rPr>
              <w:t xml:space="preserve"> </w:t>
            </w:r>
            <w:r>
              <w:t>January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740967" w14:paraId="29D5F032" w14:textId="77777777">
        <w:trPr>
          <w:trHeight w:val="259"/>
        </w:trPr>
        <w:tc>
          <w:tcPr>
            <w:tcW w:w="4500" w:type="dxa"/>
          </w:tcPr>
          <w:p w14:paraId="581936BD" w14:textId="77777777" w:rsidR="00740967" w:rsidRDefault="00000000">
            <w:pPr>
              <w:pStyle w:val="TableParagraph"/>
              <w:spacing w:line="240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5A55D4EA" w14:textId="77777777" w:rsidR="00740967" w:rsidRDefault="0074096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740967" w14:paraId="0E2D117E" w14:textId="77777777">
        <w:trPr>
          <w:trHeight w:val="260"/>
        </w:trPr>
        <w:tc>
          <w:tcPr>
            <w:tcW w:w="4500" w:type="dxa"/>
          </w:tcPr>
          <w:p w14:paraId="0F6C8A2E" w14:textId="77777777" w:rsidR="00740967" w:rsidRPr="00133330" w:rsidRDefault="00000000">
            <w:pPr>
              <w:pStyle w:val="TableParagraph"/>
              <w:spacing w:before="3" w:line="236" w:lineRule="exact"/>
            </w:pPr>
            <w:r w:rsidRPr="00133330">
              <w:t>Project</w:t>
            </w:r>
            <w:r w:rsidRPr="00133330">
              <w:rPr>
                <w:spacing w:val="-12"/>
              </w:rPr>
              <w:t xml:space="preserve"> </w:t>
            </w:r>
            <w:r w:rsidRPr="00133330"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51FDBC49" w14:textId="61CBA4D0" w:rsidR="00740967" w:rsidRPr="00133330" w:rsidRDefault="00133330">
            <w:pPr>
              <w:pStyle w:val="TableParagraph"/>
              <w:ind w:left="0"/>
              <w:rPr>
                <w:rFonts w:asciiTheme="minorHAnsi" w:hAnsiTheme="minorHAnsi" w:cstheme="minorHAnsi"/>
                <w:sz w:val="18"/>
              </w:rPr>
            </w:pPr>
            <w:r w:rsidRPr="00133330">
              <w:rPr>
                <w:rFonts w:asciiTheme="minorHAnsi" w:hAnsiTheme="minorHAnsi" w:cstheme="minorHAnsi"/>
                <w:szCs w:val="28"/>
              </w:rPr>
              <w:t xml:space="preserve"> </w:t>
            </w:r>
            <w:proofErr w:type="spellStart"/>
            <w:r w:rsidRPr="00133330">
              <w:rPr>
                <w:rFonts w:asciiTheme="minorHAnsi" w:hAnsiTheme="minorHAnsi" w:cstheme="minorHAnsi"/>
                <w:szCs w:val="28"/>
              </w:rPr>
              <w:t>PlantCare</w:t>
            </w:r>
            <w:proofErr w:type="spellEnd"/>
            <w:r w:rsidRPr="00133330">
              <w:rPr>
                <w:rFonts w:asciiTheme="minorHAnsi" w:hAnsiTheme="minorHAnsi" w:cstheme="minorHAnsi"/>
                <w:szCs w:val="28"/>
              </w:rPr>
              <w:t xml:space="preserve"> AI: Advanced Plant Disease Detection</w:t>
            </w:r>
            <w:r>
              <w:rPr>
                <w:rFonts w:asciiTheme="minorHAnsi" w:hAnsiTheme="minorHAnsi" w:cstheme="minorHAnsi"/>
                <w:szCs w:val="28"/>
              </w:rPr>
              <w:t xml:space="preserve"> </w:t>
            </w:r>
            <w:r w:rsidRPr="00133330">
              <w:rPr>
                <w:rFonts w:asciiTheme="minorHAnsi" w:hAnsiTheme="minorHAnsi" w:cstheme="minorHAnsi"/>
                <w:szCs w:val="28"/>
              </w:rPr>
              <w:t>Using Transfer Learning</w:t>
            </w:r>
          </w:p>
        </w:tc>
      </w:tr>
      <w:tr w:rsidR="00740967" w14:paraId="3DFA2E38" w14:textId="77777777">
        <w:trPr>
          <w:trHeight w:val="259"/>
        </w:trPr>
        <w:tc>
          <w:tcPr>
            <w:tcW w:w="4500" w:type="dxa"/>
          </w:tcPr>
          <w:p w14:paraId="7204C17F" w14:textId="77777777" w:rsidR="00740967" w:rsidRDefault="00000000">
            <w:pPr>
              <w:pStyle w:val="TableParagraph"/>
              <w:spacing w:before="7" w:line="233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3B802437" w14:textId="77777777" w:rsidR="00740967" w:rsidRDefault="00000000">
            <w:pPr>
              <w:pStyle w:val="TableParagraph"/>
              <w:spacing w:before="7" w:line="233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1CBE4D3" w14:textId="77777777" w:rsidR="00740967" w:rsidRDefault="00740967">
      <w:pPr>
        <w:pStyle w:val="BodyText"/>
        <w:spacing w:before="147"/>
        <w:rPr>
          <w:b/>
          <w:sz w:val="28"/>
        </w:rPr>
      </w:pPr>
    </w:p>
    <w:p w14:paraId="46163B42" w14:textId="77777777" w:rsidR="00740967" w:rsidRDefault="00000000">
      <w:pPr>
        <w:pStyle w:val="Heading2"/>
        <w:jc w:val="both"/>
      </w:pPr>
      <w:r>
        <w:t>Empathy</w:t>
      </w:r>
      <w:r>
        <w:rPr>
          <w:spacing w:val="-6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rPr>
          <w:spacing w:val="-2"/>
        </w:rPr>
        <w:t>Canvas:</w:t>
      </w:r>
    </w:p>
    <w:p w14:paraId="5DEC2D30" w14:textId="77777777" w:rsidR="00740967" w:rsidRDefault="00000000">
      <w:pPr>
        <w:pStyle w:val="BodyText"/>
        <w:spacing w:before="183"/>
        <w:ind w:left="23" w:right="37"/>
        <w:jc w:val="both"/>
      </w:pPr>
      <w:r>
        <w:rPr>
          <w:color w:val="292929"/>
        </w:rPr>
        <w:t xml:space="preserve">An empathy map is a simple, easy-to-digest visual that captures knowledge about a user’s </w:t>
      </w:r>
      <w:proofErr w:type="spellStart"/>
      <w:r>
        <w:rPr>
          <w:color w:val="292929"/>
        </w:rPr>
        <w:t>behaviours</w:t>
      </w:r>
      <w:proofErr w:type="spellEnd"/>
      <w:r>
        <w:rPr>
          <w:color w:val="292929"/>
        </w:rPr>
        <w:t xml:space="preserve"> and attitudes.</w:t>
      </w:r>
    </w:p>
    <w:p w14:paraId="488E7EF3" w14:textId="77777777" w:rsidR="00740967" w:rsidRDefault="00740967">
      <w:pPr>
        <w:pStyle w:val="BodyText"/>
      </w:pPr>
    </w:p>
    <w:p w14:paraId="1DA91B6D" w14:textId="77777777" w:rsidR="00740967" w:rsidRDefault="00000000">
      <w:pPr>
        <w:pStyle w:val="BodyText"/>
        <w:ind w:left="23"/>
        <w:jc w:val="both"/>
      </w:pPr>
      <w:r>
        <w:rPr>
          <w:color w:val="292929"/>
        </w:rPr>
        <w:t>It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useful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tool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helps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teams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better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understand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their</w:t>
      </w:r>
      <w:r>
        <w:rPr>
          <w:color w:val="292929"/>
          <w:spacing w:val="-3"/>
        </w:rPr>
        <w:t xml:space="preserve"> </w:t>
      </w:r>
      <w:r>
        <w:rPr>
          <w:color w:val="292929"/>
          <w:spacing w:val="-2"/>
        </w:rPr>
        <w:t>users.</w:t>
      </w:r>
    </w:p>
    <w:p w14:paraId="7B8DF4B1" w14:textId="77777777" w:rsidR="00740967" w:rsidRDefault="00000000">
      <w:pPr>
        <w:pStyle w:val="BodyText"/>
        <w:spacing w:line="259" w:lineRule="auto"/>
        <w:ind w:left="23" w:right="46"/>
        <w:jc w:val="both"/>
      </w:pPr>
      <w:r>
        <w:rPr>
          <w:color w:val="292929"/>
        </w:rPr>
        <w:t>Creating an effective solution requires understanding the true problem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person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who is experiencing it. The exercise of creating the map helps participants consider things from the user’s perspective along with his or her goals and challenges.</w:t>
      </w:r>
    </w:p>
    <w:p w14:paraId="625DC445" w14:textId="77777777" w:rsidR="00740967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340CB82" wp14:editId="5C7EA5FD">
            <wp:simplePos x="0" y="0"/>
            <wp:positionH relativeFrom="page">
              <wp:posOffset>975360</wp:posOffset>
            </wp:positionH>
            <wp:positionV relativeFrom="paragraph">
              <wp:posOffset>262890</wp:posOffset>
            </wp:positionV>
            <wp:extent cx="5821680" cy="4594860"/>
            <wp:effectExtent l="0" t="0" r="762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40967">
      <w:pgSz w:w="1192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0967"/>
    <w:rsid w:val="00133330"/>
    <w:rsid w:val="005A4917"/>
    <w:rsid w:val="00740967"/>
    <w:rsid w:val="00BE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F785"/>
  <w15:docId w15:val="{EFD39660-7699-4286-B1C4-FCC878BB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"/>
      <w:ind w:left="3084" w:right="309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 Canvas.docx</vt:lpstr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Canvas.docx</dc:title>
  <cp:lastModifiedBy>CILUMULA VISHNU KARTHIK</cp:lastModifiedBy>
  <cp:revision>2</cp:revision>
  <dcterms:created xsi:type="dcterms:W3CDTF">2026-03-09T06:27:00Z</dcterms:created>
  <dcterms:modified xsi:type="dcterms:W3CDTF">2026-03-09T06:42:00Z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2026-03-09T00:00:00Z</vt:filetime>
  </property>
</Properties>
</file>