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8FF1FD">
      <w:pPr>
        <w:pStyle w:val="2"/>
        <w:jc w:val="left"/>
      </w:pPr>
      <w:bookmarkStart w:id="0" w:name="X3af3064cb9fcaf50faada0c2378e58651b40b2c"/>
      <w:r>
        <w:t>Detector-Plane</w:t>
      </w:r>
      <w:r>
        <w:rPr>
          <w:rFonts w:hint="default"/>
          <w:lang w:val="en-US"/>
        </w:rPr>
        <w:t xml:space="preserve"> </w:t>
      </w:r>
      <w:r>
        <w:t xml:space="preserve">Imaging (DPI): </w:t>
      </w:r>
    </w:p>
    <w:p w14:paraId="0854233A">
      <w:pPr>
        <w:pStyle w:val="2"/>
        <w:jc w:val="left"/>
      </w:pPr>
      <w:r>
        <w:t>An Instrumentation-Grounded Measurement-Plane Framework</w:t>
      </w:r>
    </w:p>
    <w:p w14:paraId="54FC838A">
      <w:pPr>
        <w:pStyle w:val="4"/>
        <w:jc w:val="both"/>
      </w:pPr>
      <w:bookmarkStart w:id="1" w:name="abstract"/>
      <w:r>
        <w:t>Abstract</w:t>
      </w:r>
    </w:p>
    <w:p w14:paraId="7232F5EC">
      <w:pPr>
        <w:pStyle w:val="23"/>
        <w:jc w:val="both"/>
      </w:pPr>
      <w:r>
        <w:t>Detector-Plane Imaging (DPI) provides an instrumentation-grounded, detector-plane model of quantum observation, establishing that interference is encoded in a pre-detection coherence imprint and that detector-plane processing determines whether this structure is preserved or irreversibly lost. The QMCTB-01 benchmark is defined as a theoretical detector-plane causality test using a near-field double-slit configuration with identical excitation and propagation, evaluated under two detector regimes: intensity-only and correlation-preserving sensing.</w:t>
      </w:r>
    </w:p>
    <w:p w14:paraId="220DA5AC">
      <w:pPr>
        <w:pStyle w:val="3"/>
        <w:jc w:val="both"/>
      </w:pPr>
      <w:r>
        <w:t>By introducing fringe visibility (V) as a measurable criterion, DPI establishes a falsifiable distinction between detector architectures: intensity-only detection yields no stable interference (V ≈ 0), while correlation-preserving detection yields high-contrast interference (V ≈ 1). This framework treats quantum measurement as a hardware-defined selection process governed by coherence preservation at the sensor layer.</w:t>
      </w:r>
    </w:p>
    <w:p w14:paraId="67E987BF">
      <w:pPr>
        <w:jc w:val="both"/>
      </w:pPr>
    </w:p>
    <w:p w14:paraId="111CED06">
      <w:pPr>
        <w:jc w:val="both"/>
      </w:pPr>
    </w:p>
    <w:bookmarkEnd w:id="1"/>
    <w:p w14:paraId="694C7374">
      <w:pPr>
        <w:pStyle w:val="4"/>
        <w:jc w:val="both"/>
      </w:pPr>
      <w:bookmarkStart w:id="2" w:name="introduction"/>
      <w:r>
        <w:t>1. Introduction</w:t>
      </w:r>
    </w:p>
    <w:p w14:paraId="4A3FB9C4">
      <w:pPr>
        <w:pStyle w:val="23"/>
        <w:jc w:val="both"/>
      </w:pPr>
      <w:r>
        <w:t>Quantum interference experiments are traditionally interpreted through wave–particle duality, leading to ambiguity regarding when and how interference arises. Detector-Plane Imaging resolves this ambiguity by separating:</w:t>
      </w:r>
    </w:p>
    <w:p w14:paraId="705DAFF5">
      <w:pPr>
        <w:pStyle w:val="24"/>
        <w:numPr>
          <w:ilvl w:val="0"/>
          <w:numId w:val="1"/>
        </w:numPr>
        <w:jc w:val="both"/>
      </w:pPr>
      <w:r>
        <w:t>Pre-detection coherence (imprint domain): a continuous, phase-encoded field structure</w:t>
      </w:r>
      <w:r>
        <w:br w:type="textWrapping"/>
      </w:r>
    </w:p>
    <w:p w14:paraId="45B07707">
      <w:pPr>
        <w:pStyle w:val="24"/>
        <w:numPr>
          <w:ilvl w:val="0"/>
          <w:numId w:val="1"/>
        </w:numPr>
        <w:jc w:val="both"/>
      </w:pPr>
      <w:r>
        <w:t>Post-detection measurement outcome: a discretized, detector-dependent representation</w:t>
      </w:r>
    </w:p>
    <w:p w14:paraId="71DE1226">
      <w:pPr>
        <w:pStyle w:val="23"/>
        <w:jc w:val="both"/>
      </w:pPr>
      <w:r>
        <w:t>Within this framework, particles remain primary excitations of quantum fields, while wave-like behavior emerges as a contextual imprint of propagation. Measurement does not create interference; it determines whether pre-existing coherence becomes observable.</w:t>
      </w:r>
    </w:p>
    <w:p w14:paraId="521732B1">
      <w:pPr>
        <w:jc w:val="both"/>
      </w:pPr>
    </w:p>
    <w:bookmarkEnd w:id="2"/>
    <w:p w14:paraId="1EADFA77">
      <w:pPr>
        <w:pStyle w:val="4"/>
        <w:jc w:val="both"/>
      </w:pPr>
      <w:bookmarkStart w:id="3" w:name="causality-quantum-measurement-stack-qms"/>
      <w:r>
        <w:t>2. Causality: Quantum Measurement Stack (QMS)</w:t>
      </w:r>
    </w:p>
    <w:p w14:paraId="089ABCD6">
      <w:pPr>
        <w:pStyle w:val="23"/>
        <w:jc w:val="both"/>
      </w:pPr>
      <w:r>
        <w:t>Field excitation → Imprint propagation → Detector plane → Readout → Analysis</w:t>
      </w:r>
    </w:p>
    <w:p w14:paraId="40A44B67">
      <w:pPr>
        <w:pStyle w:val="3"/>
        <w:jc w:val="both"/>
      </w:pPr>
      <w:r>
        <w:t>The detector plane defines the measurement boundary where:</w:t>
      </w:r>
    </w:p>
    <w:p w14:paraId="078B206C">
      <w:pPr>
        <w:pStyle w:val="24"/>
        <w:numPr>
          <w:ilvl w:val="0"/>
          <w:numId w:val="1"/>
        </w:numPr>
        <w:jc w:val="both"/>
      </w:pPr>
      <w:r>
        <w:t>Phase and correlation information may be preserved or discarded</w:t>
      </w:r>
      <w:r>
        <w:br w:type="textWrapping"/>
      </w:r>
    </w:p>
    <w:p w14:paraId="70BC4EDC">
      <w:pPr>
        <w:pStyle w:val="24"/>
        <w:numPr>
          <w:ilvl w:val="0"/>
          <w:numId w:val="1"/>
        </w:numPr>
        <w:jc w:val="both"/>
      </w:pPr>
      <w:r>
        <w:t>Information loss becomes irreversible</w:t>
      </w:r>
    </w:p>
    <w:p w14:paraId="5B30F2F6">
      <w:pPr>
        <w:pStyle w:val="23"/>
        <w:jc w:val="both"/>
      </w:pPr>
      <w:r>
        <w:t>Once correlations are discarded at this stage, they cannot be recovered by downstream processing.</w:t>
      </w:r>
    </w:p>
    <w:p w14:paraId="008BFD5A">
      <w:pPr>
        <w:jc w:val="both"/>
      </w:pPr>
      <w:r>
        <w:drawing>
          <wp:inline distT="0" distB="0" distL="114300" distR="114300">
            <wp:extent cx="5481320" cy="8221980"/>
            <wp:effectExtent l="0" t="0" r="5080" b="7620"/>
            <wp:docPr id="1" name="Picture 1" descr="ChatGPT Image Mar 19, 2026, 06_48_14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Mar 19, 2026, 06_48_14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822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3"/>
    <w:p w14:paraId="4DD745FE">
      <w:pPr>
        <w:pStyle w:val="4"/>
        <w:jc w:val="both"/>
      </w:pPr>
      <w:bookmarkStart w:id="4" w:name="mechanism-detector-plane-selection-dpi"/>
      <w:r>
        <w:t>3. Mechanism: Detector-Plane Selection (DPI)</w:t>
      </w:r>
    </w:p>
    <w:p w14:paraId="356A13B7">
      <w:pPr>
        <w:pStyle w:val="23"/>
        <w:jc w:val="both"/>
      </w:pPr>
      <w:r>
        <w:t>A single coherence imprint arrives at the detector as a continuous, phase-encoded structure. The detector determines whether the encoded correlations are preserved.</w:t>
      </w:r>
    </w:p>
    <w:p w14:paraId="54E2535D">
      <w:pPr>
        <w:pStyle w:val="5"/>
        <w:jc w:val="both"/>
      </w:pPr>
      <w:bookmarkStart w:id="5" w:name="intensity-only-detection"/>
      <w:r>
        <w:t>Intensity-Only Detection</w:t>
      </w:r>
    </w:p>
    <w:p w14:paraId="7E2EA35A">
      <w:pPr>
        <w:pStyle w:val="24"/>
        <w:numPr>
          <w:ilvl w:val="0"/>
          <w:numId w:val="1"/>
        </w:numPr>
        <w:jc w:val="both"/>
      </w:pPr>
      <w:r>
        <w:rPr>
          <w:lang w:val="en-US" w:eastAsia="zh-CN"/>
        </w:rPr>
        <w:t>Measures local intensity only</w:t>
      </w:r>
      <w:r>
        <w:br w:type="textWrapping"/>
      </w:r>
    </w:p>
    <w:p w14:paraId="5CB0911C">
      <w:pPr>
        <w:pStyle w:val="24"/>
        <w:numPr>
          <w:ilvl w:val="0"/>
          <w:numId w:val="1"/>
        </w:numPr>
        <w:jc w:val="both"/>
      </w:pPr>
      <w:r>
        <w:t>Discards phase correlations</w:t>
      </w:r>
      <w:r>
        <w:br w:type="textWrapping"/>
      </w:r>
    </w:p>
    <w:p w14:paraId="610163A2">
      <w:pPr>
        <w:pStyle w:val="24"/>
        <w:numPr>
          <w:ilvl w:val="0"/>
          <w:numId w:val="1"/>
        </w:numPr>
        <w:jc w:val="both"/>
      </w:pPr>
      <w:r>
        <w:t>Output: No stable interference (V ≈ 0)</w:t>
      </w:r>
    </w:p>
    <w:bookmarkEnd w:id="5"/>
    <w:p w14:paraId="53CF35BC">
      <w:pPr>
        <w:pStyle w:val="5"/>
        <w:jc w:val="both"/>
      </w:pPr>
      <w:bookmarkStart w:id="6" w:name="correlation-preserving-detection"/>
      <w:r>
        <w:t>Correlation-Preserving Detection</w:t>
      </w:r>
    </w:p>
    <w:p w14:paraId="2726696C">
      <w:pPr>
        <w:pStyle w:val="24"/>
        <w:numPr>
          <w:ilvl w:val="0"/>
          <w:numId w:val="1"/>
        </w:numPr>
        <w:jc w:val="both"/>
      </w:pPr>
      <w:r>
        <w:t>Retains phase relationships across the detector plane</w:t>
      </w:r>
      <w:r>
        <w:br w:type="textWrapping"/>
      </w:r>
    </w:p>
    <w:p w14:paraId="516E3ABB">
      <w:pPr>
        <w:pStyle w:val="24"/>
        <w:numPr>
          <w:ilvl w:val="0"/>
          <w:numId w:val="1"/>
        </w:numPr>
        <w:jc w:val="both"/>
      </w:pPr>
      <w:r>
        <w:t>Preserves coherence structure</w:t>
      </w:r>
      <w:r>
        <w:br w:type="textWrapping"/>
      </w:r>
    </w:p>
    <w:p w14:paraId="4FC00869">
      <w:pPr>
        <w:pStyle w:val="24"/>
        <w:numPr>
          <w:ilvl w:val="0"/>
          <w:numId w:val="1"/>
        </w:numPr>
        <w:jc w:val="both"/>
      </w:pPr>
      <w:r>
        <w:t>Output: High-contrast interference (V ≈ 1)</w:t>
      </w:r>
    </w:p>
    <w:p w14:paraId="19B79CB4">
      <w:pPr>
        <w:pStyle w:val="24"/>
        <w:numPr>
          <w:numId w:val="0"/>
        </w:numPr>
        <w:ind w:left="360" w:leftChars="0"/>
        <w:jc w:val="both"/>
      </w:pPr>
    </w:p>
    <w:p w14:paraId="35800B04">
      <w:pPr>
        <w:pStyle w:val="24"/>
        <w:numPr>
          <w:numId w:val="0"/>
        </w:numPr>
        <w:ind w:left="360" w:leftChars="0"/>
        <w:jc w:val="both"/>
      </w:pPr>
    </w:p>
    <w:p w14:paraId="62A25A5C">
      <w:pPr>
        <w:pStyle w:val="24"/>
        <w:numPr>
          <w:numId w:val="0"/>
        </w:numPr>
        <w:ind w:left="360" w:leftChars="0"/>
        <w:jc w:val="both"/>
      </w:pPr>
    </w:p>
    <w:p w14:paraId="28311944">
      <w:pPr>
        <w:pStyle w:val="24"/>
        <w:numPr>
          <w:numId w:val="0"/>
        </w:numPr>
        <w:ind w:left="360" w:leftChars="0"/>
        <w:jc w:val="both"/>
        <w:rPr>
          <w:rFonts w:hint="default"/>
          <w:b/>
          <w:bCs/>
          <w:lang w:val="en-US"/>
        </w:rPr>
      </w:pPr>
      <w:r>
        <w:rPr>
          <w:b/>
          <w:bCs/>
          <w:lang w:val="en-US" w:eastAsia="zh-CN"/>
        </w:rPr>
        <w:t>This behavior is consistent with Glauber’s coherence theory, where interference visibility depends on preserved field correlations rather than intensity alone</w:t>
      </w:r>
      <w:r>
        <w:rPr>
          <w:rFonts w:hint="default"/>
          <w:b/>
          <w:bCs/>
          <w:lang w:val="en-US" w:eastAsia="zh-CN"/>
        </w:rPr>
        <w:t>.</w:t>
      </w:r>
      <w:bookmarkStart w:id="11" w:name="_GoBack"/>
      <w:bookmarkEnd w:id="11"/>
    </w:p>
    <w:p w14:paraId="25985B5D">
      <w:pPr>
        <w:pStyle w:val="24"/>
        <w:numPr>
          <w:numId w:val="0"/>
        </w:numPr>
        <w:ind w:left="360" w:leftChars="0"/>
        <w:jc w:val="both"/>
      </w:pPr>
    </w:p>
    <w:p w14:paraId="51F42E78">
      <w:pPr>
        <w:pStyle w:val="23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68365" cy="3978910"/>
            <wp:effectExtent l="0" t="0" r="635" b="8890"/>
            <wp:docPr id="2" name="Picture 2" descr="ChatGPT Image Mar 19, 2026, 08_07_28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tGPT Image Mar 19, 2026, 08_07_28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8365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0233">
      <w:pPr>
        <w:jc w:val="both"/>
      </w:pPr>
    </w:p>
    <w:bookmarkEnd w:id="4"/>
    <w:bookmarkEnd w:id="6"/>
    <w:p w14:paraId="120D8C56">
      <w:pPr>
        <w:pStyle w:val="4"/>
        <w:jc w:val="both"/>
      </w:pPr>
      <w:bookmarkStart w:id="7" w:name="validation-qmctb-01-benchmark"/>
      <w:r>
        <w:t>4. Validation: QMCTB-01 Benchmark</w:t>
      </w:r>
    </w:p>
    <w:p w14:paraId="180894DA">
      <w:pPr>
        <w:pStyle w:val="23"/>
        <w:jc w:val="both"/>
      </w:pPr>
      <w:r>
        <w:t>Identical excitation, propagation, and photon statistics are maintained. Only detector architecture changes.</w:t>
      </w:r>
    </w:p>
    <w:p w14:paraId="6E00CAC5">
      <w:pPr>
        <w:pStyle w:val="3"/>
        <w:jc w:val="both"/>
      </w:pPr>
      <w:r>
        <w:t>Predicted results:</w:t>
      </w:r>
    </w:p>
    <w:p w14:paraId="0961D88B">
      <w:pPr>
        <w:pStyle w:val="24"/>
        <w:numPr>
          <w:ilvl w:val="0"/>
          <w:numId w:val="1"/>
        </w:numPr>
        <w:jc w:val="both"/>
      </w:pPr>
      <w:r>
        <w:t>Intensity-only detection → no interference (V ≈ 0)</w:t>
      </w:r>
      <w:r>
        <w:br w:type="textWrapping"/>
      </w:r>
    </w:p>
    <w:p w14:paraId="1692356F">
      <w:pPr>
        <w:pStyle w:val="24"/>
        <w:numPr>
          <w:ilvl w:val="0"/>
          <w:numId w:val="1"/>
        </w:numPr>
        <w:jc w:val="both"/>
      </w:pPr>
      <w:r>
        <w:t>Correlation-preserving detection → stable interference (V ≈ 0.8–1.0)</w:t>
      </w:r>
    </w:p>
    <w:p w14:paraId="4EBFB52B">
      <w:pPr>
        <w:pStyle w:val="23"/>
        <w:jc w:val="both"/>
      </w:pPr>
    </w:p>
    <w:p w14:paraId="1AD91C45">
      <w:pPr>
        <w:pStyle w:val="23"/>
        <w:ind w:firstLine="840" w:firstLineChars="350"/>
        <w:jc w:val="both"/>
      </w:pPr>
      <w:r>
        <w:t>Same input → different detector → different observed reality.</w:t>
      </w:r>
    </w:p>
    <w:p w14:paraId="7A05BB34">
      <w:pPr>
        <w:pStyle w:val="3"/>
        <w:jc w:val="both"/>
      </w:pPr>
      <w:r>
        <w:t>Physical instantiation: A near-field double-slit setup with two detector types: (i) intensity-only pixel array, (ii) wavefront-sensitive sensor array preserving inter-pixel phase relationships.</w:t>
      </w:r>
    </w:p>
    <w:p w14:paraId="180F16DE">
      <w:pPr>
        <w:pStyle w:val="3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486400" cy="6558280"/>
            <wp:effectExtent l="0" t="0" r="0" b="20320"/>
            <wp:docPr id="5" name="Picture 5" descr="Figure3_FINAL_FIX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Figure3_FINAL_FIX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5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0A07C">
      <w:pPr>
        <w:jc w:val="both"/>
      </w:pPr>
    </w:p>
    <w:p w14:paraId="76563B3D">
      <w:pPr>
        <w:jc w:val="both"/>
      </w:pPr>
    </w:p>
    <w:bookmarkEnd w:id="7"/>
    <w:p w14:paraId="06425788">
      <w:pPr>
        <w:pStyle w:val="4"/>
        <w:jc w:val="both"/>
      </w:pPr>
      <w:bookmarkStart w:id="8" w:name="key-insight"/>
      <w:r>
        <w:t>5. Key Insight</w:t>
      </w:r>
    </w:p>
    <w:p w14:paraId="23F7F412">
      <w:pPr>
        <w:pStyle w:val="23"/>
        <w:jc w:val="both"/>
        <w:rPr>
          <w:b/>
          <w:bCs/>
        </w:rPr>
      </w:pPr>
      <w:r>
        <w:rPr>
          <w:b/>
          <w:bCs/>
        </w:rPr>
        <w:t>Interference is encoded prior to detection; the detector determines its observability.</w:t>
      </w:r>
    </w:p>
    <w:p w14:paraId="4CE450D7">
      <w:pPr>
        <w:jc w:val="both"/>
      </w:pPr>
    </w:p>
    <w:bookmarkEnd w:id="8"/>
    <w:p w14:paraId="4E354E36">
      <w:pPr>
        <w:pStyle w:val="4"/>
        <w:jc w:val="both"/>
      </w:pPr>
      <w:bookmarkStart w:id="9" w:name="conclusion"/>
      <w:r>
        <w:t>6. Conclusion</w:t>
      </w:r>
    </w:p>
    <w:p w14:paraId="01BDDD1D">
      <w:pPr>
        <w:pStyle w:val="23"/>
        <w:jc w:val="both"/>
      </w:pPr>
      <w:r>
        <w:t>Detector-Plane Imaging establishes measurement as a detector-defined process operating at the instrumentation layer, where quantum and classical optics converge at the sensor plane. Measurement outcomes are determined by coherence preservation, not photon accumulation.</w:t>
      </w:r>
    </w:p>
    <w:p w14:paraId="61537B28">
      <w:pPr>
        <w:pStyle w:val="3"/>
        <w:jc w:val="both"/>
        <w:rPr>
          <w:b/>
          <w:bCs/>
        </w:rPr>
      </w:pPr>
      <w:r>
        <w:rPr>
          <w:b/>
          <w:bCs/>
        </w:rPr>
        <w:t>Same input → different detector → different observed reality.</w:t>
      </w:r>
    </w:p>
    <w:p w14:paraId="65BF1247">
      <w:pPr>
        <w:jc w:val="both"/>
      </w:pPr>
    </w:p>
    <w:bookmarkEnd w:id="9"/>
    <w:p w14:paraId="4D9EFEEA">
      <w:pPr>
        <w:pStyle w:val="4"/>
        <w:jc w:val="both"/>
      </w:pPr>
      <w:bookmarkStart w:id="10" w:name="references"/>
    </w:p>
    <w:p w14:paraId="5FE3EA22">
      <w:pPr>
        <w:pStyle w:val="4"/>
        <w:jc w:val="both"/>
      </w:pPr>
    </w:p>
    <w:p w14:paraId="3190D150">
      <w:pPr>
        <w:pStyle w:val="4"/>
        <w:jc w:val="both"/>
      </w:pPr>
    </w:p>
    <w:p w14:paraId="72E87CC2">
      <w:pPr>
        <w:pStyle w:val="4"/>
        <w:jc w:val="both"/>
      </w:pPr>
    </w:p>
    <w:p w14:paraId="3A2BDFF5">
      <w:pPr>
        <w:pStyle w:val="4"/>
        <w:jc w:val="both"/>
      </w:pPr>
    </w:p>
    <w:p w14:paraId="15DC9932">
      <w:pPr>
        <w:pStyle w:val="4"/>
        <w:jc w:val="both"/>
      </w:pPr>
    </w:p>
    <w:p w14:paraId="377B1668">
      <w:pPr>
        <w:pStyle w:val="3"/>
      </w:pPr>
    </w:p>
    <w:p w14:paraId="219A1BFE">
      <w:pPr>
        <w:pStyle w:val="4"/>
        <w:jc w:val="both"/>
      </w:pPr>
      <w:r>
        <w:t>References</w:t>
      </w:r>
    </w:p>
    <w:p w14:paraId="27C1B325">
      <w:pPr>
        <w:pStyle w:val="23"/>
        <w:jc w:val="both"/>
      </w:pPr>
      <w:r>
        <w:t xml:space="preserve">[1] Eisaman, M. D., Fan, J., Migdall, A., &amp; Polyakov, S. V. Single-photon sources and detectors. </w:t>
      </w:r>
      <w:r>
        <w:rPr>
          <w:i/>
          <w:iCs/>
        </w:rPr>
        <w:t>Review of Scientific Instruments</w:t>
      </w:r>
      <w:r>
        <w:t xml:space="preserve"> </w:t>
      </w:r>
      <w:r>
        <w:rPr>
          <w:b/>
          <w:bCs/>
        </w:rPr>
        <w:t>82</w:t>
      </w:r>
      <w:r>
        <w:t>, 071101 (2011).</w:t>
      </w:r>
    </w:p>
    <w:p w14:paraId="1CAB57F6">
      <w:pPr>
        <w:pStyle w:val="3"/>
        <w:jc w:val="both"/>
      </w:pPr>
      <w:r>
        <w:t xml:space="preserve">[2] Hadfield, R. H. Single-photon detectors for optical quantum information applications. </w:t>
      </w:r>
      <w:r>
        <w:rPr>
          <w:i/>
          <w:iCs/>
        </w:rPr>
        <w:t>Nature Photonics</w:t>
      </w:r>
      <w:r>
        <w:t xml:space="preserve"> </w:t>
      </w:r>
      <w:r>
        <w:rPr>
          <w:b/>
          <w:bCs/>
        </w:rPr>
        <w:t>3</w:t>
      </w:r>
      <w:r>
        <w:t>, 696–705 (2009).</w:t>
      </w:r>
    </w:p>
    <w:p w14:paraId="5BF9186B">
      <w:pPr>
        <w:pStyle w:val="3"/>
        <w:jc w:val="both"/>
      </w:pPr>
      <w:r>
        <w:t xml:space="preserve">[3] Janesick, J. R. </w:t>
      </w:r>
      <w:r>
        <w:rPr>
          <w:i/>
          <w:iCs/>
        </w:rPr>
        <w:t>Scientific Charge-Coupled Devices</w:t>
      </w:r>
      <w:r>
        <w:t>. SPIE Press (2001).</w:t>
      </w:r>
    </w:p>
    <w:p w14:paraId="6B0D34BD">
      <w:pPr>
        <w:pStyle w:val="3"/>
        <w:jc w:val="both"/>
      </w:pPr>
      <w:r>
        <w:t xml:space="preserve">[4] Rogalski, A. Infrared detectors: status and trends. </w:t>
      </w:r>
      <w:r>
        <w:rPr>
          <w:i/>
          <w:iCs/>
        </w:rPr>
        <w:t>Progress in Quantum Electronics</w:t>
      </w:r>
      <w:r>
        <w:t xml:space="preserve"> </w:t>
      </w:r>
      <w:r>
        <w:rPr>
          <w:b/>
          <w:bCs/>
        </w:rPr>
        <w:t>27</w:t>
      </w:r>
      <w:r>
        <w:t>, 59–210 (2003).</w:t>
      </w:r>
    </w:p>
    <w:p w14:paraId="660538E0">
      <w:pPr>
        <w:pStyle w:val="3"/>
        <w:jc w:val="both"/>
      </w:pPr>
      <w:r>
        <w:t xml:space="preserve">[5] Glauber, R. J. The quantum theory of optical coherence. </w:t>
      </w:r>
      <w:r>
        <w:rPr>
          <w:i/>
          <w:iCs/>
        </w:rPr>
        <w:t>Physical Review</w:t>
      </w:r>
      <w:r>
        <w:t xml:space="preserve"> </w:t>
      </w:r>
      <w:r>
        <w:rPr>
          <w:b/>
          <w:bCs/>
        </w:rPr>
        <w:t>130</w:t>
      </w:r>
      <w:r>
        <w:t>, 2529–2539 (1963).</w:t>
      </w:r>
    </w:p>
    <w:p w14:paraId="5C9C2305">
      <w:pPr>
        <w:pStyle w:val="3"/>
        <w:jc w:val="both"/>
      </w:pPr>
      <w:r>
        <w:t xml:space="preserve">[6] Tonomura, A. et al. Demonstration of single-electron buildup of an interference pattern. </w:t>
      </w:r>
      <w:r>
        <w:rPr>
          <w:i/>
          <w:iCs/>
        </w:rPr>
        <w:t>American Journal of Physics</w:t>
      </w:r>
      <w:r>
        <w:t xml:space="preserve"> </w:t>
      </w:r>
      <w:r>
        <w:rPr>
          <w:b/>
          <w:bCs/>
        </w:rPr>
        <w:t>57</w:t>
      </w:r>
      <w:r>
        <w:t>, 117–120 (1989).</w:t>
      </w:r>
    </w:p>
    <w:p w14:paraId="253BB4FC">
      <w:pPr>
        <w:pStyle w:val="3"/>
        <w:jc w:val="both"/>
      </w:pPr>
      <w:r>
        <w:t xml:space="preserve">[7] Bach, R., Pope, D., Liou, S. H., &amp; Batelaan, H. Controlled double-slit electron diffraction. </w:t>
      </w:r>
      <w:r>
        <w:rPr>
          <w:i/>
          <w:iCs/>
        </w:rPr>
        <w:t>New Journal of Physics</w:t>
      </w:r>
      <w:r>
        <w:t xml:space="preserve"> </w:t>
      </w:r>
      <w:r>
        <w:rPr>
          <w:b/>
          <w:bCs/>
        </w:rPr>
        <w:t>15</w:t>
      </w:r>
      <w:r>
        <w:t>, 033018 (2013).</w:t>
      </w:r>
    </w:p>
    <w:p w14:paraId="5F5AA745">
      <w:pPr>
        <w:pStyle w:val="3"/>
        <w:jc w:val="both"/>
      </w:pPr>
      <w:r>
        <w:t xml:space="preserve">[8] Lemos, G. B. et al. Quantum imaging with undetected photons. </w:t>
      </w:r>
      <w:r>
        <w:rPr>
          <w:i/>
          <w:iCs/>
        </w:rPr>
        <w:t>Nature</w:t>
      </w:r>
      <w:r>
        <w:t xml:space="preserve"> </w:t>
      </w:r>
      <w:r>
        <w:rPr>
          <w:b/>
          <w:bCs/>
        </w:rPr>
        <w:t>512</w:t>
      </w:r>
      <w:r>
        <w:t>, 409–412 (2014).</w:t>
      </w:r>
    </w:p>
    <w:p w14:paraId="6EBE5381">
      <w:pPr>
        <w:pStyle w:val="3"/>
        <w:jc w:val="both"/>
      </w:pPr>
      <w:r>
        <w:t xml:space="preserve">[9] Qian, G. et al. Quantum induced coherence light detection and ranging. </w:t>
      </w:r>
      <w:r>
        <w:rPr>
          <w:i/>
          <w:iCs/>
        </w:rPr>
        <w:t>Physical Review Letters</w:t>
      </w:r>
      <w:r>
        <w:t xml:space="preserve"> </w:t>
      </w:r>
      <w:r>
        <w:rPr>
          <w:b/>
          <w:bCs/>
        </w:rPr>
        <w:t>131</w:t>
      </w:r>
      <w:r>
        <w:t>, 033603 (2023).</w:t>
      </w:r>
    </w:p>
    <w:p w14:paraId="44E7F24E">
      <w:pPr>
        <w:pStyle w:val="3"/>
        <w:jc w:val="both"/>
      </w:pPr>
      <w:r>
        <w:t xml:space="preserve">[10] Aspden, R. S. et al. Heralded quantum imaging. </w:t>
      </w:r>
      <w:r>
        <w:rPr>
          <w:i/>
          <w:iCs/>
        </w:rPr>
        <w:t>Optics Express</w:t>
      </w:r>
      <w:r>
        <w:t xml:space="preserve"> </w:t>
      </w:r>
      <w:r>
        <w:rPr>
          <w:b/>
          <w:bCs/>
        </w:rPr>
        <w:t>23</w:t>
      </w:r>
      <w:r>
        <w:t>, 24454–24464 (2015).</w:t>
      </w:r>
    </w:p>
    <w:p w14:paraId="25DCBE14">
      <w:pPr>
        <w:pStyle w:val="3"/>
        <w:jc w:val="both"/>
      </w:pPr>
      <w:r>
        <w:t xml:space="preserve">[11] Kim, E. M. et al. Quantum optical induced-coherence tomography. </w:t>
      </w:r>
      <w:r>
        <w:rPr>
          <w:i/>
          <w:iCs/>
        </w:rPr>
        <w:t>arXiv preprint</w:t>
      </w:r>
      <w:r>
        <w:t xml:space="preserve"> arXiv:2309.06777 (2023).</w:t>
      </w:r>
    </w:p>
    <w:p w14:paraId="7E19B933">
      <w:pPr>
        <w:pStyle w:val="3"/>
        <w:jc w:val="both"/>
      </w:pPr>
      <w:r>
        <w:t>[12] Davenport, D. et al. Quantum ghost imaging microscopy depth-of-field study (2024).</w:t>
      </w:r>
    </w:p>
    <w:p w14:paraId="6F1A897B">
      <w:pPr>
        <w:pStyle w:val="3"/>
        <w:jc w:val="both"/>
      </w:pPr>
      <w:r>
        <w:t>[13] Pearce, E. et al. Practical quantum imaging with undetected photons (2023).</w:t>
      </w:r>
    </w:p>
    <w:p w14:paraId="43791F5A">
      <w:pPr>
        <w:pStyle w:val="3"/>
        <w:jc w:val="both"/>
      </w:pPr>
      <w:r>
        <w:t>[14] Munshi, S. et al. Near-field imaging of local interference (2025).</w:t>
      </w:r>
    </w:p>
    <w:bookmarkEnd w:id="0"/>
    <w:bookmarkEnd w:id="1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苹方-简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苹方-简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FFA133"/>
    <w:rsid w:val="5FEF3D3C"/>
    <w:rsid w:val="77D7A99B"/>
    <w:rsid w:val="7FD71897"/>
    <w:rsid w:val="97B7CC8E"/>
    <w:rsid w:val="A73B31D9"/>
    <w:rsid w:val="D77FCE7D"/>
    <w:rsid w:val="DB7D78AD"/>
    <w:rsid w:val="DDBF0B50"/>
    <w:rsid w:val="FEE5AA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671</Words>
  <Characters>4441</Characters>
  <Lines>12</Lines>
  <Paragraphs>8</Paragraphs>
  <TotalTime>36</TotalTime>
  <ScaleCrop>false</ScaleCrop>
  <LinksUpToDate>false</LinksUpToDate>
  <CharactersWithSpaces>5044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2026-03-19T10:13:00Z</dcterms:created>
  <dc:creator>rallabandisailesh</dc:creator>
  <cp:lastModifiedBy>rallabandisailesh</cp:lastModifiedBy>
  <dcterms:modified xsi:type="dcterms:W3CDTF">2026-03-19T10:58:05Z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E8781A1AAA625AFB6589BB69BC4CE080_43</vt:lpwstr>
  </property>
</Properties>
</file>