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he-quantum-ground"/>
    <w:p>
      <w:pPr>
        <w:pStyle w:val="Heading1"/>
      </w:pPr>
      <w:r>
        <w:t xml:space="preserve">The Quantum Ground</w:t>
      </w:r>
    </w:p>
    <w:bookmarkStart w:id="21" w:name="Xcef8c1391f391acb4eaaa5b2c93bd632e2a6916"/>
    <w:p>
      <w:pPr>
        <w:pStyle w:val="Heading2"/>
      </w:pPr>
      <w:r>
        <w:t xml:space="preserve">Sequenced Excitations, Information Emergence, and Cross-Scale Coherence</w:t>
      </w:r>
    </w:p>
    <w:bookmarkStart w:id="20" w:name="srikar-r."/>
    <w:p>
      <w:pPr>
        <w:pStyle w:val="Heading3"/>
      </w:pPr>
      <w:r>
        <w:t xml:space="preserve">Srikar 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Quantum Ground framework extends the Imprint Hypothesis, Detector-Plane Imaging (DPI), and Quantum Measurement Stack (QMS) by providing a unified observational vocabulary spanning quantum, microscopic, macroscopic, and cosmological scales.</w:t>
      </w:r>
    </w:p>
    <w:p>
      <w:pPr>
        <w:pStyle w:val="BodyText"/>
      </w:pPr>
      <w:r>
        <w:t xml:space="preserve">The framework introduces</w:t>
      </w:r>
      <w:r>
        <w:t xml:space="preserve"> </w:t>
      </w:r>
      <w:r>
        <w:rPr>
          <w:b/>
          <w:bCs/>
        </w:rPr>
        <w:t xml:space="preserve">no new physical laws</w:t>
      </w:r>
      <w:r>
        <w:t xml:space="preserve">.</w:t>
      </w:r>
    </w:p>
    <w:p>
      <w:pPr>
        <w:pStyle w:val="BodyText"/>
      </w:pPr>
      <w:r>
        <w:t xml:space="preserve">Instead, it proposes a consistent way of describing reality from quantum excitations to emergent structures through the concepts of:</w:t>
      </w:r>
    </w:p>
    <w:p>
      <w:pPr>
        <w:pStyle w:val="Compact"/>
        <w:numPr>
          <w:ilvl w:val="0"/>
          <w:numId w:val="1001"/>
        </w:numPr>
      </w:pPr>
      <w:r>
        <w:t xml:space="preserve">Quantum Ground</w:t>
      </w:r>
    </w:p>
    <w:p>
      <w:pPr>
        <w:pStyle w:val="Compact"/>
        <w:numPr>
          <w:ilvl w:val="0"/>
          <w:numId w:val="1001"/>
        </w:numPr>
      </w:pPr>
      <w:r>
        <w:t xml:space="preserve">Localized Excitation Events</w:t>
      </w:r>
    </w:p>
    <w:p>
      <w:pPr>
        <w:pStyle w:val="Compact"/>
        <w:numPr>
          <w:ilvl w:val="0"/>
          <w:numId w:val="1001"/>
        </w:numPr>
      </w:pPr>
      <w:r>
        <w:t xml:space="preserve">Contextual Imprints</w:t>
      </w:r>
    </w:p>
    <w:p>
      <w:pPr>
        <w:pStyle w:val="Compact"/>
        <w:numPr>
          <w:ilvl w:val="0"/>
          <w:numId w:val="1001"/>
        </w:numPr>
      </w:pPr>
      <w:r>
        <w:t xml:space="preserve">Sequenced Excitations</w:t>
      </w:r>
    </w:p>
    <w:p>
      <w:pPr>
        <w:pStyle w:val="Compact"/>
        <w:numPr>
          <w:ilvl w:val="0"/>
          <w:numId w:val="1001"/>
        </w:numPr>
      </w:pPr>
      <w:r>
        <w:t xml:space="preserve">Cross-Scale Coherence</w:t>
      </w:r>
    </w:p>
    <w:p>
      <w:r>
        <w:pict>
          <v:rect style="width:0;height:1.5pt" o:hralign="center" o:hrstd="t" o:hr="t"/>
        </w:pict>
      </w:r>
    </w:p>
    <w:bookmarkEnd w:id="22"/>
    <w:bookmarkStart w:id="26" w:name="core-proposition"/>
    <w:p>
      <w:pPr>
        <w:pStyle w:val="Heading2"/>
      </w:pPr>
      <w:r>
        <w:t xml:space="preserve">Core Proposition</w:t>
      </w:r>
    </w:p>
    <w:p>
      <w:pPr>
        <w:pStyle w:val="FirstParagraph"/>
      </w:pPr>
      <w:r>
        <w:t xml:space="preserve">Physical reality may be viewed as an inseparable combination of: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Q_G =</w:t>
      </w:r>
      <w:r>
        <w:t xml:space="preserve"> </w:t>
      </w:r>
      <w:r>
        <w:t xml:space="preserve">(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bookmarkStart w:id="23" w:name="spacetime"/>
    <w:p>
      <w:pPr>
        <w:pStyle w:val="Heading3"/>
      </w:pPr>
      <w:r>
        <w:t xml:space="preserve">Spacetime</w:t>
      </w:r>
    </w:p>
    <w:p>
      <w:pPr>
        <w:pStyle w:val="FirstParagraph"/>
      </w:pPr>
      <w:r>
        <w:t xml:space="preserve">Provides geometry and causal structure.</w:t>
      </w:r>
    </w:p>
    <w:bookmarkEnd w:id="23"/>
    <w:bookmarkStart w:id="24" w:name="quantum-fields"/>
    <w:p>
      <w:pPr>
        <w:pStyle w:val="Heading3"/>
      </w:pPr>
      <w:r>
        <w:t xml:space="preserve">Quantum Fields</w:t>
      </w:r>
    </w:p>
    <w:p>
      <w:pPr>
        <w:pStyle w:val="FirstParagraph"/>
      </w:pPr>
      <w:r>
        <w:t xml:space="preserve">Provide identity and interaction channels.</w:t>
      </w:r>
    </w:p>
    <w:bookmarkEnd w:id="24"/>
    <w:bookmarkStart w:id="25" w:name="energy"/>
    <w:p>
      <w:pPr>
        <w:pStyle w:val="Heading3"/>
      </w:pPr>
      <w:r>
        <w:t xml:space="preserve">Energy</w:t>
      </w:r>
    </w:p>
    <w:p>
      <w:pPr>
        <w:pStyle w:val="FirstParagraph"/>
      </w:pPr>
      <w:r>
        <w:t xml:space="preserve">Provides excitation potential.</w:t>
      </w:r>
    </w:p>
    <w:p>
      <w:pPr>
        <w:pStyle w:val="BodyText"/>
      </w:pPr>
      <w:r>
        <w:t xml:space="preserve">The Quantum Ground is not a new field or hidden variable.</w:t>
      </w:r>
    </w:p>
    <w:p>
      <w:pPr>
        <w:pStyle w:val="BodyText"/>
      </w:pPr>
      <w:r>
        <w:t xml:space="preserve">It is a unified description of structures already present in modern physics.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ocalized-excitation-events"/>
    <w:p>
      <w:pPr>
        <w:pStyle w:val="Heading2"/>
      </w:pPr>
      <w:r>
        <w:t xml:space="preserve">Localized Excitation Events</w:t>
      </w:r>
    </w:p>
    <w:p>
      <w:pPr>
        <w:pStyle w:val="FirstParagraph"/>
      </w:pPr>
      <w:r>
        <w:t xml:space="preserve">A quantum particle is defined as:</w:t>
      </w:r>
    </w:p>
    <w:p>
      <w:pPr>
        <w:pStyle w:val="BlockText"/>
      </w:pPr>
      <w:r>
        <w:t xml:space="preserve">A localized, identity-bearing excitation of a quantum field occurring within spacetime.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Electron-field excitation → Electron</w:t>
      </w:r>
    </w:p>
    <w:p>
      <w:pPr>
        <w:pStyle w:val="Compact"/>
        <w:numPr>
          <w:ilvl w:val="0"/>
          <w:numId w:val="1002"/>
        </w:numPr>
      </w:pPr>
      <w:r>
        <w:t xml:space="preserve">Electromagnetic-field excitation → Photon</w:t>
      </w:r>
    </w:p>
    <w:p>
      <w:pPr>
        <w:pStyle w:val="Compact"/>
        <w:numPr>
          <w:ilvl w:val="0"/>
          <w:numId w:val="1002"/>
        </w:numPr>
      </w:pPr>
      <w:r>
        <w:t xml:space="preserve">Quark-field excitation → Quark</w:t>
      </w:r>
    </w:p>
    <w:p>
      <w:pPr>
        <w:pStyle w:val="FirstParagraph"/>
      </w:pPr>
      <w:r>
        <w:t xml:space="preserve">Particle identity is inherited directly from the excited field.</w:t>
      </w:r>
    </w:p>
    <w:p>
      <w:r>
        <w:pict>
          <v:rect style="width:0;height:1.5pt" o:hralign="center" o:hrstd="t" o:hr="t"/>
        </w:pict>
      </w:r>
    </w:p>
    <w:bookmarkEnd w:id="27"/>
    <w:bookmarkStart w:id="29" w:name="contextual-imprints"/>
    <w:p>
      <w:pPr>
        <w:pStyle w:val="Heading2"/>
      </w:pPr>
      <w:r>
        <w:t xml:space="preserve">Contextual Imprints</w:t>
      </w:r>
    </w:p>
    <w:p>
      <w:pPr>
        <w:pStyle w:val="FirstParagraph"/>
      </w:pPr>
      <w:r>
        <w:t xml:space="preserve">The Imprint Hypothesis proposes that wave-like phenomena arise from interaction history rather than representing a separate ontology.</w:t>
      </w:r>
    </w:p>
    <w:bookmarkStart w:id="28" w:name="conceptual-sequence"/>
    <w:p>
      <w:pPr>
        <w:pStyle w:val="Heading3"/>
      </w:pPr>
      <w:r>
        <w:t xml:space="preserve">Conceptual Sequence</w:t>
      </w:r>
    </w:p>
    <w:p>
      <w:pPr>
        <w:pStyle w:val="FirstParagraph"/>
      </w:pPr>
      <w:r>
        <w:t xml:space="preserve">Localized Excitation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Interaction Dynamics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Contextual Imprint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Measurement</w:t>
      </w:r>
    </w:p>
    <w:p>
      <w:pPr>
        <w:pStyle w:val="BodyText"/>
      </w:pPr>
      <w:r>
        <w:t xml:space="preserve">Interference, diffraction, tunneling, and coherence phenomena are interpreted as contextual imprints generated through particle-field interactions.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quenced-excitations"/>
    <w:p>
      <w:pPr>
        <w:pStyle w:val="Heading2"/>
      </w:pPr>
      <w:r>
        <w:t xml:space="preserve">Sequenced Excitations</w:t>
      </w:r>
    </w:p>
    <w:bookmarkStart w:id="30" w:name="central-principle"/>
    <w:p>
      <w:pPr>
        <w:pStyle w:val="Heading3"/>
      </w:pPr>
      <w:r>
        <w:t xml:space="preserve">Central Principle</w:t>
      </w:r>
    </w:p>
    <w:p>
      <w:pPr>
        <w:pStyle w:val="BlockText"/>
      </w:pPr>
      <w:r>
        <w:t xml:space="preserve">Information is preserved sequencing.</w:t>
      </w:r>
    </w:p>
    <w:p>
      <w:pPr>
        <w:pStyle w:val="FirstParagraph"/>
      </w:pPr>
      <w:r>
        <w:t xml:space="preserve">Information emerges from the ordered relationships between excitation events occurring within the Quantum Ground.</w:t>
      </w:r>
    </w:p>
    <w:p>
      <w:pPr>
        <w:pStyle w:val="BodyText"/>
      </w:pPr>
      <w:r>
        <w:t xml:space="preserve">The same physical ingredients may produce radically different outcomes depending on how excitation events are organized and preserved through time.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Quantum coherence</w:t>
      </w:r>
    </w:p>
    <w:p>
      <w:pPr>
        <w:pStyle w:val="Compact"/>
        <w:numPr>
          <w:ilvl w:val="0"/>
          <w:numId w:val="1003"/>
        </w:numPr>
      </w:pPr>
      <w:r>
        <w:t xml:space="preserve">Atomic structure</w:t>
      </w:r>
    </w:p>
    <w:p>
      <w:pPr>
        <w:pStyle w:val="Compact"/>
        <w:numPr>
          <w:ilvl w:val="0"/>
          <w:numId w:val="1003"/>
        </w:numPr>
      </w:pPr>
      <w:r>
        <w:t xml:space="preserve">Molecular chemistry</w:t>
      </w:r>
    </w:p>
    <w:p>
      <w:pPr>
        <w:pStyle w:val="Compact"/>
        <w:numPr>
          <w:ilvl w:val="0"/>
          <w:numId w:val="1003"/>
        </w:numPr>
      </w:pPr>
      <w:r>
        <w:t xml:space="preserve">Biological organization</w:t>
      </w:r>
    </w:p>
    <w:p>
      <w:pPr>
        <w:pStyle w:val="Compact"/>
        <w:numPr>
          <w:ilvl w:val="0"/>
          <w:numId w:val="1003"/>
        </w:numPr>
      </w:pPr>
      <w:r>
        <w:t xml:space="preserve">Macroscopic systems</w:t>
      </w:r>
    </w:p>
    <w:p>
      <w:pPr>
        <w:pStyle w:val="FirstParagraph"/>
      </w:pPr>
      <w:r>
        <w:t xml:space="preserve">Complexity emerges through sequencing rather than through additional physical ingredients.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ross-scale-coherence"/>
    <w:p>
      <w:pPr>
        <w:pStyle w:val="Heading2"/>
      </w:pPr>
      <w:r>
        <w:t xml:space="preserve">Cross-Scale Coherence</w:t>
      </w:r>
    </w:p>
    <w:bookmarkStart w:id="32" w:name="principle"/>
    <w:p>
      <w:pPr>
        <w:pStyle w:val="Heading3"/>
      </w:pPr>
      <w:r>
        <w:t xml:space="preserve">Principle</w:t>
      </w:r>
    </w:p>
    <w:p>
      <w:pPr>
        <w:pStyle w:val="BlockText"/>
      </w:pPr>
      <w:r>
        <w:t xml:space="preserve">A valid ontology should remain self-consistent across all observable scales.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Material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Molecular 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Atomic 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Quantum Particles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Field Excitations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Quantum Ground</w:t>
      </w:r>
    </w:p>
    <w:p>
      <w:pPr>
        <w:pStyle w:val="BodyText"/>
      </w:pPr>
      <w:r>
        <w:t xml:space="preserve">These are not different realities.</w:t>
      </w:r>
    </w:p>
    <w:p>
      <w:pPr>
        <w:pStyle w:val="BodyText"/>
      </w:pPr>
      <w:r>
        <w:t xml:space="preserve">They are different resolutions of the same physical system.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measurement-and-detector-plane-causality"/>
    <w:p>
      <w:pPr>
        <w:pStyle w:val="Heading2"/>
      </w:pPr>
      <w:r>
        <w:t xml:space="preserve">Measurement and Detector-Plane Causality</w:t>
      </w:r>
    </w:p>
    <w:p>
      <w:pPr>
        <w:pStyle w:val="FirstParagraph"/>
      </w:pPr>
      <w:r>
        <w:t xml:space="preserve">The Quantum Measurement Stack identifies the detector plane as the effective measurement boundary.</w:t>
      </w:r>
    </w:p>
    <w:bookmarkStart w:id="34" w:name="measurement-flow"/>
    <w:p>
      <w:pPr>
        <w:pStyle w:val="Heading3"/>
      </w:pPr>
      <w:r>
        <w:t xml:space="preserve">Measurement Flow</w:t>
      </w:r>
    </w:p>
    <w:p>
      <w:pPr>
        <w:pStyle w:val="FirstParagraph"/>
      </w:pPr>
      <w:r>
        <w:t xml:space="preserve">Quantum Ground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Localized Excitation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Contextual Imprint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Detector-Plane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Measurement Record</w:t>
      </w:r>
    </w:p>
    <w:p>
      <w:pPr>
        <w:pStyle w:val="BodyText"/>
      </w:pPr>
      <w:r>
        <w:t xml:space="preserve">Information discarded at the detector plane cannot be recovered through later processing.</w:t>
      </w:r>
    </w:p>
    <w:p>
      <w:pPr>
        <w:pStyle w:val="BodyText"/>
      </w:pPr>
      <w:r>
        <w:t xml:space="preserve">Measurement therefore reflects detector-plane causality rather than observer-dependent effects.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relation-to-previous-work"/>
    <w:p>
      <w:pPr>
        <w:pStyle w:val="Heading2"/>
      </w:pPr>
      <w:r>
        <w:t xml:space="preserve">Relation to Previous Work</w:t>
      </w:r>
    </w:p>
    <w:bookmarkStart w:id="36" w:name="imprint-hypothesis"/>
    <w:p>
      <w:pPr>
        <w:pStyle w:val="Heading3"/>
      </w:pPr>
      <w:r>
        <w:t xml:space="preserve">Imprint Hypothesis</w:t>
      </w:r>
    </w:p>
    <w:p>
      <w:pPr>
        <w:pStyle w:val="FirstParagraph"/>
      </w:pPr>
      <w:r>
        <w:t xml:space="preserve">Established:</w:t>
      </w:r>
    </w:p>
    <w:p>
      <w:pPr>
        <w:pStyle w:val="Compact"/>
        <w:numPr>
          <w:ilvl w:val="0"/>
          <w:numId w:val="1004"/>
        </w:numPr>
      </w:pPr>
      <w:r>
        <w:t xml:space="preserve">Field primacy</w:t>
      </w:r>
    </w:p>
    <w:p>
      <w:pPr>
        <w:pStyle w:val="Compact"/>
        <w:numPr>
          <w:ilvl w:val="0"/>
          <w:numId w:val="1004"/>
        </w:numPr>
      </w:pPr>
      <w:r>
        <w:t xml:space="preserve">Particle realism</w:t>
      </w:r>
    </w:p>
    <w:p>
      <w:pPr>
        <w:pStyle w:val="Compact"/>
        <w:numPr>
          <w:ilvl w:val="0"/>
          <w:numId w:val="1004"/>
        </w:numPr>
      </w:pPr>
      <w:r>
        <w:t xml:space="preserve">Wave contextuality</w:t>
      </w:r>
    </w:p>
    <w:bookmarkEnd w:id="36"/>
    <w:bookmarkStart w:id="37" w:name="detector-plane-imaging-dpi"/>
    <w:p>
      <w:pPr>
        <w:pStyle w:val="Heading3"/>
      </w:pPr>
      <w:r>
        <w:t xml:space="preserve">Detector-Plane Imaging (DPI)</w:t>
      </w:r>
    </w:p>
    <w:p>
      <w:pPr>
        <w:pStyle w:val="FirstParagraph"/>
      </w:pPr>
      <w:r>
        <w:t xml:space="preserve">Established:</w:t>
      </w:r>
    </w:p>
    <w:p>
      <w:pPr>
        <w:pStyle w:val="Compact"/>
        <w:numPr>
          <w:ilvl w:val="0"/>
          <w:numId w:val="1005"/>
        </w:numPr>
      </w:pPr>
      <w:r>
        <w:t xml:space="preserve">Measurement-plane coherence evolution</w:t>
      </w:r>
    </w:p>
    <w:p>
      <w:pPr>
        <w:pStyle w:val="Compact"/>
        <w:numPr>
          <w:ilvl w:val="0"/>
          <w:numId w:val="1005"/>
        </w:numPr>
      </w:pPr>
      <w:r>
        <w:t xml:space="preserve">Pre-discretization coherence diagnostics</w:t>
      </w:r>
    </w:p>
    <w:bookmarkEnd w:id="37"/>
    <w:bookmarkStart w:id="38" w:name="quantum-measurement-stack-qms"/>
    <w:p>
      <w:pPr>
        <w:pStyle w:val="Heading3"/>
      </w:pPr>
      <w:r>
        <w:t xml:space="preserve">Quantum Measurement Stack (QMS)</w:t>
      </w:r>
    </w:p>
    <w:p>
      <w:pPr>
        <w:pStyle w:val="FirstParagraph"/>
      </w:pPr>
      <w:r>
        <w:t xml:space="preserve">Established:</w:t>
      </w:r>
    </w:p>
    <w:p>
      <w:pPr>
        <w:pStyle w:val="Compact"/>
        <w:numPr>
          <w:ilvl w:val="0"/>
          <w:numId w:val="1006"/>
        </w:numPr>
      </w:pPr>
      <w:r>
        <w:t xml:space="preserve">Detector-plane causality</w:t>
      </w:r>
    </w:p>
    <w:p>
      <w:pPr>
        <w:pStyle w:val="Compact"/>
        <w:numPr>
          <w:ilvl w:val="0"/>
          <w:numId w:val="1006"/>
        </w:numPr>
      </w:pPr>
      <w:r>
        <w:t xml:space="preserve">Measurement integrity benchmarking</w:t>
      </w:r>
    </w:p>
    <w:p>
      <w:pPr>
        <w:pStyle w:val="Compact"/>
        <w:numPr>
          <w:ilvl w:val="0"/>
          <w:numId w:val="1006"/>
        </w:numPr>
      </w:pPr>
      <w:r>
        <w:t xml:space="preserve">Localization of irreversible information loss</w:t>
      </w:r>
    </w:p>
    <w:bookmarkEnd w:id="38"/>
    <w:bookmarkStart w:id="39" w:name="quantum-ground-framework"/>
    <w:p>
      <w:pPr>
        <w:pStyle w:val="Heading3"/>
      </w:pPr>
      <w:r>
        <w:t xml:space="preserve">Quantum Ground Framework</w:t>
      </w:r>
    </w:p>
    <w:p>
      <w:pPr>
        <w:pStyle w:val="FirstParagraph"/>
      </w:pPr>
      <w:r>
        <w:t xml:space="preserve">Introduces:</w:t>
      </w:r>
    </w:p>
    <w:p>
      <w:pPr>
        <w:pStyle w:val="Compact"/>
        <w:numPr>
          <w:ilvl w:val="0"/>
          <w:numId w:val="1007"/>
        </w:numPr>
      </w:pPr>
      <w:r>
        <w:t xml:space="preserve">Sequenced Excitations</w:t>
      </w:r>
    </w:p>
    <w:p>
      <w:pPr>
        <w:pStyle w:val="Compact"/>
        <w:numPr>
          <w:ilvl w:val="0"/>
          <w:numId w:val="1007"/>
        </w:numPr>
      </w:pPr>
      <w:r>
        <w:t xml:space="preserve">Information as Preserved Sequencing</w:t>
      </w:r>
    </w:p>
    <w:p>
      <w:pPr>
        <w:pStyle w:val="Compact"/>
        <w:numPr>
          <w:ilvl w:val="0"/>
          <w:numId w:val="1007"/>
        </w:numPr>
      </w:pPr>
      <w:r>
        <w:t xml:space="preserve">Cross-Scale Coherence</w:t>
      </w:r>
    </w:p>
    <w:p>
      <w:pPr>
        <w:pStyle w:val="Compact"/>
        <w:numPr>
          <w:ilvl w:val="0"/>
          <w:numId w:val="1007"/>
        </w:numPr>
      </w:pPr>
      <w:r>
        <w:t xml:space="preserve">Unified Observational Ontology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The Quantum Ground framework proposes that:</w:t>
      </w:r>
    </w:p>
    <w:p>
      <w:pPr>
        <w:pStyle w:val="Compact"/>
        <w:numPr>
          <w:ilvl w:val="0"/>
          <w:numId w:val="1008"/>
        </w:numPr>
      </w:pPr>
      <w:r>
        <w:t xml:space="preserve">Fields are persistent.</w:t>
      </w:r>
    </w:p>
    <w:p>
      <w:pPr>
        <w:pStyle w:val="Compact"/>
        <w:numPr>
          <w:ilvl w:val="0"/>
          <w:numId w:val="1008"/>
        </w:numPr>
      </w:pPr>
      <w:r>
        <w:t xml:space="preserve">Particles are localized excitations.</w:t>
      </w:r>
    </w:p>
    <w:p>
      <w:pPr>
        <w:pStyle w:val="Compact"/>
        <w:numPr>
          <w:ilvl w:val="0"/>
          <w:numId w:val="1008"/>
        </w:numPr>
      </w:pPr>
      <w:r>
        <w:t xml:space="preserve">Wave behavior reflects contextual imprints.</w:t>
      </w:r>
    </w:p>
    <w:p>
      <w:pPr>
        <w:pStyle w:val="Compact"/>
        <w:numPr>
          <w:ilvl w:val="0"/>
          <w:numId w:val="1008"/>
        </w:numPr>
      </w:pPr>
      <w:r>
        <w:t xml:space="preserve">Information emerges through sequenced excitations.</w:t>
      </w:r>
    </w:p>
    <w:p>
      <w:pPr>
        <w:pStyle w:val="Compact"/>
        <w:numPr>
          <w:ilvl w:val="0"/>
          <w:numId w:val="1008"/>
        </w:numPr>
      </w:pPr>
      <w:r>
        <w:t xml:space="preserve">Measurement fixes surviving imprints.</w:t>
      </w:r>
    </w:p>
    <w:p>
      <w:pPr>
        <w:pStyle w:val="Compact"/>
        <w:numPr>
          <w:ilvl w:val="0"/>
          <w:numId w:val="1008"/>
        </w:numPr>
      </w:pPr>
      <w:r>
        <w:t xml:space="preserve">Macroscopic reality emerges through cross-scale coherence.</w:t>
      </w:r>
    </w:p>
    <w:p>
      <w:pPr>
        <w:pStyle w:val="FirstParagraph"/>
      </w:pPr>
      <w:r>
        <w:t xml:space="preserve">The framework remains fully compatible with Quantum Field Theory while providing a unified vocabulary connecting quantum phenomena, information, measurement, and emergent reality.</w:t>
      </w:r>
    </w:p>
    <w:p>
      <w:r>
        <w:pict>
          <v:rect style="width:0;height:1.5pt" o:hralign="center" o:hrstd="t" o:hr="t"/>
        </w:pict>
      </w:r>
    </w:p>
    <w:bookmarkEnd w:id="41"/>
    <w:bookmarkStart w:id="45" w:name="project-resources"/>
    <w:p>
      <w:pPr>
        <w:pStyle w:val="Heading2"/>
      </w:pPr>
      <w:r>
        <w:t xml:space="preserve">Project Resources</w:t>
      </w:r>
    </w:p>
    <w:bookmarkStart w:id="42" w:name="publications"/>
    <w:p>
      <w:pPr>
        <w:pStyle w:val="Heading3"/>
      </w:pPr>
      <w:r>
        <w:t xml:space="preserve">Publications</w:t>
      </w:r>
    </w:p>
    <w:p>
      <w:pPr>
        <w:pStyle w:val="FirstParagraph"/>
      </w:pPr>
      <w:r>
        <w:t xml:space="preserve">Imprint Hypothesis</w:t>
      </w:r>
      <w:r>
        <w:t xml:space="preserve"> </w:t>
      </w:r>
      <w:r>
        <w:t xml:space="preserve">https://zenodo.org/records/20470449</w:t>
      </w:r>
    </w:p>
    <w:p>
      <w:pPr>
        <w:pStyle w:val="BodyText"/>
      </w:pPr>
      <w:r>
        <w:t xml:space="preserve">Detector-Plane Imaging (DPI)</w:t>
      </w:r>
      <w:r>
        <w:t xml:space="preserve"> </w:t>
      </w:r>
      <w:r>
        <w:t xml:space="preserve">https://zenodo.org/records/18994419</w:t>
      </w:r>
    </w:p>
    <w:p>
      <w:pPr>
        <w:pStyle w:val="BodyText"/>
      </w:pPr>
      <w:r>
        <w:t xml:space="preserve">Quantum Measurement Stack (QMS)</w:t>
      </w:r>
      <w:r>
        <w:t xml:space="preserve"> </w:t>
      </w:r>
      <w:r>
        <w:t xml:space="preserve">https://zenodo.org/records/19153014</w:t>
      </w:r>
    </w:p>
    <w:p>
      <w:pPr>
        <w:pStyle w:val="BodyText"/>
      </w:pPr>
      <w:r>
        <w:t xml:space="preserve">QMCTB Benchmark Artifacts</w:t>
      </w:r>
      <w:r>
        <w:t xml:space="preserve"> </w:t>
      </w:r>
      <w:r>
        <w:t xml:space="preserve">https://zenodo.org/records/19147730</w:t>
      </w:r>
    </w:p>
    <w:bookmarkEnd w:id="42"/>
    <w:bookmarkStart w:id="43" w:name="code-repository"/>
    <w:p>
      <w:pPr>
        <w:pStyle w:val="Heading3"/>
      </w:pPr>
      <w:r>
        <w:t xml:space="preserve">Code Repository</w:t>
      </w:r>
    </w:p>
    <w:p>
      <w:pPr>
        <w:pStyle w:val="FirstParagraph"/>
      </w:pPr>
      <w:r>
        <w:t xml:space="preserve">https://github.com/srikarr20</w:t>
      </w:r>
    </w:p>
    <w:p>
      <w:r>
        <w:pict>
          <v:rect style="width:0;height:1.5pt" o:hralign="center" o:hrstd="t" o:hr="t"/>
        </w:pict>
      </w:r>
    </w:p>
    <w:bookmarkEnd w:id="43"/>
    <w:bookmarkStart w:id="44" w:name="summary-statement"/>
    <w:p>
      <w:pPr>
        <w:pStyle w:val="Heading3"/>
      </w:pPr>
      <w:r>
        <w:t xml:space="preserve">Summary Statement</w:t>
      </w:r>
    </w:p>
    <w:p>
      <w:pPr>
        <w:pStyle w:val="BlockText"/>
      </w:pPr>
      <w:r>
        <w:t xml:space="preserve">Reality may be viewed as localized excitation events occurring within a common Quantum Ground, where information emerges through the sequencing of those events and observable structure arises through cross-scale coherence.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2026-06-06T15:19:24Z</dcterms:created>
  <dcterms:modified xsi:type="dcterms:W3CDTF">2026-06-06T15:19:24Z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