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Arial" w:cs="Arial" w:eastAsia="Arial" w:hAnsi="Arial"/>
          <w:b/>
          <w:bCs/>
          <w:color w:val="1F4E79"/>
          <w:sz w:val="56"/>
          <w:szCs w:val="56"/>
        </w:rPr>
        <w:t xml:space="preserve">TRUE ENTANGLEMENT RECORDER</w:t>
      </w:r>
    </w:p>
    <w:p>
      <w:pPr>
        <w:spacing w:before="0" w:after="160"/>
      </w:pPr>
      <w:r>
        <w:rPr>
          <w:rFonts w:ascii="Arial" w:cs="Arial" w:eastAsia="Arial" w:hAnsi="Arial"/>
          <w:color w:val="2E74B5"/>
          <w:sz w:val="36"/>
          <w:szCs w:val="36"/>
        </w:rPr>
        <w:t xml:space="preserve">Hardware Interface Specification</w:t>
      </w:r>
    </w:p>
    <w:p>
      <w:pPr>
        <w:spacing w:before="0" w:after="80"/>
      </w:pPr>
      <w:r>
        <w:rPr>
          <w:rFonts w:ascii="Arial" w:cs="Arial" w:eastAsia="Arial" w:hAnsi="Arial"/>
          <w:color w:val="555555"/>
          <w:sz w:val="24"/>
          <w:szCs w:val="24"/>
        </w:rPr>
        <w:t xml:space="preserve">Quantum Measurement Stack (QMS) — Detector Layer</w:t>
      </w:r>
    </w:p>
    <w:p>
      <w:pPr>
        <w:pBdr>
          <w:bottom w:val="single" w:color="2E75B6" w:sz="6"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Document ID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TER-HW-SPEC-001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 — Working Draft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Status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Interface-Stable / Implementation-Open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Author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Srikar Rallabandi</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Framework</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Quantum Measurement Stack (QMS)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Benchmark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QMCTB-01 v1.0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Date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March 2026</w:t>
            </w:r>
          </w:p>
        </w:tc>
      </w:tr>
    </w:tbl>
    <w:p>
      <w:pPr>
        <w:spacing w:before="80" w:after="80"/>
      </w:pPr>
    </w:p>
    <w:p>
      <w:pPr>
        <w:spacing w:before="80" w:after="80"/>
      </w:pPr>
    </w:p>
    <w:p>
      <w:pPr>
        <w:pStyle w:val="Heading1"/>
        <w:spacing w:before="360" w:after="160"/>
      </w:pPr>
      <w:r>
        <w:rPr>
          <w:rFonts w:ascii="Arial" w:cs="Arial" w:eastAsia="Arial" w:hAnsi="Arial"/>
          <w:b/>
          <w:bCs/>
          <w:color w:val="1F4E79"/>
          <w:sz w:val="32"/>
          <w:szCs w:val="32"/>
        </w:rPr>
        <w:t xml:space="preserve">1. Purpose and Scope</w:t>
      </w:r>
    </w:p>
    <w:p>
      <w:pPr>
        <w:spacing w:before="80" w:after="80"/>
      </w:pPr>
      <w:r>
        <w:rPr>
          <w:rFonts w:ascii="Arial" w:cs="Arial" w:eastAsia="Arial" w:hAnsi="Arial"/>
          <w:sz w:val="22"/>
          <w:szCs w:val="22"/>
        </w:rPr>
        <w:t xml:space="preserve">This document specifies the hardware interface requirements for the True Entanglement Recorder (TER) — the detector-layer component of the Quantum Measurement Stack (QMS). It translates the TER conceptual specification into concrete engineering constraints that a hardware designer or experimental physicist can build against.</w:t>
      </w:r>
    </w:p>
    <w:p>
      <w:pPr>
        <w:spacing w:before="80" w:after="80"/>
      </w:pPr>
    </w:p>
    <w:p>
      <w:pPr>
        <w:spacing w:before="80" w:after="80"/>
      </w:pPr>
      <w:r>
        <w:rPr>
          <w:rFonts w:ascii="Arial" w:cs="Arial" w:eastAsia="Arial" w:hAnsi="Arial"/>
          <w:sz w:val="22"/>
          <w:szCs w:val="22"/>
        </w:rPr>
        <w:t xml:space="preserve">The TER is designed around a single governing principle: measurement causality is localized at the detector plane. All basis selection, coincidence logic, and Bell analysis are deferred to offline replay. Post-processing can only extract correlations that were physically preserved in the recorded signal — it cannot create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EBF3FB" w:val="clear"/>
            <w:tcMar>
              <w:top w:type="dxa" w:w="100"/>
              <w:left w:type="dxa" w:w="160"/>
              <w:bottom w:type="dxa" w:w="100"/>
              <w:right w:type="dxa" w:w="160"/>
            </w:tcMar>
          </w:tcPr>
          <w:p>
            <w:r>
              <w:rPr>
                <w:rFonts w:ascii="Arial" w:cs="Arial" w:eastAsia="Arial" w:hAnsi="Arial"/>
                <w:color w:val="1F4E79"/>
                <w:sz w:val="20"/>
                <w:szCs w:val="20"/>
              </w:rPr>
              <w:t xml:space="preserve">Scope: This specification covers signal modality, bandwidth, sampling rate, timestamp resolution, storage architecture, and validation criteria. It does not prescribe vendor-specific hardware. Any physical implementation that satisfies these constraints is compliant.</w:t>
            </w:r>
          </w:p>
        </w:tc>
      </w:tr>
    </w:tbl>
    <w:p>
      <w:pPr>
        <w:spacing w:before="80" w:after="80"/>
      </w:pPr>
    </w:p>
    <w:p>
      <w:pPr>
        <w:pStyle w:val="Heading1"/>
        <w:spacing w:before="360" w:after="160"/>
      </w:pPr>
      <w:r>
        <w:rPr>
          <w:rFonts w:ascii="Arial" w:cs="Arial" w:eastAsia="Arial" w:hAnsi="Arial"/>
          <w:b/>
          <w:bCs/>
          <w:color w:val="1F4E79"/>
          <w:sz w:val="32"/>
          <w:szCs w:val="32"/>
        </w:rPr>
        <w:t xml:space="preserve">2. Signal Modality</w:t>
      </w:r>
    </w:p>
    <w:p>
      <w:pPr>
        <w:spacing w:before="80" w:after="80"/>
      </w:pPr>
      <w:r>
        <w:rPr>
          <w:rFonts w:ascii="Arial" w:cs="Arial" w:eastAsia="Arial" w:hAnsi="Arial"/>
          <w:sz w:val="22"/>
          <w:szCs w:val="22"/>
        </w:rPr>
        <w:t xml:space="preserve">The TER must be capable of recording at least one of the following physical modalities. The modality selection is fixed at system design time and must be declared in the system configuration record.</w:t>
      </w:r>
    </w:p>
    <w:p>
      <w:pPr>
        <w:spacing w:before="80" w:after="80"/>
      </w:pPr>
    </w:p>
    <w:p>
      <w:pPr>
        <w:pStyle w:val="Heading2"/>
        <w:spacing w:before="280" w:after="120"/>
      </w:pPr>
      <w:r>
        <w:rPr>
          <w:rFonts w:ascii="Arial" w:cs="Arial" w:eastAsia="Arial" w:hAnsi="Arial"/>
          <w:b/>
          <w:bCs/>
          <w:color w:val="2E74B5"/>
          <w:sz w:val="26"/>
          <w:szCs w:val="26"/>
        </w:rPr>
        <w:t xml:space="preserve">2.1 Supported Modalities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Modality</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Observable</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Typical Source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Polarization-resolved optical</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Stokes parameters / polarization amplitudes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SPDC entangled photon pairs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Primary modality for Bell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Homodyne quadrature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Field quadratures X and 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Squeezed light, CV entanglement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Requires local oscillator phase locking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Time-bin waveform</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Arrival time waveform, sub-ps resolved</w:t>
            </w:r>
          </w:p>
        </w:tc>
        <w:tc>
          <w:tcPr>
            <w:tcW w:type="dxa" w:w="2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Time-bin entangled photons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Demands highest timestamp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Spatial mode-resolved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Transverse mode amplitudes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OAM entangled photons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Requires mode sorter front-end</w:t>
            </w:r>
          </w:p>
        </w:tc>
      </w:tr>
    </w:tbl>
    <w:p>
      <w:pPr>
        <w:spacing w:before="80" w:after="80"/>
      </w:pPr>
    </w:p>
    <w:p>
      <w:pPr>
        <w:pStyle w:val="Heading2"/>
        <w:spacing w:before="280" w:after="120"/>
      </w:pPr>
      <w:r>
        <w:rPr>
          <w:rFonts w:ascii="Arial" w:cs="Arial" w:eastAsia="Arial" w:hAnsi="Arial"/>
          <w:b/>
          <w:bCs/>
          <w:color w:val="2E74B5"/>
          <w:sz w:val="26"/>
          <w:szCs w:val="26"/>
        </w:rPr>
        <w:t xml:space="preserve">2.2 Forbidden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00000" w:sz="4"/>
            </w:tcBorders>
            <w:shd w:fill="FFF2F2" w:val="clear"/>
            <w:tcMar>
              <w:top w:type="dxa" w:w="100"/>
              <w:left w:type="dxa" w:w="160"/>
              <w:bottom w:type="dxa" w:w="100"/>
              <w:right w:type="dxa" w:w="160"/>
            </w:tcMar>
          </w:tcPr>
          <w:p>
            <w:r>
              <w:rPr>
                <w:rFonts w:ascii="Arial" w:cs="Arial" w:eastAsia="Arial" w:hAnsi="Arial"/>
                <w:b/>
                <w:bCs/>
                <w:color w:val="C00000"/>
                <w:sz w:val="20"/>
                <w:szCs w:val="20"/>
              </w:rPr>
              <w:t xml:space="preserve">The following operations are strictly forbidden during signal acquisition. Applying any of these constitutes a crossing of the quantum-classical boundary and irreversibly destroys Bell-accessible information.</w:t>
            </w:r>
          </w:p>
        </w:tc>
      </w:tr>
    </w:tbl>
    <w:p>
      <w:pPr>
        <w:spacing w:before="80" w:after="80"/>
      </w:pPr>
    </w:p>
    <w:p>
      <w:pPr>
        <w:pStyle w:val="ListParagraph"/>
        <w:numPr>
          <w:ilvl w:val="0"/>
          <w:numId w:val="2"/>
        </w:numPr>
        <w:spacing w:before="60" w:after="60"/>
      </w:pPr>
      <w:r>
        <w:rPr>
          <w:rFonts w:ascii="Arial" w:cs="Arial" w:eastAsia="Arial" w:hAnsi="Arial"/>
          <w:sz w:val="22"/>
          <w:szCs w:val="22"/>
        </w:rPr>
        <w:t xml:space="preserve">Hard thresholding — converting continuous signal to binary click events</w:t>
      </w:r>
    </w:p>
    <w:p>
      <w:pPr>
        <w:pStyle w:val="ListParagraph"/>
        <w:numPr>
          <w:ilvl w:val="0"/>
          <w:numId w:val="2"/>
        </w:numPr>
        <w:spacing w:before="60" w:after="60"/>
      </w:pPr>
      <w:r>
        <w:rPr>
          <w:rFonts w:ascii="Arial" w:cs="Arial" w:eastAsia="Arial" w:hAnsi="Arial"/>
          <w:sz w:val="22"/>
          <w:szCs w:val="22"/>
        </w:rPr>
        <w:t xml:space="preserve">Basis projection — applying a polarizer, waveplate, or mode filter before recording</w:t>
      </w:r>
    </w:p>
    <w:p>
      <w:pPr>
        <w:pStyle w:val="ListParagraph"/>
        <w:numPr>
          <w:ilvl w:val="0"/>
          <w:numId w:val="2"/>
        </w:numPr>
        <w:spacing w:before="60" w:after="60"/>
      </w:pPr>
      <w:r>
        <w:rPr>
          <w:rFonts w:ascii="Arial" w:cs="Arial" w:eastAsia="Arial" w:hAnsi="Arial"/>
          <w:sz w:val="22"/>
          <w:szCs w:val="22"/>
        </w:rPr>
        <w:t xml:space="preserve">Coincidence windowing — discarding events outside a fixed time window</w:t>
      </w:r>
    </w:p>
    <w:p>
      <w:pPr>
        <w:pStyle w:val="ListParagraph"/>
        <w:numPr>
          <w:ilvl w:val="0"/>
          <w:numId w:val="2"/>
        </w:numPr>
        <w:spacing w:before="60" w:after="60"/>
      </w:pPr>
      <w:r>
        <w:rPr>
          <w:rFonts w:ascii="Arial" w:cs="Arial" w:eastAsia="Arial" w:hAnsi="Arial"/>
          <w:sz w:val="22"/>
          <w:szCs w:val="22"/>
        </w:rPr>
        <w:t xml:space="preserve">Event filtering or rejection — any amplitude, timing, or frequency-based gating</w:t>
      </w:r>
    </w:p>
    <w:p>
      <w:pPr>
        <w:pStyle w:val="ListParagraph"/>
        <w:numPr>
          <w:ilvl w:val="0"/>
          <w:numId w:val="2"/>
        </w:numPr>
        <w:spacing w:before="60" w:after="60"/>
      </w:pPr>
      <w:r>
        <w:rPr>
          <w:rFonts w:ascii="Arial" w:cs="Arial" w:eastAsia="Arial" w:hAnsi="Arial"/>
          <w:sz w:val="22"/>
          <w:szCs w:val="22"/>
        </w:rPr>
        <w:t xml:space="preserve">Averaging — temporal, spatial, or ensemble averaging of raw signal</w:t>
      </w:r>
    </w:p>
    <w:p>
      <w:pPr>
        <w:spacing w:before="80" w:after="80"/>
      </w:pPr>
    </w:p>
    <w:p>
      <w:pPr>
        <w:pStyle w:val="Heading1"/>
        <w:spacing w:before="360" w:after="160"/>
      </w:pPr>
      <w:r>
        <w:rPr>
          <w:rFonts w:ascii="Arial" w:cs="Arial" w:eastAsia="Arial" w:hAnsi="Arial"/>
          <w:b/>
          <w:bCs/>
          <w:color w:val="1F4E79"/>
          <w:sz w:val="32"/>
          <w:szCs w:val="32"/>
        </w:rPr>
        <w:t xml:space="preserve">3. Bandwidth and Sampling Requirements</w:t>
      </w:r>
    </w:p>
    <w:p>
      <w:pPr>
        <w:spacing w:before="80" w:after="80"/>
      </w:pPr>
      <w:r>
        <w:rPr>
          <w:rFonts w:ascii="Arial" w:cs="Arial" w:eastAsia="Arial" w:hAnsi="Arial"/>
          <w:sz w:val="22"/>
          <w:szCs w:val="22"/>
        </w:rPr>
        <w:t xml:space="preserve">These are the minimum hardware requirements necessary to preserve non-Gaussian, basis-resolvable structure in the recorded signal. Designs that fall below these thresholds risk crossing the quantum-classical boundary at the acquisition stage.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960"/>
        <w:gridCol w:w="310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1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Minimum Requirement</w:t>
            </w:r>
          </w:p>
        </w:tc>
        <w:tc>
          <w:tcPr>
            <w:tcW w:type="dxa" w:w="1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Recommended</w:t>
            </w:r>
          </w:p>
        </w:tc>
        <w:tc>
          <w:tcPr>
            <w:tcW w:type="dxa" w:w="31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Analog bandwidth</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 GHz</w:t>
            </w:r>
          </w:p>
        </w:tc>
        <w:tc>
          <w:tcPr>
            <w:tcW w:type="dxa" w:w="1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 GHz</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Preserves photon wavepacket temporal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Sampling rate (ADC)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GSa/s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GSa/s (real-time)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Nyquist for 1 GHz; headroom for 10 GHz</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ADC bit depth</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 bits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14 bits</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Dynamic range for non-Gaussian moment resolution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Timestamp resolution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100 ps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Required for time-bin and coincidence-free correlation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Absolute timing jitter</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 50 ps RMS</w:t>
            </w:r>
          </w:p>
        </w:tc>
        <w:tc>
          <w:tcPr>
            <w:tcW w:type="dxa" w:w="1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 5 ps RMS</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Bounds post-hoc coincidence window accuracy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Channel count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(minimum)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Minimum for bipartite Bell test; more for multipartite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Channel synchronization</w:t>
            </w:r>
          </w:p>
        </w:tc>
        <w:tc>
          <w:tcPr>
            <w:tcW w:type="dxa" w:w="2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 10 ps skew</w:t>
            </w:r>
          </w:p>
        </w:tc>
        <w:tc>
          <w:tcPr>
            <w:tcW w:type="dxa" w:w="1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 1 ps skew</w:t>
            </w:r>
          </w:p>
        </w:tc>
        <w:tc>
          <w:tcPr>
            <w:tcW w:type="dxa" w:w="31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Inter-channel timing must be tighter than timestamp resolution</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EBF3FB" w:val="clear"/>
            <w:tcMar>
              <w:top w:type="dxa" w:w="100"/>
              <w:left w:type="dxa" w:w="160"/>
              <w:bottom w:type="dxa" w:w="100"/>
              <w:right w:type="dxa" w:w="160"/>
            </w:tcMar>
          </w:tcPr>
          <w:p>
            <w:r>
              <w:rPr>
                <w:rFonts w:ascii="Arial" w:cs="Arial" w:eastAsia="Arial" w:hAnsi="Arial"/>
                <w:color w:val="1F4E79"/>
                <w:sz w:val="20"/>
                <w:szCs w:val="20"/>
              </w:rPr>
              <w:t xml:space="preserve">Design note: The 10-bit / 2 GSa/s minimum is sufficient to demonstrate Bell violation in proof-of-concept. The 14-bit / 20 GSa/s recommended specification is required for full non-Gaussian moment extraction and high-fidelity offline replay.</w:t>
            </w:r>
          </w:p>
        </w:tc>
      </w:tr>
    </w:tbl>
    <w:p>
      <w:pPr>
        <w:spacing w:before="80" w:after="80"/>
      </w:pPr>
    </w:p>
    <w:p>
      <w:pPr>
        <w:pStyle w:val="Heading1"/>
        <w:spacing w:before="360" w:after="160"/>
      </w:pPr>
      <w:r>
        <w:rPr>
          <w:rFonts w:ascii="Arial" w:cs="Arial" w:eastAsia="Arial" w:hAnsi="Arial"/>
          <w:b/>
          <w:bCs/>
          <w:color w:val="1F4E79"/>
          <w:sz w:val="32"/>
          <w:szCs w:val="32"/>
        </w:rPr>
        <w:t xml:space="preserve">4. Storage Architecture</w:t>
      </w:r>
    </w:p>
    <w:p>
      <w:pPr>
        <w:spacing w:before="80" w:after="80"/>
      </w:pPr>
      <w:r>
        <w:rPr>
          <w:rFonts w:ascii="Arial" w:cs="Arial" w:eastAsia="Arial" w:hAnsi="Arial"/>
          <w:sz w:val="22"/>
          <w:szCs w:val="22"/>
        </w:rPr>
        <w:t xml:space="preserve">Unthresholded, continuous EM recording generates data rates that exceed the capacity of conventional event-based DAQ systems by several orders of magnitude. The TER storage architecture must be designed to handle this without introducing the forbidden operations listed in Section 2.2.</w:t>
      </w:r>
    </w:p>
    <w:p>
      <w:pPr>
        <w:spacing w:before="80" w:after="80"/>
      </w:pPr>
    </w:p>
    <w:p>
      <w:pPr>
        <w:pStyle w:val="Heading2"/>
        <w:spacing w:before="280" w:after="120"/>
      </w:pPr>
      <w:r>
        <w:rPr>
          <w:rFonts w:ascii="Arial" w:cs="Arial" w:eastAsia="Arial" w:hAnsi="Arial"/>
          <w:b/>
          <w:bCs/>
          <w:color w:val="2E74B5"/>
          <w:sz w:val="26"/>
          <w:szCs w:val="26"/>
        </w:rPr>
        <w:t xml:space="preserve">4.1 Data Rate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800"/>
        <w:gridCol w:w="1560"/>
        <w:gridCol w:w="2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c>
          <w:tcPr>
            <w:tcW w:type="dxa" w:w="14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Channels</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Sample Rate</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Bit Depth</w:t>
            </w:r>
          </w:p>
        </w:tc>
        <w:tc>
          <w:tcPr>
            <w:tcW w:type="dxa" w:w="2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Raw Data Rate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Minimum (PoC)</w:t>
            </w:r>
          </w:p>
        </w:tc>
        <w:tc>
          <w:tcPr>
            <w:tcW w:type="dxa" w:w="14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 GSa/s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10-bit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~5 GB/s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GSa/s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12-bit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 GB/s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Full spec</w:t>
            </w:r>
          </w:p>
        </w:tc>
        <w:tc>
          <w:tcPr>
            <w:tcW w:type="dxa" w:w="14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20 GSa/s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14-bit</w:t>
            </w:r>
          </w:p>
        </w:tc>
        <w:tc>
          <w:tcPr>
            <w:tcW w:type="dxa" w:w="2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~280 GB/s</w:t>
            </w:r>
          </w:p>
        </w:tc>
      </w:tr>
    </w:tbl>
    <w:p>
      <w:pPr>
        <w:spacing w:before="80" w:after="80"/>
      </w:pPr>
    </w:p>
    <w:p>
      <w:pPr>
        <w:pStyle w:val="Heading2"/>
        <w:spacing w:before="280" w:after="120"/>
      </w:pPr>
      <w:r>
        <w:rPr>
          <w:rFonts w:ascii="Arial" w:cs="Arial" w:eastAsia="Arial" w:hAnsi="Arial"/>
          <w:b/>
          <w:bCs/>
          <w:color w:val="2E74B5"/>
          <w:sz w:val="26"/>
          <w:szCs w:val="26"/>
        </w:rPr>
        <w:t xml:space="preserve">4.2 Permitted Storage Strategies</w:t>
      </w:r>
    </w:p>
    <w:p>
      <w:pPr>
        <w:pStyle w:val="ListParagraph"/>
        <w:numPr>
          <w:ilvl w:val="0"/>
          <w:numId w:val="2"/>
        </w:numPr>
        <w:spacing w:before="60" w:after="60"/>
      </w:pPr>
      <w:r>
        <w:rPr>
          <w:rFonts w:ascii="Arial" w:cs="Arial" w:eastAsia="Arial" w:hAnsi="Arial"/>
          <w:sz w:val="22"/>
          <w:szCs w:val="22"/>
        </w:rPr>
        <w:t xml:space="preserve">Streaming to high-speed NVMe array (PCIe Gen 4/5 RAID) — suitable for standard configuration</w:t>
      </w:r>
    </w:p>
    <w:p>
      <w:pPr>
        <w:pStyle w:val="ListParagraph"/>
        <w:numPr>
          <w:ilvl w:val="0"/>
          <w:numId w:val="2"/>
        </w:numPr>
        <w:spacing w:before="60" w:after="60"/>
      </w:pPr>
      <w:r>
        <w:rPr>
          <w:rFonts w:ascii="Arial" w:cs="Arial" w:eastAsia="Arial" w:hAnsi="Arial"/>
          <w:sz w:val="22"/>
          <w:szCs w:val="22"/>
        </w:rPr>
        <w:t xml:space="preserve">FPGA-based lossless compression before write — permitted only if compression is invertible and produces no information loss</w:t>
      </w:r>
    </w:p>
    <w:p>
      <w:pPr>
        <w:pStyle w:val="ListParagraph"/>
        <w:numPr>
          <w:ilvl w:val="0"/>
          <w:numId w:val="2"/>
        </w:numPr>
        <w:spacing w:before="60" w:after="60"/>
      </w:pPr>
      <w:r>
        <w:rPr>
          <w:rFonts w:ascii="Arial" w:cs="Arial" w:eastAsia="Arial" w:hAnsi="Arial"/>
          <w:sz w:val="22"/>
          <w:szCs w:val="22"/>
        </w:rPr>
        <w:t xml:space="preserve">Segmented ring buffer with overflow detection — for real-time systems; overflow events must be logged as data loss markers</w:t>
      </w:r>
    </w:p>
    <w:p>
      <w:pPr>
        <w:pStyle w:val="ListParagraph"/>
        <w:numPr>
          <w:ilvl w:val="0"/>
          <w:numId w:val="2"/>
        </w:numPr>
        <w:spacing w:before="60" w:after="60"/>
      </w:pPr>
      <w:r>
        <w:rPr>
          <w:rFonts w:ascii="Arial" w:cs="Arial" w:eastAsia="Arial" w:hAnsi="Arial"/>
          <w:sz w:val="22"/>
          <w:szCs w:val="22"/>
        </w:rPr>
        <w:t xml:space="preserve">Photonic memory or optical delay line buffering — emerging option; interface must conform to this spec</w:t>
      </w:r>
    </w:p>
    <w:p>
      <w:pPr>
        <w:spacing w:before="80" w:after="80"/>
      </w:pPr>
    </w:p>
    <w:p>
      <w:pPr>
        <w:pStyle w:val="Heading2"/>
        <w:spacing w:before="280" w:after="120"/>
      </w:pPr>
      <w:r>
        <w:rPr>
          <w:rFonts w:ascii="Arial" w:cs="Arial" w:eastAsia="Arial" w:hAnsi="Arial"/>
          <w:b/>
          <w:bCs/>
          <w:color w:val="2E74B5"/>
          <w:sz w:val="26"/>
          <w:szCs w:val="26"/>
        </w:rPr>
        <w:t xml:space="preserve">4.3 Forbidden Storage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00000" w:sz="4"/>
            </w:tcBorders>
            <w:shd w:fill="FFF2F2" w:val="clear"/>
            <w:tcMar>
              <w:top w:type="dxa" w:w="100"/>
              <w:left w:type="dxa" w:w="160"/>
              <w:bottom w:type="dxa" w:w="100"/>
              <w:right w:type="dxa" w:w="160"/>
            </w:tcMar>
          </w:tcPr>
          <w:p>
            <w:r>
              <w:rPr>
                <w:rFonts w:ascii="Arial" w:cs="Arial" w:eastAsia="Arial" w:hAnsi="Arial"/>
                <w:b/>
                <w:bCs/>
                <w:color w:val="C00000"/>
                <w:sz w:val="20"/>
                <w:szCs w:val="20"/>
              </w:rPr>
              <w:t xml:space="preserve">The following storage-layer operations are forbidden as they constitute implicit thresholding or projection and violate the TER causality principle.</w:t>
            </w:r>
          </w:p>
        </w:tc>
      </w:tr>
    </w:tbl>
    <w:p>
      <w:pPr>
        <w:spacing w:before="80" w:after="80"/>
      </w:pPr>
    </w:p>
    <w:p>
      <w:pPr>
        <w:pStyle w:val="ListParagraph"/>
        <w:numPr>
          <w:ilvl w:val="0"/>
          <w:numId w:val="2"/>
        </w:numPr>
        <w:spacing w:before="60" w:after="60"/>
      </w:pPr>
      <w:r>
        <w:rPr>
          <w:rFonts w:ascii="Arial" w:cs="Arial" w:eastAsia="Arial" w:hAnsi="Arial"/>
          <w:sz w:val="22"/>
          <w:szCs w:val="22"/>
        </w:rPr>
        <w:t xml:space="preserve">Lossy compression of any kind</w:t>
      </w:r>
    </w:p>
    <w:p>
      <w:pPr>
        <w:pStyle w:val="ListParagraph"/>
        <w:numPr>
          <w:ilvl w:val="0"/>
          <w:numId w:val="2"/>
        </w:numPr>
        <w:spacing w:before="60" w:after="60"/>
      </w:pPr>
      <w:r>
        <w:rPr>
          <w:rFonts w:ascii="Arial" w:cs="Arial" w:eastAsia="Arial" w:hAnsi="Arial"/>
          <w:sz w:val="22"/>
          <w:szCs w:val="22"/>
        </w:rPr>
        <w:t xml:space="preserve">Downsampling or decimation after acquisition</w:t>
      </w:r>
    </w:p>
    <w:p>
      <w:pPr>
        <w:pStyle w:val="ListParagraph"/>
        <w:numPr>
          <w:ilvl w:val="0"/>
          <w:numId w:val="2"/>
        </w:numPr>
        <w:spacing w:before="60" w:after="60"/>
      </w:pPr>
      <w:r>
        <w:rPr>
          <w:rFonts w:ascii="Arial" w:cs="Arial" w:eastAsia="Arial" w:hAnsi="Arial"/>
          <w:sz w:val="22"/>
          <w:szCs w:val="22"/>
        </w:rPr>
        <w:t xml:space="preserve">Event-mode conversion (waveform-to-clicks) at any pipeline stage before the offline replay boundary</w:t>
      </w:r>
    </w:p>
    <w:p>
      <w:pPr>
        <w:pStyle w:val="ListParagraph"/>
        <w:numPr>
          <w:ilvl w:val="0"/>
          <w:numId w:val="2"/>
        </w:numPr>
        <w:spacing w:before="60" w:after="60"/>
      </w:pPr>
      <w:r>
        <w:rPr>
          <w:rFonts w:ascii="Arial" w:cs="Arial" w:eastAsia="Arial" w:hAnsi="Arial"/>
          <w:sz w:val="22"/>
          <w:szCs w:val="22"/>
        </w:rPr>
        <w:t xml:space="preserve">Silent data truncation or overflow dropping without logging</w:t>
      </w:r>
    </w:p>
    <w:p>
      <w:pPr>
        <w:spacing w:before="80" w:after="80"/>
      </w:pPr>
    </w:p>
    <w:p>
      <w:pPr>
        <w:pStyle w:val="Heading2"/>
        <w:spacing w:before="280" w:after="120"/>
      </w:pPr>
      <w:r>
        <w:rPr>
          <w:rFonts w:ascii="Arial" w:cs="Arial" w:eastAsia="Arial" w:hAnsi="Arial"/>
          <w:b/>
          <w:bCs/>
          <w:color w:val="2E74B5"/>
          <w:sz w:val="26"/>
          <w:szCs w:val="26"/>
        </w:rPr>
        <w:t xml:space="preserve">4.4 Data Record Format</w:t>
      </w:r>
    </w:p>
    <w:p>
      <w:pPr>
        <w:spacing w:before="80" w:after="80"/>
      </w:pPr>
      <w:r>
        <w:rPr>
          <w:rFonts w:ascii="Arial" w:cs="Arial" w:eastAsia="Arial" w:hAnsi="Arial"/>
          <w:sz w:val="22"/>
          <w:szCs w:val="22"/>
        </w:rPr>
        <w:t xml:space="preserve">Each recorded segment must include the following fields in the raw data record: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560"/>
        <w:gridCol w:w="160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Resolution</w:t>
            </w:r>
          </w:p>
        </w:tc>
        <w:tc>
          <w:tcPr>
            <w:tcW w:type="dxa" w:w="1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Waveform samples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Integer array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 ADC bit depth</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Absolute timestamp (segment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64-bit integer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ps LSB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Channel identity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8-bit integer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Single channel index</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System configuration hash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SHA-256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Overflow / data loss flag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Boolean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Per segment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Local oscillator phase (if homodyne)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Float64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 segment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Conditional</w:t>
            </w:r>
          </w:p>
        </w:tc>
      </w:tr>
    </w:tbl>
    <w:p>
      <w:pPr>
        <w:spacing w:before="80" w:after="80"/>
      </w:pPr>
    </w:p>
    <w:p>
      <w:pPr>
        <w:pStyle w:val="Heading1"/>
        <w:spacing w:before="360" w:after="160"/>
      </w:pPr>
      <w:r>
        <w:rPr>
          <w:rFonts w:ascii="Arial" w:cs="Arial" w:eastAsia="Arial" w:hAnsi="Arial"/>
          <w:b/>
          <w:bCs/>
          <w:color w:val="1F4E79"/>
          <w:sz w:val="32"/>
          <w:szCs w:val="32"/>
        </w:rPr>
        <w:t xml:space="preserve">5. Quantum–Classical Boundary Definition</w:t>
      </w:r>
    </w:p>
    <w:p>
      <w:pPr>
        <w:spacing w:before="80" w:after="80"/>
      </w:pPr>
      <w:r>
        <w:rPr>
          <w:rFonts w:ascii="Arial" w:cs="Arial" w:eastAsia="Arial" w:hAnsi="Arial"/>
          <w:sz w:val="22"/>
          <w:szCs w:val="22"/>
        </w:rPr>
        <w:t xml:space="preserve">The quantum-classical boundary is defined operationally as the point at which continuous EM information is discretized or averaged such that non-Gaussian, basis-resolvable structure is lost. Once this boundary is crossed, Bell violation becomes mathematically inaccessible — even in offline replay.</w:t>
      </w:r>
    </w:p>
    <w:p>
      <w:pPr>
        <w:spacing w:before="80" w:after="80"/>
      </w:pPr>
    </w:p>
    <w:p>
      <w:pPr>
        <w:spacing w:before="80" w:after="80"/>
      </w:pPr>
      <w:r>
        <w:rPr>
          <w:rFonts w:ascii="Arial" w:cs="Arial" w:eastAsia="Arial" w:hAnsi="Arial"/>
          <w:sz w:val="22"/>
          <w:szCs w:val="22"/>
        </w:rPr>
        <w:t xml:space="preserve">In the TER architecture, this boundary is explicitly deferred past the storage layer. The boundary is crossed only during the offline Replay Engine phase, under controlled conditions and with full basis declaration.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Pipeline Stage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Side of Boundary</w:t>
            </w:r>
          </w:p>
        </w:tc>
        <w:tc>
          <w:tcPr>
            <w:tcW w:type="dxa" w:w="4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Permitted Operations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Detector / sensor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Quantum side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Photon absorption, field coupling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Analog front-end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Quantum side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Amplification, filtering within bandwidth spec</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ADC / digitization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Quantum side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Sampling only — no thresholding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Storage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Quantum side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Lossless write only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Offline Replay Engine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Classical side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Basis selection, coincidence, Bell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QCS / Diagnostics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Classical side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Policy, metrics, control actions</w:t>
            </w:r>
          </w:p>
        </w:tc>
      </w:tr>
    </w:tbl>
    <w:p>
      <w:pPr>
        <w:spacing w:before="80" w:after="80"/>
      </w:pPr>
    </w:p>
    <w:p>
      <w:pPr>
        <w:pStyle w:val="Heading1"/>
        <w:spacing w:before="360" w:after="160"/>
      </w:pPr>
      <w:r>
        <w:rPr>
          <w:rFonts w:ascii="Arial" w:cs="Arial" w:eastAsia="Arial" w:hAnsi="Arial"/>
          <w:b/>
          <w:bCs/>
          <w:color w:val="1F4E79"/>
          <w:sz w:val="32"/>
          <w:szCs w:val="32"/>
        </w:rPr>
        <w:t xml:space="preserve">6. Validation Criteria</w:t>
      </w:r>
    </w:p>
    <w:p>
      <w:pPr>
        <w:spacing w:before="80" w:after="80"/>
      </w:pPr>
      <w:r>
        <w:rPr>
          <w:rFonts w:ascii="Arial" w:cs="Arial" w:eastAsia="Arial" w:hAnsi="Arial"/>
          <w:sz w:val="22"/>
          <w:szCs w:val="22"/>
        </w:rPr>
        <w:t xml:space="preserve">Bell violation is used as the primary diagnostic of recording fidelity. Bell success confirms that sufficient quantum-accessible information survived the detector plane. Bell failure is diagnostic of which layer destroyed the information.</w:t>
      </w:r>
    </w:p>
    <w:p>
      <w:pPr>
        <w:spacing w:before="80" w:after="80"/>
      </w:pPr>
    </w:p>
    <w:p>
      <w:pPr>
        <w:pStyle w:val="Heading2"/>
        <w:spacing w:before="280" w:after="120"/>
      </w:pPr>
      <w:r>
        <w:rPr>
          <w:rFonts w:ascii="Arial" w:cs="Arial" w:eastAsia="Arial" w:hAnsi="Arial"/>
          <w:b/>
          <w:bCs/>
          <w:color w:val="2E74B5"/>
          <w:sz w:val="26"/>
          <w:szCs w:val="26"/>
        </w:rPr>
        <w:t xml:space="preserve">6.1 Pass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Test</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Pass Threshold</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CHSH inequality (S value)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 &gt; 2.5 (strong violation)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 = 2√2 ≈ 2.828 is the quantum maximum; S &gt; 2.0 is classical bound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Fringe visibility (V)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 &gt; 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Consistent with QMCTB-01 correlation-preserving regime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Timestamp correlation width</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&lt; 200 ps FWHM</w:t>
            </w:r>
          </w:p>
        </w:tc>
        <w:tc>
          <w:tcPr>
            <w:tcW w:type="dxa" w:w="4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After offline replay with declared basis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Non-Gaussian moment preservation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Skewness / kurtosis recoverable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Verify against known entangled source calibration</w:t>
            </w:r>
          </w:p>
        </w:tc>
      </w:tr>
    </w:tbl>
    <w:p>
      <w:pPr>
        <w:spacing w:before="80" w:after="80"/>
      </w:pPr>
    </w:p>
    <w:p>
      <w:pPr>
        <w:pStyle w:val="Heading2"/>
        <w:spacing w:before="280" w:after="120"/>
      </w:pPr>
      <w:r>
        <w:rPr>
          <w:rFonts w:ascii="Arial" w:cs="Arial" w:eastAsia="Arial" w:hAnsi="Arial"/>
          <w:b/>
          <w:bCs/>
          <w:color w:val="2E74B5"/>
          <w:sz w:val="26"/>
          <w:szCs w:val="26"/>
        </w:rPr>
        <w:t xml:space="preserve">6.2 Failure Diagnosis Protocol</w:t>
      </w:r>
    </w:p>
    <w:p>
      <w:pPr>
        <w:spacing w:before="80" w:after="80"/>
      </w:pPr>
      <w:r>
        <w:rPr>
          <w:rFonts w:ascii="Arial" w:cs="Arial" w:eastAsia="Arial" w:hAnsi="Arial"/>
          <w:sz w:val="22"/>
          <w:szCs w:val="22"/>
        </w:rPr>
        <w:t xml:space="preserve">If Bell violation is not achieved, the following diagnostic sequence identifies the responsible layer:</w:t>
      </w:r>
    </w:p>
    <w:p>
      <w:pPr>
        <w:spacing w:before="80" w:after="80"/>
      </w:pPr>
    </w:p>
    <w:p>
      <w:pPr>
        <w:pStyle w:val="ListParagraph"/>
        <w:numPr>
          <w:ilvl w:val="0"/>
          <w:numId w:val="3"/>
        </w:numPr>
        <w:spacing w:before="60" w:after="60"/>
      </w:pPr>
      <w:r>
        <w:rPr>
          <w:rFonts w:ascii="Arial" w:cs="Arial" w:eastAsia="Arial" w:hAnsi="Arial"/>
          <w:sz w:val="22"/>
          <w:szCs w:val="22"/>
        </w:rPr>
        <w:t xml:space="preserve">Verify source fidelity independently using a known-good detector. If source fails, the problem is upstream of TER.</w:t>
      </w:r>
    </w:p>
    <w:p>
      <w:pPr>
        <w:pStyle w:val="ListParagraph"/>
        <w:numPr>
          <w:ilvl w:val="0"/>
          <w:numId w:val="3"/>
        </w:numPr>
        <w:spacing w:before="60" w:after="60"/>
      </w:pPr>
      <w:r>
        <w:rPr>
          <w:rFonts w:ascii="Arial" w:cs="Arial" w:eastAsia="Arial" w:hAnsi="Arial"/>
          <w:sz w:val="22"/>
          <w:szCs w:val="22"/>
        </w:rPr>
        <w:t xml:space="preserve">Check analog bandwidth: replay with progressive low-pass filtering to locate the frequency at which S drops below 2.0.</w:t>
      </w:r>
    </w:p>
    <w:p>
      <w:pPr>
        <w:pStyle w:val="ListParagraph"/>
        <w:numPr>
          <w:ilvl w:val="0"/>
          <w:numId w:val="3"/>
        </w:numPr>
        <w:spacing w:before="60" w:after="60"/>
      </w:pPr>
      <w:r>
        <w:rPr>
          <w:rFonts w:ascii="Arial" w:cs="Arial" w:eastAsia="Arial" w:hAnsi="Arial"/>
          <w:sz w:val="22"/>
          <w:szCs w:val="22"/>
        </w:rPr>
        <w:t xml:space="preserve">Check timestamp jitter: compute inter-channel timing histogram. Jitter &gt; 200 ps indicates a DAQ synchronization failure.</w:t>
      </w:r>
    </w:p>
    <w:p>
      <w:pPr>
        <w:pStyle w:val="ListParagraph"/>
        <w:numPr>
          <w:ilvl w:val="0"/>
          <w:numId w:val="3"/>
        </w:numPr>
        <w:spacing w:before="60" w:after="60"/>
      </w:pPr>
      <w:r>
        <w:rPr>
          <w:rFonts w:ascii="Arial" w:cs="Arial" w:eastAsia="Arial" w:hAnsi="Arial"/>
          <w:sz w:val="22"/>
          <w:szCs w:val="22"/>
        </w:rPr>
        <w:t xml:space="preserve">Check for forbidden operations: audit the acquisition pipeline for any implicit thresholding, averaging, or compression.</w:t>
      </w:r>
    </w:p>
    <w:p>
      <w:pPr>
        <w:pStyle w:val="ListParagraph"/>
        <w:numPr>
          <w:ilvl w:val="0"/>
          <w:numId w:val="3"/>
        </w:numPr>
        <w:spacing w:before="60" w:after="60"/>
      </w:pPr>
      <w:r>
        <w:rPr>
          <w:rFonts w:ascii="Arial" w:cs="Arial" w:eastAsia="Arial" w:hAnsi="Arial"/>
          <w:sz w:val="22"/>
          <w:szCs w:val="22"/>
        </w:rPr>
        <w:t xml:space="preserve">Check Replay Engine basis declaration: verify that basis selection is applied correctly and consistently in offline replay.</w:t>
      </w:r>
    </w:p>
    <w:p>
      <w:pPr>
        <w:spacing w:before="80" w:after="80"/>
      </w:pPr>
    </w:p>
    <w:p>
      <w:pPr>
        <w:pStyle w:val="Heading1"/>
        <w:spacing w:before="360" w:after="160"/>
      </w:pPr>
      <w:r>
        <w:rPr>
          <w:rFonts w:ascii="Arial" w:cs="Arial" w:eastAsia="Arial" w:hAnsi="Arial"/>
          <w:b/>
          <w:bCs/>
          <w:color w:val="1F4E79"/>
          <w:sz w:val="32"/>
          <w:szCs w:val="32"/>
        </w:rPr>
        <w:t xml:space="preserve">7. Interface to Adjacent Layers</w:t>
      </w:r>
    </w:p>
    <w:p>
      <w:pPr>
        <w:pStyle w:val="Heading2"/>
        <w:spacing w:before="280" w:after="120"/>
      </w:pPr>
      <w:r>
        <w:rPr>
          <w:rFonts w:ascii="Arial" w:cs="Arial" w:eastAsia="Arial" w:hAnsi="Arial"/>
          <w:b/>
          <w:bCs/>
          <w:color w:val="2E74B5"/>
          <w:sz w:val="26"/>
          <w:szCs w:val="26"/>
        </w:rPr>
        <w:t xml:space="preserve">7.1 Output to Replay Engine</w:t>
      </w:r>
    </w:p>
    <w:p>
      <w:pPr>
        <w:spacing w:before="80" w:after="80"/>
      </w:pPr>
      <w:r>
        <w:rPr>
          <w:rFonts w:ascii="Arial" w:cs="Arial" w:eastAsia="Arial" w:hAnsi="Arial"/>
          <w:sz w:val="22"/>
          <w:szCs w:val="22"/>
        </w:rPr>
        <w:t xml:space="preserve">The TER outputs raw recorded data segments to the Replay Engine. This interface is the only permitted crossing of the quantum-classical boundary. The TER has no knowledge of basis settings, Bell configurations, or analysis parameters — these are exclusively the Replay Engine's responsibility.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 Field</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Raw waveform segments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Binary blob per channel</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Replay Engine input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Absolute timestamps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64-bit integer array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Replay Engine timing module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Channel identity map</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Configuration record</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Replay Engine channel parser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Data integrity flags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Boolean array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Diagnostics layer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System config hash</w:t>
            </w:r>
          </w:p>
        </w:tc>
        <w:tc>
          <w:tcPr>
            <w:tcW w:type="dxa" w:w="2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SHA-256</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QCS audit log</w:t>
            </w:r>
          </w:p>
        </w:tc>
      </w:tr>
    </w:tbl>
    <w:p>
      <w:pPr>
        <w:spacing w:before="80" w:after="80"/>
      </w:pPr>
    </w:p>
    <w:p>
      <w:pPr>
        <w:pStyle w:val="Heading2"/>
        <w:spacing w:before="280" w:after="120"/>
      </w:pPr>
      <w:r>
        <w:rPr>
          <w:rFonts w:ascii="Arial" w:cs="Arial" w:eastAsia="Arial" w:hAnsi="Arial"/>
          <w:b/>
          <w:bCs/>
          <w:color w:val="2E74B5"/>
          <w:sz w:val="26"/>
          <w:szCs w:val="26"/>
        </w:rPr>
        <w:t xml:space="preserve">7.2 Missing Layer: Replay Engine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4"/>
              <w:left w:val="thick" w:color="C00000" w:sz="12"/>
              <w:bottom w:val="single" w:color="C00000" w:sz="4"/>
              <w:right w:val="single" w:color="C00000" w:sz="4"/>
            </w:tcBorders>
            <w:shd w:fill="FFF2F2" w:val="clear"/>
            <w:tcMar>
              <w:top w:type="dxa" w:w="100"/>
              <w:left w:type="dxa" w:w="160"/>
              <w:bottom w:type="dxa" w:w="100"/>
              <w:right w:type="dxa" w:w="160"/>
            </w:tcMar>
          </w:tcPr>
          <w:p>
            <w:r>
              <w:rPr>
                <w:rFonts w:ascii="Arial" w:cs="Arial" w:eastAsia="Arial" w:hAnsi="Arial"/>
                <w:b/>
                <w:bCs/>
                <w:color w:val="C00000"/>
                <w:sz w:val="20"/>
                <w:szCs w:val="20"/>
              </w:rPr>
              <w:t xml:space="preserve">The Replay Engine — which converts TER raw output into validated diagnostic inputs for the QCS — is currently unspecified. This is the critical missing interface in the QMS pipeline. A Replay Engine specification must be written before end-to-end pipeline closure is possible.</w:t>
            </w:r>
          </w:p>
        </w:tc>
      </w:tr>
    </w:tbl>
    <w:p>
      <w:pPr>
        <w:spacing w:before="80" w:after="80"/>
      </w:pPr>
    </w:p>
    <w:p>
      <w:pPr>
        <w:spacing w:before="80" w:after="80"/>
      </w:pPr>
      <w:r>
        <w:rPr>
          <w:rFonts w:ascii="Arial" w:cs="Arial" w:eastAsia="Arial" w:hAnsi="Arial"/>
          <w:sz w:val="22"/>
          <w:szCs w:val="22"/>
        </w:rPr>
        <w:t xml:space="preserve">Minimum Replay Engine responsibilities:</w:t>
      </w:r>
    </w:p>
    <w:p>
      <w:pPr>
        <w:pStyle w:val="ListParagraph"/>
        <w:numPr>
          <w:ilvl w:val="0"/>
          <w:numId w:val="2"/>
        </w:numPr>
        <w:spacing w:before="60" w:after="60"/>
      </w:pPr>
      <w:r>
        <w:rPr>
          <w:rFonts w:ascii="Arial" w:cs="Arial" w:eastAsia="Arial" w:hAnsi="Arial"/>
          <w:sz w:val="22"/>
          <w:szCs w:val="22"/>
        </w:rPr>
        <w:t xml:space="preserve">Accept raw TER waveform segments as input</w:t>
      </w:r>
    </w:p>
    <w:p>
      <w:pPr>
        <w:pStyle w:val="ListParagraph"/>
        <w:numPr>
          <w:ilvl w:val="0"/>
          <w:numId w:val="2"/>
        </w:numPr>
        <w:spacing w:before="60" w:after="60"/>
      </w:pPr>
      <w:r>
        <w:rPr>
          <w:rFonts w:ascii="Arial" w:cs="Arial" w:eastAsia="Arial" w:hAnsi="Arial"/>
          <w:sz w:val="22"/>
          <w:szCs w:val="22"/>
        </w:rPr>
        <w:t xml:space="preserve">Apply declared basis settings to compute coincidence correlations</w:t>
      </w:r>
    </w:p>
    <w:p>
      <w:pPr>
        <w:pStyle w:val="ListParagraph"/>
        <w:numPr>
          <w:ilvl w:val="0"/>
          <w:numId w:val="2"/>
        </w:numPr>
        <w:spacing w:before="60" w:after="60"/>
      </w:pPr>
      <w:r>
        <w:rPr>
          <w:rFonts w:ascii="Arial" w:cs="Arial" w:eastAsia="Arial" w:hAnsi="Arial"/>
          <w:sz w:val="22"/>
          <w:szCs w:val="22"/>
        </w:rPr>
        <w:t xml:space="preserve">Compute Bell / CHSH S values and fringe visibility V</w:t>
      </w:r>
    </w:p>
    <w:p>
      <w:pPr>
        <w:pStyle w:val="ListParagraph"/>
        <w:numPr>
          <w:ilvl w:val="0"/>
          <w:numId w:val="2"/>
        </w:numPr>
        <w:spacing w:before="60" w:after="60"/>
      </w:pPr>
      <w:r>
        <w:rPr>
          <w:rFonts w:ascii="Arial" w:cs="Arial" w:eastAsia="Arial" w:hAnsi="Arial"/>
          <w:sz w:val="22"/>
          <w:szCs w:val="22"/>
        </w:rPr>
        <w:t xml:space="preserve">Output validated diagnostic records to the QCS in the format defined by the QCS input contract</w:t>
      </w:r>
    </w:p>
    <w:p>
      <w:pPr>
        <w:pStyle w:val="ListParagraph"/>
        <w:numPr>
          <w:ilvl w:val="0"/>
          <w:numId w:val="2"/>
        </w:numPr>
        <w:spacing w:before="60" w:after="60"/>
      </w:pPr>
      <w:r>
        <w:rPr>
          <w:rFonts w:ascii="Arial" w:cs="Arial" w:eastAsia="Arial" w:hAnsi="Arial"/>
          <w:sz w:val="22"/>
          <w:szCs w:val="22"/>
        </w:rPr>
        <w:t xml:space="preserve">Log all basis declarations and analysis parameters for auditability</w:t>
      </w:r>
    </w:p>
    <w:p>
      <w:pPr>
        <w:spacing w:before="80" w:after="80"/>
      </w:pPr>
    </w:p>
    <w:p>
      <w:pPr>
        <w:pStyle w:val="Heading1"/>
        <w:spacing w:before="360" w:after="160"/>
      </w:pPr>
      <w:r>
        <w:rPr>
          <w:rFonts w:ascii="Arial" w:cs="Arial" w:eastAsia="Arial" w:hAnsi="Arial"/>
          <w:b/>
          <w:bCs/>
          <w:color w:val="1F4E79"/>
          <w:sz w:val="32"/>
          <w:szCs w:val="32"/>
        </w:rPr>
        <w:t xml:space="preserve">8. Open Items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4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Replay Engine specification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Critical</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Required for pipeline closure — see Section 7.2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QCS input contract definition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QCS spec states it consumes 'validated diagnostics' but format is undefined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Local oscillator phase tracking spec</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High</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Required for homodyne modality — currently conditional in data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Multi-photon / multipartite extension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spec is bipartite; &gt;2 party entanglement requires channel scaling rules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Storage vendor qualification process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Define how a specific NVMe / FPGA solution is certified as TER-compliant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Overflow handling policy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Current spec requires logging; acceptable overflow rate needs definition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Photonic memory interface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Low</w:t>
            </w:r>
          </w:p>
        </w:tc>
        <w:tc>
          <w:tcPr>
            <w:tcW w:type="dxa" w:w="4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Emerging technology; placeholder for future revision</w:t>
            </w:r>
          </w:p>
        </w:tc>
      </w:tr>
    </w:tbl>
    <w:p>
      <w:pPr>
        <w:spacing w:before="80" w:after="80"/>
      </w:pPr>
    </w:p>
    <w:p>
      <w:pPr>
        <w:pStyle w:val="Heading1"/>
        <w:spacing w:before="360" w:after="160"/>
      </w:pPr>
      <w:r>
        <w:rPr>
          <w:rFonts w:ascii="Arial" w:cs="Arial" w:eastAsia="Arial" w:hAnsi="Arial"/>
          <w:b/>
          <w:bCs/>
          <w:color w:val="1F4E79"/>
          <w:sz w:val="32"/>
          <w:szCs w:val="32"/>
        </w:rPr>
        <w:t xml:space="preserve">9. Relationship to QMCTB-01</w:t>
      </w:r>
    </w:p>
    <w:p>
      <w:pPr>
        <w:spacing w:before="80" w:after="80"/>
      </w:pPr>
      <w:r>
        <w:rPr>
          <w:rFonts w:ascii="Arial" w:cs="Arial" w:eastAsia="Arial" w:hAnsi="Arial"/>
          <w:sz w:val="22"/>
          <w:szCs w:val="22"/>
        </w:rPr>
        <w:t xml:space="preserve">The TER hardware specification is the physical instantiation of the QMCTB-01 correlation-preserving detector regime. A TER-compliant implementation, operated within spec, is expected to produce fringe visibility V ≈ 0.8–1.0 and CHSH S &gt; 2.5 — satisfying the QMCTB-01 pass criteria for correlation-preserving detection.</w:t>
      </w:r>
    </w:p>
    <w:p>
      <w:pPr>
        <w:spacing w:before="80" w:after="80"/>
      </w:pPr>
    </w:p>
    <w:p>
      <w:pPr>
        <w:spacing w:before="80" w:after="80"/>
      </w:pPr>
      <w:r>
        <w:rPr>
          <w:rFonts w:ascii="Arial" w:cs="Arial" w:eastAsia="Arial" w:hAnsi="Arial"/>
          <w:sz w:val="22"/>
          <w:szCs w:val="22"/>
        </w:rPr>
        <w:t xml:space="preserve">Conversely, an intensity-only detector (photodiode pixel array with hard thresholding) represents the QMCTB-01 intensity-only regime and is expected to yield V ≈ 0 and S ≤ 2.0 under identical source conditions.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4"/>
              <w:left w:val="thick" w:color="1F4E79" w:sz="12"/>
              <w:bottom w:val="single" w:color="1F4E79" w:sz="4"/>
              <w:right w:val="single" w:color="1F4E79" w:sz="4"/>
            </w:tcBorders>
            <w:shd w:fill="EBF3FB" w:val="clear"/>
            <w:tcMar>
              <w:top w:type="dxa" w:w="100"/>
              <w:left w:type="dxa" w:w="160"/>
              <w:bottom w:type="dxa" w:w="100"/>
              <w:right w:type="dxa" w:w="160"/>
            </w:tcMar>
          </w:tcPr>
          <w:p>
            <w:r>
              <w:rPr>
                <w:rFonts w:ascii="Arial" w:cs="Arial" w:eastAsia="Arial" w:hAnsi="Arial"/>
                <w:color w:val="1F4E79"/>
                <w:sz w:val="20"/>
                <w:szCs w:val="20"/>
              </w:rPr>
              <w:t xml:space="preserve">The TER is therefore the hardware specification for the positive experimental arm of QMCTB-01. Building and validating a TER-compliant recorder constitutes a physical instantiation of the benchmark.</w:t>
            </w:r>
          </w:p>
        </w:tc>
      </w:tr>
    </w:tbl>
    <w:p>
      <w:pPr>
        <w:spacing w:before="80" w:after="80"/>
      </w:pPr>
    </w:p>
    <w:p>
      <w:pPr>
        <w:pStyle w:val="Heading1"/>
        <w:spacing w:before="360" w:after="160"/>
      </w:pPr>
      <w:r>
        <w:rPr>
          <w:rFonts w:ascii="Arial" w:cs="Arial" w:eastAsia="Arial" w:hAnsi="Arial"/>
          <w:b/>
          <w:bCs/>
          <w:color w:val="1F4E79"/>
          <w:sz w:val="32"/>
          <w:szCs w:val="32"/>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Bell-accessible information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Correlations expressible as a violation of a Bell inequality, recoverable only if preserved through the detector plane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Quantum-classical boundary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point at which continuous EM information is irreversibly discretized; in TER, deferred to offline replay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Non-Gaussian structure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Statistical moments beyond mean and variance; required for full entanglement characterization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Basis selection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Choice of measurement basis (polarization angle, quadrature phase, etc.); forbidden during TER acquisition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Replay Engine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The offline analysis layer that applies basis selection and computes Bell diagnostics from TER raw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CHSH S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CHSH Bell inequality parameter; S &gt; 2.0 violates the classical bound; S = 2√2 is the quantum maximum</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Fringe visibility (V)</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V = (I_max − I_min) / (I_max + I_min); the QMCTB-01 falsifiability criterion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Quantum Control System; the policy and orchestration layer above diagnostics in the QMS stack</w:t>
            </w:r>
          </w:p>
        </w:tc>
      </w:tr>
    </w:tbl>
    <w:p>
      <w:pPr>
        <w:spacing w:before="80" w:after="80"/>
      </w:pPr>
    </w:p>
    <w:p>
      <w:pPr>
        <w:pBdr>
          <w:top w:val="single" w:color="CCCCCC" w:sz="4"/>
        </w:pBdr>
        <w:spacing w:before="480"/>
        <w:jc w:val="center"/>
      </w:pPr>
      <w:r>
        <w:rPr>
          <w:rFonts w:ascii="Arial" w:cs="Arial" w:eastAsia="Arial" w:hAnsi="Arial"/>
          <w:i/>
          <w:iCs/>
          <w:color w:val="888888"/>
          <w:sz w:val="18"/>
          <w:szCs w:val="18"/>
        </w:rPr>
        <w:t xml:space="preserve">END OF SPECIFICATION — TER-HW-SPEC-001 v0.1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pPr>
    <w:r>
      <w:rPr>
        <w:rFonts w:ascii="Arial" w:cs="Arial" w:eastAsia="Arial" w:hAnsi="Arial"/>
        <w:color w:val="888888"/>
        <w:sz w:val="18"/>
        <w:szCs w:val="18"/>
      </w:rPr>
      <w:t xml:space="preserve">TER Hardware Interface Specification  |  QMS Framework  |  CONFIDENTIAL DRAFT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2026-03-19T07:31:36.505Z</dcterms:created>
  <dcterms:modified xsi:type="dcterms:W3CDTF">2026-03-19T07:31:36.506Z</dcterms:modified>
</cp:coreProperties>
</file>

<file path=docProps/custom.xml><?xml version="1.0" encoding="utf-8"?>
<Properties xmlns="http://schemas.openxmlformats.org/officeDocument/2006/custom-properties" xmlns:vt="http://schemas.openxmlformats.org/officeDocument/2006/docPropsVTypes"/>
</file>