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MetaFlux: A Thermodynamically Stable Memory Architecture for Large-Scale AI Systems</w:t>
      </w:r>
    </w:p>
    <w:p>
      <w:r>
        <w:t>White Paper for Senior Data Scientists and AI Infrastructure Leaders</w:t>
        <w:br/>
      </w:r>
    </w:p>
    <w:p/>
    <w:p>
      <w:r>
        <w:t>Executive Summary</w:t>
      </w:r>
    </w:p>
    <w:p>
      <w:r>
        <w:t>Modern AI systems suffer from a growing structural limitation: memory does not scale as models scale.</w:t>
      </w:r>
    </w:p>
    <w:p>
      <w:r>
        <w:t>MetaFlux introduces a thermodynamically stable memory substrate based on globally coupled phase–amplitude dynamics.</w:t>
      </w:r>
    </w:p>
    <w:p/>
    <w:p>
      <w:r>
        <w:t>Key properties:</w:t>
      </w:r>
    </w:p>
    <w:p>
      <w:r>
        <w:t>- Linear scaling in memory and compute</w:t>
      </w:r>
    </w:p>
    <w:p>
      <w:r>
        <w:t>- Stable dynamics across &gt;10 million dimensions</w:t>
      </w:r>
    </w:p>
    <w:p>
      <w:r>
        <w:t>- No retraining required as memory grows</w:t>
      </w:r>
    </w:p>
    <w:p>
      <w:r>
        <w:t>- Noise-robust continuous evolution</w:t>
      </w:r>
    </w:p>
    <w:p/>
    <w:p>
      <w:r>
        <w:t>1. The Memory Scaling Problem</w:t>
      </w:r>
    </w:p>
    <w:p>
      <w:r>
        <w:t>Current memory mechanisms (attention, KV cache, SSMs) degrade with scale, latency, or instability.</w:t>
      </w:r>
    </w:p>
    <w:p/>
    <w:p>
      <w:r>
        <w:t>2. MetaFlux Overview</w:t>
      </w:r>
    </w:p>
    <w:p>
      <w:r>
        <w:t>MetaFlux is a globally coupled oscillator system summarized by a collective order parameter.</w:t>
      </w:r>
    </w:p>
    <w:p>
      <w:r>
        <w:t>It behaves as a distributed memory field with attractor dynamics.</w:t>
      </w:r>
    </w:p>
    <w:p/>
    <w:p>
      <w:r>
        <w:t>3. Differentiation</w:t>
      </w:r>
    </w:p>
    <w:p>
      <w:r>
        <w:t>MetaFlux offers continuous growth, stability guarantees, and O(K) scaling unlike existing methods.</w:t>
      </w:r>
    </w:p>
    <w:p/>
    <w:p>
      <w:r>
        <w:t>4. Technical Summary</w:t>
      </w:r>
    </w:p>
    <w:p>
      <w:r>
        <w:t>Validated on CPU up to 10M dimensions with near-perfect synchronization.</w:t>
      </w:r>
    </w:p>
    <w:p/>
    <w:p>
      <w:r>
        <w:t>5. Practical Usage</w:t>
      </w:r>
    </w:p>
    <w:p>
      <w:r>
        <w:t>Memory is written via structured perturbations and read via low-dimensional summaries.</w:t>
      </w:r>
    </w:p>
    <w:p/>
    <w:p>
      <w:r>
        <w:t>6. Integration with LLMs</w:t>
      </w:r>
    </w:p>
    <w:p>
      <w:r>
        <w:t>MetaFlux complements LLMs by externalizing long-term memory and stabilization.</w:t>
      </w:r>
    </w:p>
    <w:p/>
    <w:p>
      <w:r>
        <w:t>7. MLOps Considerations</w:t>
      </w:r>
    </w:p>
    <w:p>
      <w:r>
        <w:t>No retraining pipelines, deterministic behavior, predictable resource usage.</w:t>
      </w:r>
    </w:p>
    <w:p/>
    <w:p>
      <w:r>
        <w:t>Conclusion</w:t>
      </w:r>
    </w:p>
    <w:p>
      <w:r>
        <w:t>MetaFlux reframes memory as a physical, collective system rather than static storage.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