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Information — Camera-Back Physics</w:t>
      </w:r>
    </w:p>
    <w:p>
      <w:r>
        <w:t>This Supplementary contains full mathematical derivations, simulation parameters, algorithms, and additional figures.</w:t>
      </w:r>
    </w:p>
    <w:p>
      <w:r>
        <w:t>Supplementary Figure S1: double_band_detector_cropped.png</w:t>
      </w:r>
    </w:p>
    <w:p>
      <w:r>
        <w:drawing>
          <wp:inline xmlns:a="http://schemas.openxmlformats.org/drawingml/2006/main" xmlns:pic="http://schemas.openxmlformats.org/drawingml/2006/picture">
            <wp:extent cx="5029200" cy="4189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detector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S2: double_band_detector_full.png</w:t>
      </w:r>
    </w:p>
    <w:p>
      <w:r>
        <w:drawing>
          <wp:inline xmlns:a="http://schemas.openxmlformats.org/drawingml/2006/main" xmlns:pic="http://schemas.openxmlformats.org/drawingml/2006/picture">
            <wp:extent cx="5029200" cy="4189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detector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S3: double_band_fraunhofer_cropped.png</w:t>
      </w:r>
    </w:p>
    <w:p>
      <w:r>
        <w:drawing>
          <wp:inline xmlns:a="http://schemas.openxmlformats.org/drawingml/2006/main" xmlns:pic="http://schemas.openxmlformats.org/drawingml/2006/picture">
            <wp:extent cx="5029200" cy="2993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fraunhofer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S4: double_band_fraunhofer_full.png</w:t>
      </w:r>
    </w:p>
    <w:p>
      <w:r>
        <w:drawing>
          <wp:inline xmlns:a="http://schemas.openxmlformats.org/drawingml/2006/main" xmlns:pic="http://schemas.openxmlformats.org/drawingml/2006/picture">
            <wp:extent cx="5029200" cy="3337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fraunhofer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S5: double_band_fraunhofer_separated_cropped.png</w:t>
      </w:r>
    </w:p>
    <w:p>
      <w:r>
        <w:drawing>
          <wp:inline xmlns:a="http://schemas.openxmlformats.org/drawingml/2006/main" xmlns:pic="http://schemas.openxmlformats.org/drawingml/2006/picture">
            <wp:extent cx="5029200" cy="32930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fraunhofer_separated_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S6: double_band_fraunhofer_separated_full.png</w:t>
      </w:r>
    </w:p>
    <w:p>
      <w:r>
        <w:drawing>
          <wp:inline xmlns:a="http://schemas.openxmlformats.org/drawingml/2006/main" xmlns:pic="http://schemas.openxmlformats.org/drawingml/2006/picture">
            <wp:extent cx="5029200" cy="3506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fraunhofer_separated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S7: double_band_imaged_cropped.png</w:t>
      </w:r>
    </w:p>
    <w:p>
      <w:r>
        <w:drawing>
          <wp:inline xmlns:a="http://schemas.openxmlformats.org/drawingml/2006/main" xmlns:pic="http://schemas.openxmlformats.org/drawingml/2006/picture">
            <wp:extent cx="5029200" cy="27036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imaged_cropp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S8: double_band_imaged_full.png</w:t>
      </w:r>
    </w:p>
    <w:p>
      <w:r>
        <w:drawing>
          <wp:inline xmlns:a="http://schemas.openxmlformats.org/drawingml/2006/main" xmlns:pic="http://schemas.openxmlformats.org/drawingml/2006/picture">
            <wp:extent cx="5029200" cy="27552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imaged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S9: double_band_wide_cropped.png</w:t>
      </w:r>
    </w:p>
    <w:p>
      <w:r>
        <w:drawing>
          <wp:inline xmlns:a="http://schemas.openxmlformats.org/drawingml/2006/main" xmlns:pic="http://schemas.openxmlformats.org/drawingml/2006/picture">
            <wp:extent cx="5029200" cy="3280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wide_cropp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S10: double_band_wide_full.png</w:t>
      </w:r>
    </w:p>
    <w:p>
      <w:r>
        <w:drawing>
          <wp:inline xmlns:a="http://schemas.openxmlformats.org/drawingml/2006/main" xmlns:pic="http://schemas.openxmlformats.org/drawingml/2006/picture">
            <wp:extent cx="5029200" cy="35214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band_wide_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1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S11: imprint_camera_view.gif (first frame)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S12: imprint_camera_view (1).gif (first frame)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S13: Snapshot from imprint_camera_view (1).mp4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S14: Snapshot from imprint_camera_view.mp4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S15: Snapshot from imprint_preview_tiny.mp4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S16: Snapshot from imprint_detector_transition_tiny.mp4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S17: Snapshot from imprint_split_with_sensors_tiny.mp4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S18: Snapshot from imprint_split_coherent_vs_doublebands_tiny.mp4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S19: Snapshot from imprint_field_chsh.mp4</w:t>
      </w:r>
    </w:p>
    <w:p>
      <w:r>
        <w:drawing>
          <wp:inline xmlns:a="http://schemas.openxmlformats.org/drawingml/2006/main" xmlns:pic="http://schemas.openxmlformats.org/drawingml/2006/picture">
            <wp:extent cx="5029200" cy="6286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S20: imprint_split_with_sensors_snapshot.png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int_split_with_sensors_snapsh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Supplementary Figure S21: imprint_camera_view (1).gif (first frame)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upp_snapshot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Appendix A: Full Mathematical Derivations</w:t>
      </w:r>
    </w:p>
    <w:p>
      <w:r>
        <w:t>Full derivations of the imprint field wave equation, coherence metrics, decoherence operator, and CHSH derivation go here. (Populate with formal derivations.)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