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sz w:val="22"/>
        </w:rPr>
        <w:t>Detector-Plane Imaging: A Measurement-Plane Framework for Coherence Dynamics</w:t>
      </w:r>
    </w:p>
    <w:p/>
    <w:p>
      <w:r>
        <w:rPr>
          <w:sz w:val="22"/>
        </w:rPr>
        <w:t>Srikar R.</w:t>
      </w:r>
    </w:p>
    <w:p>
      <w:r>
        <w:rPr>
          <w:sz w:val="22"/>
        </w:rPr>
        <w:t>Independent Researcher</w:t>
      </w:r>
    </w:p>
    <w:p>
      <w:r>
        <w:rPr>
          <w:sz w:val="22"/>
        </w:rPr>
        <w:t>December 10, 2025</w:t>
      </w:r>
    </w:p>
    <w:p/>
    <w:p>
      <w:r>
        <w:rPr>
          <w:sz w:val="22"/>
        </w:rPr>
        <w:t>Abstract</w:t>
      </w:r>
    </w:p>
    <w:p>
      <w:r>
        <w:rPr>
          <w:sz w:val="22"/>
        </w:rPr>
        <w:t>We introduce Detector-Plane Imaging (DPI), a measurement-plane framework that treats the detector surface as an active imaging geometry capable of recording evolving spatial coherence prior to detector discretization. Using simulations of nonlinear scalar fields that support long-lived coherent excitations, we demonstrate how structured imprint fields form, evolve, and decohere, leaving characteristic spatial signatures directly on the detector plane. These imprint fields generate high-visibility interference when used as illumination in classical double-slit configurations and exhibit predictable loss of contrast under controlled decoherence.</w:t>
      </w:r>
    </w:p>
    <w:p/>
    <w:p>
      <w:r>
        <w:rPr>
          <w:sz w:val="22"/>
        </w:rPr>
        <w:t>All results are obtained within a purely classical field framework. DPI does not model photon quantization or quantum state reduction. Instead, it provides a coherence-centric interpretation of detector-plane measurements, showing that many morphological and statistical features commonly associated with single-photon interference experiments arise naturally from pre-discretization field coherence. DPI reframes measurement as a continuous dynamical process and establishes the detector plane as a direct diagnostic of coherence evolution.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