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1E746E">
      <w:pPr>
        <w:pStyle w:val="2"/>
        <w:jc w:val="both"/>
      </w:pPr>
      <w:bookmarkStart w:id="0" w:name="Xd4bef0d0534fdf88026c3b525cf4f02ceee94d8"/>
      <w:r>
        <w:t xml:space="preserve">Detector-Plane Imaging (DPI): </w:t>
      </w:r>
    </w:p>
    <w:p w14:paraId="796149C5">
      <w:pPr>
        <w:pStyle w:val="2"/>
        <w:jc w:val="both"/>
      </w:pPr>
      <w:bookmarkStart w:id="11" w:name="_GoBack"/>
      <w:r>
        <w:rPr>
          <w:rFonts w:hint="default"/>
          <w:lang w:val="en-US"/>
        </w:rPr>
        <w:t xml:space="preserve">A </w:t>
      </w:r>
      <w:r>
        <w:t>Measurement-Plane Framework</w:t>
      </w:r>
    </w:p>
    <w:bookmarkEnd w:id="11"/>
    <w:p w14:paraId="459454FB">
      <w:pPr>
        <w:pStyle w:val="4"/>
        <w:jc w:val="both"/>
      </w:pPr>
      <w:bookmarkStart w:id="1" w:name="abstract"/>
    </w:p>
    <w:p w14:paraId="6DA68F36">
      <w:pPr>
        <w:pStyle w:val="4"/>
        <w:jc w:val="both"/>
      </w:pPr>
    </w:p>
    <w:p w14:paraId="646F40C8">
      <w:pPr>
        <w:pStyle w:val="4"/>
        <w:jc w:val="both"/>
      </w:pPr>
    </w:p>
    <w:p w14:paraId="5422714F">
      <w:pPr>
        <w:pStyle w:val="4"/>
        <w:jc w:val="both"/>
      </w:pPr>
      <w:r>
        <w:t>Abstract</w:t>
      </w:r>
    </w:p>
    <w:p w14:paraId="2AEB840A">
      <w:pPr>
        <w:pStyle w:val="23"/>
        <w:jc w:val="both"/>
      </w:pPr>
      <w:r>
        <w:t>Detector-Plane Imaging (DPI) establishes that interference is encoded in a pre-detection coherence imprint and that detector-plane processing determines whether this structure is preserved or irreversibly lost. Integrating the Imprint Hypothesis with the Quantum Measurement Stack (QMS), this framework treats quantum measurement as a hardware-defined selection process.</w:t>
      </w:r>
    </w:p>
    <w:p w14:paraId="51A808BA">
      <w:pPr>
        <w:jc w:val="both"/>
      </w:pPr>
    </w:p>
    <w:bookmarkEnd w:id="1"/>
    <w:p w14:paraId="35881CE1">
      <w:pPr>
        <w:pStyle w:val="4"/>
        <w:jc w:val="both"/>
      </w:pPr>
      <w:bookmarkStart w:id="2" w:name="introduction"/>
    </w:p>
    <w:p w14:paraId="43B3D6D9">
      <w:pPr>
        <w:pStyle w:val="4"/>
        <w:jc w:val="both"/>
      </w:pPr>
    </w:p>
    <w:p w14:paraId="3CBB6389">
      <w:pPr>
        <w:pStyle w:val="3"/>
        <w:jc w:val="both"/>
      </w:pPr>
    </w:p>
    <w:p w14:paraId="7749369F">
      <w:pPr>
        <w:pStyle w:val="3"/>
        <w:jc w:val="both"/>
      </w:pPr>
    </w:p>
    <w:p w14:paraId="7DDB2C18">
      <w:pPr>
        <w:pStyle w:val="4"/>
        <w:jc w:val="both"/>
      </w:pPr>
      <w:r>
        <w:t>1. Introduction</w:t>
      </w:r>
    </w:p>
    <w:p w14:paraId="7FEE9A8A">
      <w:pPr>
        <w:pStyle w:val="23"/>
        <w:jc w:val="both"/>
      </w:pPr>
      <w:r>
        <w:t>Quantum interference experiments are often interpreted through wave–particle duality, leading to ambiguity about when and how interference arises. DPI resolves this by separating:</w:t>
      </w:r>
    </w:p>
    <w:p w14:paraId="22AD44BB">
      <w:pPr>
        <w:pStyle w:val="24"/>
        <w:numPr>
          <w:ilvl w:val="0"/>
          <w:numId w:val="1"/>
        </w:numPr>
        <w:jc w:val="both"/>
      </w:pPr>
      <w:r>
        <w:rPr>
          <w:b/>
          <w:bCs/>
        </w:rPr>
        <w:t>Pre-detection coherence (imprint domain)</w:t>
      </w:r>
    </w:p>
    <w:p w14:paraId="3FE4DBA0">
      <w:pPr>
        <w:pStyle w:val="24"/>
        <w:numPr>
          <w:ilvl w:val="0"/>
          <w:numId w:val="1"/>
        </w:numPr>
        <w:jc w:val="both"/>
      </w:pPr>
      <w:r>
        <w:rPr>
          <w:b/>
          <w:bCs/>
        </w:rPr>
        <w:t>Post-detection measurement outcomes</w:t>
      </w:r>
    </w:p>
    <w:p w14:paraId="69EBC309">
      <w:pPr>
        <w:pStyle w:val="23"/>
        <w:jc w:val="both"/>
      </w:pPr>
      <w:r>
        <w:t>Particles remain primary excitations of quantum fields, while wave-like behavior emerges as a contextual imprint of propagation.</w:t>
      </w:r>
      <w:bookmarkEnd w:id="2"/>
      <w:bookmarkStart w:id="3" w:name="causality-quantum-measurement-stack-qms"/>
    </w:p>
    <w:p w14:paraId="40A33B4B">
      <w:pPr>
        <w:pStyle w:val="4"/>
        <w:jc w:val="both"/>
      </w:pPr>
      <w:r>
        <w:t>2. Causality: Quantum Measurement Stack (QMS)</w:t>
      </w:r>
    </w:p>
    <w:p w14:paraId="03F16FFB">
      <w:pPr>
        <w:pStyle w:val="23"/>
        <w:jc w:val="both"/>
      </w:pPr>
      <w:r>
        <w:t>Quantum processes follow a strict causal order:</w:t>
      </w:r>
    </w:p>
    <w:p w14:paraId="6B720055">
      <w:pPr>
        <w:pStyle w:val="3"/>
        <w:jc w:val="both"/>
      </w:pPr>
      <w:r>
        <w:t>Field excitation → Imprint propagation → Detector plane → Readout → Analysis</w:t>
      </w:r>
    </w:p>
    <w:p w14:paraId="232478A6">
      <w:pPr>
        <w:pStyle w:val="3"/>
        <w:jc w:val="both"/>
      </w:pPr>
      <w:r>
        <w:t xml:space="preserve">The </w:t>
      </w:r>
      <w:r>
        <w:rPr>
          <w:b/>
          <w:bCs/>
        </w:rPr>
        <w:t>detector plane</w:t>
      </w:r>
      <w:r>
        <w:t xml:space="preserve"> defines the measurement boundary where:</w:t>
      </w:r>
    </w:p>
    <w:p w14:paraId="6159B500">
      <w:pPr>
        <w:pStyle w:val="24"/>
        <w:numPr>
          <w:ilvl w:val="0"/>
          <w:numId w:val="1"/>
        </w:numPr>
        <w:jc w:val="both"/>
      </w:pPr>
      <w:r>
        <w:t>Correlations may be preserved or discarded</w:t>
      </w:r>
    </w:p>
    <w:p w14:paraId="624D9D7D">
      <w:pPr>
        <w:pStyle w:val="24"/>
        <w:numPr>
          <w:ilvl w:val="0"/>
          <w:numId w:val="1"/>
        </w:numPr>
        <w:jc w:val="both"/>
      </w:pPr>
      <w:r>
        <w:t xml:space="preserve">Information loss becomes </w:t>
      </w:r>
      <w:r>
        <w:rPr>
          <w:b/>
          <w:bCs/>
        </w:rPr>
        <w:t>irreversible</w:t>
      </w:r>
    </w:p>
    <w:p w14:paraId="4CDF8523">
      <w:pPr>
        <w:pStyle w:val="23"/>
        <w:jc w:val="both"/>
      </w:pPr>
      <w:r>
        <w:t>Once lost, correlations cannot be recovered by downstream processing.</w:t>
      </w:r>
    </w:p>
    <w:p w14:paraId="44971327">
      <w:pPr>
        <w:pStyle w:val="23"/>
        <w:jc w:val="both"/>
        <w:rPr>
          <w:b/>
          <w:bCs/>
        </w:rPr>
      </w:pPr>
    </w:p>
    <w:p w14:paraId="46D3B2BB">
      <w:pPr>
        <w:pStyle w:val="23"/>
        <w:jc w:val="both"/>
      </w:pPr>
      <w:r>
        <w:rPr>
          <w:b/>
          <w:bCs/>
        </w:rPr>
        <w:t>Figure 1:</w:t>
      </w:r>
      <w:r>
        <w:t xml:space="preserve"> Quantum Measurement Stack (QMS). The detector plane defines the measurement boundary where irreversible information loss occurs.</w:t>
      </w:r>
    </w:p>
    <w:p w14:paraId="0E9FC6FC">
      <w:pPr>
        <w:pStyle w:val="3"/>
        <w:jc w:val="both"/>
      </w:pPr>
    </w:p>
    <w:p w14:paraId="34103611">
      <w:pPr>
        <w:pStyle w:val="3"/>
        <w:jc w:val="both"/>
      </w:pPr>
      <w:r>
        <w:rPr>
          <w:rFonts w:hint="default"/>
          <w:lang w:val="en-US"/>
        </w:rPr>
        <w:drawing>
          <wp:inline distT="0" distB="0" distL="114300" distR="114300">
            <wp:extent cx="5481320" cy="8221980"/>
            <wp:effectExtent l="0" t="0" r="5080" b="7620"/>
            <wp:docPr id="1" name="Picture 1" descr="ChatGPT Image Mar 19, 2026, 06_48_1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Mar 19, 2026, 06_48_14 AM"/>
                    <pic:cNvPicPr>
                      <a:picLocks noChangeAspect="1"/>
                    </pic:cNvPicPr>
                  </pic:nvPicPr>
                  <pic:blipFill>
                    <a:blip r:embed="rId5"/>
                    <a:stretch>
                      <a:fillRect/>
                    </a:stretch>
                  </pic:blipFill>
                  <pic:spPr>
                    <a:xfrm>
                      <a:off x="0" y="0"/>
                      <a:ext cx="5481320" cy="8221980"/>
                    </a:xfrm>
                    <a:prstGeom prst="rect">
                      <a:avLst/>
                    </a:prstGeom>
                  </pic:spPr>
                </pic:pic>
              </a:graphicData>
            </a:graphic>
          </wp:inline>
        </w:drawing>
      </w:r>
    </w:p>
    <w:bookmarkEnd w:id="3"/>
    <w:p w14:paraId="1E660612">
      <w:pPr>
        <w:pStyle w:val="4"/>
        <w:jc w:val="both"/>
      </w:pPr>
      <w:bookmarkStart w:id="4" w:name="mechanism-detector-plane-selection-dpi"/>
      <w:r>
        <w:t>3. Mechanism: Detector-Plane Selection (DPI)</w:t>
      </w:r>
    </w:p>
    <w:p w14:paraId="29758512">
      <w:pPr>
        <w:pStyle w:val="23"/>
        <w:jc w:val="both"/>
      </w:pPr>
      <w:r>
        <w:t>A single coherence imprint arrives at the detector as a continuous, phase-encoded structure. The detector determines whether this structure becomes observable.</w:t>
      </w:r>
    </w:p>
    <w:p w14:paraId="4A70420A">
      <w:pPr>
        <w:pStyle w:val="3"/>
        <w:jc w:val="both"/>
      </w:pPr>
      <w:r>
        <w:t>Two regimes emerge:</w:t>
      </w:r>
    </w:p>
    <w:p w14:paraId="7341A0BC">
      <w:pPr>
        <w:pStyle w:val="5"/>
        <w:jc w:val="both"/>
      </w:pPr>
      <w:bookmarkStart w:id="5" w:name="intensity-only-detection"/>
      <w:r>
        <w:t>Intensity-Only Detection</w:t>
      </w:r>
    </w:p>
    <w:p w14:paraId="337D3C75">
      <w:pPr>
        <w:pStyle w:val="24"/>
        <w:numPr>
          <w:ilvl w:val="0"/>
          <w:numId w:val="1"/>
        </w:numPr>
        <w:jc w:val="both"/>
      </w:pPr>
      <w:r>
        <w:t>Measures amplitude only</w:t>
      </w:r>
    </w:p>
    <w:p w14:paraId="4BEC0BB8">
      <w:pPr>
        <w:pStyle w:val="24"/>
        <w:numPr>
          <w:ilvl w:val="0"/>
          <w:numId w:val="1"/>
        </w:numPr>
        <w:jc w:val="both"/>
      </w:pPr>
      <w:r>
        <w:t>Phase correlations discarded</w:t>
      </w:r>
    </w:p>
    <w:p w14:paraId="2BA23357">
      <w:pPr>
        <w:pStyle w:val="24"/>
        <w:numPr>
          <w:ilvl w:val="0"/>
          <w:numId w:val="1"/>
        </w:numPr>
        <w:jc w:val="both"/>
      </w:pPr>
      <w:r>
        <w:t xml:space="preserve">Output: </w:t>
      </w:r>
      <w:r>
        <w:rPr>
          <w:b/>
          <w:bCs/>
        </w:rPr>
        <w:t>No stable interference</w:t>
      </w:r>
    </w:p>
    <w:bookmarkEnd w:id="5"/>
    <w:p w14:paraId="2BB51DEC">
      <w:pPr>
        <w:pStyle w:val="5"/>
        <w:jc w:val="both"/>
      </w:pPr>
      <w:bookmarkStart w:id="6" w:name="correlation-preserving-detection"/>
      <w:r>
        <w:t>Correlation-Preserving Detection</w:t>
      </w:r>
    </w:p>
    <w:p w14:paraId="052523B5">
      <w:pPr>
        <w:pStyle w:val="24"/>
        <w:numPr>
          <w:ilvl w:val="0"/>
          <w:numId w:val="1"/>
        </w:numPr>
        <w:jc w:val="both"/>
      </w:pPr>
      <w:r>
        <w:t>Retains phase correlations</w:t>
      </w:r>
    </w:p>
    <w:p w14:paraId="642D3D0D">
      <w:pPr>
        <w:pStyle w:val="24"/>
        <w:numPr>
          <w:ilvl w:val="0"/>
          <w:numId w:val="1"/>
        </w:numPr>
        <w:jc w:val="both"/>
      </w:pPr>
      <w:r>
        <w:t>Preserves coherence structure</w:t>
      </w:r>
    </w:p>
    <w:p w14:paraId="75D10BF2">
      <w:pPr>
        <w:pStyle w:val="24"/>
        <w:numPr>
          <w:ilvl w:val="0"/>
          <w:numId w:val="1"/>
        </w:numPr>
        <w:jc w:val="both"/>
      </w:pPr>
      <w:r>
        <w:t xml:space="preserve">Output: </w:t>
      </w:r>
      <w:r>
        <w:rPr>
          <w:b/>
          <w:bCs/>
        </w:rPr>
        <w:t>High-contrast interference</w:t>
      </w:r>
    </w:p>
    <w:p w14:paraId="549ABD06">
      <w:pPr>
        <w:pStyle w:val="23"/>
        <w:jc w:val="both"/>
      </w:pPr>
      <w:r>
        <w:t>Thus, interference is not created at detection but conditionally revealed.</w:t>
      </w:r>
    </w:p>
    <w:p w14:paraId="188ABDF0">
      <w:pPr>
        <w:pStyle w:val="3"/>
        <w:jc w:val="both"/>
      </w:pPr>
    </w:p>
    <w:p w14:paraId="1B36BC23">
      <w:pPr>
        <w:pStyle w:val="3"/>
        <w:jc w:val="both"/>
      </w:pPr>
    </w:p>
    <w:p w14:paraId="4FB68661">
      <w:pPr>
        <w:pStyle w:val="3"/>
        <w:jc w:val="both"/>
      </w:pPr>
    </w:p>
    <w:p w14:paraId="66DA3A61">
      <w:pPr>
        <w:pStyle w:val="3"/>
        <w:jc w:val="both"/>
      </w:pPr>
    </w:p>
    <w:p w14:paraId="100964C5">
      <w:pPr>
        <w:pStyle w:val="3"/>
        <w:jc w:val="both"/>
      </w:pPr>
    </w:p>
    <w:p w14:paraId="29CD459F">
      <w:pPr>
        <w:pStyle w:val="3"/>
        <w:jc w:val="both"/>
      </w:pPr>
    </w:p>
    <w:p w14:paraId="4CE5EE7A">
      <w:pPr>
        <w:pStyle w:val="3"/>
        <w:jc w:val="both"/>
      </w:pPr>
    </w:p>
    <w:p w14:paraId="0ED8170E">
      <w:pPr>
        <w:pStyle w:val="3"/>
        <w:jc w:val="both"/>
      </w:pPr>
    </w:p>
    <w:p w14:paraId="405E9435">
      <w:pPr>
        <w:pStyle w:val="3"/>
        <w:jc w:val="both"/>
      </w:pPr>
      <w:r>
        <w:rPr>
          <w:b/>
          <w:bCs/>
        </w:rPr>
        <w:t>Figure 2:</w:t>
      </w:r>
      <w:r>
        <w:t xml:space="preserve"> A single coherence imprint leads to different outcomes depending on detector-plane coherence preservation.</w:t>
      </w:r>
    </w:p>
    <w:p w14:paraId="4450C2C8">
      <w:pPr>
        <w:pStyle w:val="3"/>
        <w:jc w:val="both"/>
      </w:pPr>
    </w:p>
    <w:p w14:paraId="33BAB605">
      <w:pPr>
        <w:pStyle w:val="3"/>
        <w:jc w:val="both"/>
      </w:pPr>
    </w:p>
    <w:p w14:paraId="6F056414">
      <w:pPr>
        <w:pStyle w:val="3"/>
        <w:jc w:val="both"/>
      </w:pPr>
    </w:p>
    <w:p w14:paraId="51036368">
      <w:pPr>
        <w:pStyle w:val="3"/>
        <w:jc w:val="both"/>
        <w:rPr>
          <w:rFonts w:hint="default"/>
          <w:lang w:val="en-US"/>
        </w:rPr>
      </w:pPr>
      <w:r>
        <w:rPr>
          <w:rFonts w:hint="default"/>
          <w:lang w:val="en-US"/>
        </w:rPr>
        <w:drawing>
          <wp:inline distT="0" distB="0" distL="114300" distR="114300">
            <wp:extent cx="5486400" cy="3657600"/>
            <wp:effectExtent l="0" t="0" r="0" b="0"/>
            <wp:docPr id="2" name="Picture 2" descr="ChatGPT Image Mar 19, 2026, 08_07_2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Mar 19, 2026, 08_07_28 AM"/>
                    <pic:cNvPicPr>
                      <a:picLocks noChangeAspect="1"/>
                    </pic:cNvPicPr>
                  </pic:nvPicPr>
                  <pic:blipFill>
                    <a:blip r:embed="rId6"/>
                    <a:stretch>
                      <a:fillRect/>
                    </a:stretch>
                  </pic:blipFill>
                  <pic:spPr>
                    <a:xfrm>
                      <a:off x="0" y="0"/>
                      <a:ext cx="5486400" cy="3657600"/>
                    </a:xfrm>
                    <a:prstGeom prst="rect">
                      <a:avLst/>
                    </a:prstGeom>
                  </pic:spPr>
                </pic:pic>
              </a:graphicData>
            </a:graphic>
          </wp:inline>
        </w:drawing>
      </w:r>
    </w:p>
    <w:p w14:paraId="0EDA0D65">
      <w:pPr>
        <w:jc w:val="both"/>
      </w:pPr>
      <w:r>
        <w:pict>
          <v:rect id="_x0000_i1028" o:spt="1" style="height:1.5pt;width:0pt;" coordsize="21600,21600" o:hr="t" o:hrstd="t" o:hralign="center">
            <v:path/>
            <v:fill focussize="0,0"/>
            <v:stroke/>
            <v:imagedata o:title=""/>
            <o:lock v:ext="edit"/>
            <w10:wrap type="none"/>
            <w10:anchorlock/>
          </v:rect>
        </w:pict>
      </w:r>
    </w:p>
    <w:bookmarkEnd w:id="4"/>
    <w:bookmarkEnd w:id="6"/>
    <w:p w14:paraId="6BAAC7A2">
      <w:pPr>
        <w:pStyle w:val="4"/>
        <w:jc w:val="both"/>
      </w:pPr>
      <w:bookmarkStart w:id="7" w:name="validation-qmctb-01-benchmark"/>
    </w:p>
    <w:p w14:paraId="7FCA5722">
      <w:pPr>
        <w:pStyle w:val="4"/>
        <w:jc w:val="both"/>
      </w:pPr>
    </w:p>
    <w:p w14:paraId="5EF77706">
      <w:pPr>
        <w:pStyle w:val="4"/>
        <w:jc w:val="both"/>
      </w:pPr>
    </w:p>
    <w:p w14:paraId="14353327">
      <w:pPr>
        <w:pStyle w:val="4"/>
        <w:jc w:val="both"/>
      </w:pPr>
    </w:p>
    <w:p w14:paraId="0BF63F97">
      <w:pPr>
        <w:pStyle w:val="3"/>
        <w:jc w:val="both"/>
      </w:pPr>
    </w:p>
    <w:p w14:paraId="40AFD889">
      <w:pPr>
        <w:pStyle w:val="4"/>
        <w:jc w:val="both"/>
      </w:pPr>
      <w:r>
        <w:t>4. Validation: QMCTB-01 Benchmark</w:t>
      </w:r>
    </w:p>
    <w:p w14:paraId="26F44AAC">
      <w:pPr>
        <w:pStyle w:val="23"/>
        <w:jc w:val="both"/>
      </w:pPr>
      <w:r>
        <w:t>The QMCTB-01 benchmark isolates detector-plane behavior by keeping all other conditions identical:</w:t>
      </w:r>
    </w:p>
    <w:p w14:paraId="2C013F4D">
      <w:pPr>
        <w:pStyle w:val="24"/>
        <w:numPr>
          <w:ilvl w:val="0"/>
          <w:numId w:val="1"/>
        </w:numPr>
        <w:jc w:val="both"/>
      </w:pPr>
      <w:r>
        <w:t>Excitation</w:t>
      </w:r>
    </w:p>
    <w:p w14:paraId="769843F2">
      <w:pPr>
        <w:pStyle w:val="24"/>
        <w:numPr>
          <w:ilvl w:val="0"/>
          <w:numId w:val="1"/>
        </w:numPr>
        <w:jc w:val="both"/>
      </w:pPr>
      <w:r>
        <w:t>Propagation</w:t>
      </w:r>
    </w:p>
    <w:p w14:paraId="4590E66F">
      <w:pPr>
        <w:pStyle w:val="24"/>
        <w:numPr>
          <w:ilvl w:val="0"/>
          <w:numId w:val="1"/>
        </w:numPr>
        <w:jc w:val="both"/>
      </w:pPr>
      <w:r>
        <w:t>Photon statistics</w:t>
      </w:r>
    </w:p>
    <w:p w14:paraId="24A1078F">
      <w:pPr>
        <w:pStyle w:val="23"/>
        <w:jc w:val="both"/>
      </w:pPr>
      <w:r>
        <w:t>Only detector architecture changes.</w:t>
      </w:r>
    </w:p>
    <w:p w14:paraId="21E92F1D">
      <w:pPr>
        <w:pStyle w:val="3"/>
        <w:jc w:val="both"/>
      </w:pPr>
      <w:r>
        <w:t>Results:</w:t>
      </w:r>
    </w:p>
    <w:p w14:paraId="30D10EDA">
      <w:pPr>
        <w:pStyle w:val="24"/>
        <w:numPr>
          <w:ilvl w:val="0"/>
          <w:numId w:val="1"/>
        </w:numPr>
        <w:jc w:val="both"/>
      </w:pPr>
      <w:r>
        <w:t>Intensity-only detection → no interference</w:t>
      </w:r>
    </w:p>
    <w:p w14:paraId="6C05DCDD">
      <w:pPr>
        <w:pStyle w:val="24"/>
        <w:numPr>
          <w:ilvl w:val="0"/>
          <w:numId w:val="1"/>
        </w:numPr>
        <w:jc w:val="both"/>
      </w:pPr>
      <w:r>
        <w:t>Correlation-preserving detection → stable interference</w:t>
      </w:r>
    </w:p>
    <w:p w14:paraId="2670C847">
      <w:pPr>
        <w:pStyle w:val="23"/>
        <w:jc w:val="both"/>
      </w:pPr>
      <w:r>
        <w:t>This demonstrates that:</w:t>
      </w:r>
    </w:p>
    <w:p w14:paraId="5522BB1E">
      <w:pPr>
        <w:pStyle w:val="14"/>
        <w:jc w:val="both"/>
      </w:pPr>
      <w:r>
        <w:t>Interference visibility is determined by detector-plane coherence preservation, not photon accumulation.</w:t>
      </w:r>
    </w:p>
    <w:p w14:paraId="4E480550">
      <w:pPr>
        <w:pStyle w:val="3"/>
        <w:jc w:val="both"/>
      </w:pPr>
    </w:p>
    <w:p w14:paraId="36C864AF">
      <w:pPr>
        <w:pStyle w:val="3"/>
        <w:jc w:val="both"/>
      </w:pPr>
      <w:r>
        <w:rPr>
          <w:b/>
          <w:bCs/>
        </w:rPr>
        <w:t>Figure 3:</w:t>
      </w:r>
      <w:r>
        <w:t xml:space="preserve"> Identical input conditions produce different observed outcomes due solely to detector architecture. Interference visibility is determined by detector-plane processing.</w:t>
      </w:r>
    </w:p>
    <w:p w14:paraId="170D1E68">
      <w:pPr>
        <w:pStyle w:val="3"/>
        <w:jc w:val="both"/>
      </w:pPr>
    </w:p>
    <w:p w14:paraId="109E0E42">
      <w:pPr>
        <w:pStyle w:val="3"/>
        <w:jc w:val="both"/>
        <w:rPr>
          <w:rFonts w:hint="default"/>
          <w:lang w:val="en-US"/>
        </w:rPr>
      </w:pPr>
      <w:r>
        <w:rPr>
          <w:rFonts w:hint="default"/>
          <w:lang w:val="en-US"/>
        </w:rPr>
        <w:drawing>
          <wp:inline distT="0" distB="0" distL="114300" distR="114300">
            <wp:extent cx="5481320" cy="7306945"/>
            <wp:effectExtent l="0" t="0" r="5080" b="8255"/>
            <wp:docPr id="3" name="Picture 3" descr="Figure_3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_3_final"/>
                    <pic:cNvPicPr>
                      <a:picLocks noChangeAspect="1"/>
                    </pic:cNvPicPr>
                  </pic:nvPicPr>
                  <pic:blipFill>
                    <a:blip r:embed="rId7"/>
                    <a:stretch>
                      <a:fillRect/>
                    </a:stretch>
                  </pic:blipFill>
                  <pic:spPr>
                    <a:xfrm>
                      <a:off x="0" y="0"/>
                      <a:ext cx="5481320" cy="7306945"/>
                    </a:xfrm>
                    <a:prstGeom prst="rect">
                      <a:avLst/>
                    </a:prstGeom>
                  </pic:spPr>
                </pic:pic>
              </a:graphicData>
            </a:graphic>
          </wp:inline>
        </w:drawing>
      </w:r>
    </w:p>
    <w:p w14:paraId="7B19FBF8">
      <w:pPr>
        <w:jc w:val="both"/>
      </w:pPr>
    </w:p>
    <w:bookmarkEnd w:id="7"/>
    <w:p w14:paraId="1D6A10FF">
      <w:pPr>
        <w:pStyle w:val="4"/>
        <w:jc w:val="both"/>
      </w:pPr>
      <w:bookmarkStart w:id="8" w:name="key-insight"/>
      <w:r>
        <w:t>5. Key Insight</w:t>
      </w:r>
    </w:p>
    <w:p w14:paraId="55107058">
      <w:pPr>
        <w:pStyle w:val="14"/>
        <w:jc w:val="both"/>
      </w:pPr>
      <w:r>
        <w:t>Interference is encoded prior to detection; the detector determines its observability.</w:t>
      </w:r>
    </w:p>
    <w:p w14:paraId="75BB0704">
      <w:pPr>
        <w:pStyle w:val="23"/>
        <w:jc w:val="both"/>
      </w:pPr>
      <w:r>
        <w:t>This removes ambiguity in wave–particle duality by distinguishing:</w:t>
      </w:r>
    </w:p>
    <w:p w14:paraId="3B8E65BD">
      <w:pPr>
        <w:pStyle w:val="24"/>
        <w:numPr>
          <w:ilvl w:val="0"/>
          <w:numId w:val="1"/>
        </w:numPr>
        <w:jc w:val="both"/>
      </w:pPr>
      <w:r>
        <w:rPr>
          <w:b/>
          <w:bCs/>
        </w:rPr>
        <w:t>Physical reality</w:t>
      </w:r>
      <w:r>
        <w:t>: particle-based field excitations</w:t>
      </w:r>
    </w:p>
    <w:p w14:paraId="69975050">
      <w:pPr>
        <w:pStyle w:val="24"/>
        <w:numPr>
          <w:ilvl w:val="0"/>
          <w:numId w:val="1"/>
        </w:numPr>
        <w:jc w:val="both"/>
      </w:pPr>
      <w:r>
        <w:rPr>
          <w:b/>
          <w:bCs/>
        </w:rPr>
        <w:t>Measurement outcome</w:t>
      </w:r>
      <w:r>
        <w:t>: detector-dependent imprint selection</w:t>
      </w:r>
    </w:p>
    <w:p w14:paraId="5EE33661">
      <w:pPr>
        <w:jc w:val="both"/>
      </w:pPr>
    </w:p>
    <w:bookmarkEnd w:id="8"/>
    <w:p w14:paraId="3C623586">
      <w:pPr>
        <w:pStyle w:val="4"/>
        <w:jc w:val="both"/>
      </w:pPr>
      <w:bookmarkStart w:id="9" w:name="conclusion"/>
      <w:r>
        <w:t>6. Conclusion</w:t>
      </w:r>
    </w:p>
    <w:p w14:paraId="4C66EE30">
      <w:pPr>
        <w:pStyle w:val="23"/>
        <w:jc w:val="both"/>
      </w:pPr>
      <w:r>
        <w:t>DPI reframes quantum measurement as a detector-defined process. The coherence imprint exists prior to detection, and irreversible information loss at the detector plane determines observable outcomes. This framework is fully compatible with quantum field theory and provides a testable, hardware-grounded understanding of quantum measurement.</w:t>
      </w:r>
    </w:p>
    <w:bookmarkEnd w:id="9"/>
    <w:p w14:paraId="6706B3E4">
      <w:pPr>
        <w:pStyle w:val="4"/>
        <w:jc w:val="both"/>
      </w:pPr>
      <w:bookmarkStart w:id="10" w:name="figure-captions"/>
    </w:p>
    <w:bookmarkEnd w:id="0"/>
    <w:bookmarkEnd w:id="1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w:altName w:val="苹方-简"/>
    <w:panose1 w:val="020B0004020202020204"/>
    <w:charset w:val="86"/>
    <w:family w:val="swiss"/>
    <w:pitch w:val="default"/>
    <w:sig w:usb0="00000000" w:usb1="00000000" w:usb2="00000000" w:usb3="00000000" w:csb0="0000019F" w:csb1="00000000"/>
  </w:font>
  <w:font w:name="Aptos">
    <w:altName w:val="苹方-简"/>
    <w:panose1 w:val="00000000000000000000"/>
    <w:charset w:val="00"/>
    <w:family w:val="auto"/>
    <w:pitch w:val="default"/>
    <w:sig w:usb0="00000000" w:usb1="00000000" w:usb2="00000000" w:usb3="00000000" w:csb0="00000000" w:csb1="00000000"/>
  </w:font>
  <w:font w:name="Aptos Display">
    <w:altName w:val="苹方-简"/>
    <w:panose1 w:val="020B0004020202020204"/>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6E40E3"/>
    <w:rsid w:val="6DCF0B59"/>
    <w:rsid w:val="797CDE39"/>
    <w:rsid w:val="7BDFB69B"/>
    <w:rsid w:val="C9AF9093"/>
    <w:rsid w:val="E7D5A430"/>
    <w:rsid w:val="EF477A2C"/>
    <w:rsid w:val="F6BBD4C0"/>
    <w:rsid w:val="FDB718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83</Words>
  <Characters>475</Characters>
  <Lines>12</Lines>
  <Paragraphs>8</Paragraphs>
  <TotalTime>0</TotalTime>
  <ScaleCrop>false</ScaleCrop>
  <LinksUpToDate>false</LinksUpToDate>
  <CharactersWithSpaces>583</CharactersWithSpaces>
  <Application>WPS Office_6.10.1.8197_F1E327BC-269C-435d-A152-05C5408002CA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2026-03-19T08:47:00Z</dcterms:created>
  <dc:creator>rallabandisailesh</dc:creator>
  <cp:lastModifiedBy>rallabandisailesh</cp:lastModifiedBy>
  <dcterms:modified xsi:type="dcterms:W3CDTF">2026-03-19T08:59:24Z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1033-6.10.1.8197</vt:lpwstr>
  </property>
  <property fmtid="{D5CDD505-2E9C-101B-9397-08002B2CF9AE}" pid="3" name="ICV">
    <vt:lpwstr>E4F6E37AA123EBF7946DBB6948723241_43</vt:lpwstr>
  </property>
</Properties>
</file>