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845c445bd80be1dc86c24f16c2cfdfcfd5e57d0"/>
    <w:p>
      <w:pPr>
        <w:pStyle w:val="Heading1"/>
      </w:pPr>
      <w:r>
        <w:t xml:space="preserve">Detector-Plane Causality and Imprint Dynamics:</w:t>
      </w:r>
    </w:p>
    <w:bookmarkStart w:id="20" w:name="Xbe6aa65ec332da8399037e668446fafd4a4c2dd"/>
    <w:p>
      <w:pPr>
        <w:pStyle w:val="Heading2"/>
      </w:pPr>
      <w:r>
        <w:t xml:space="preserve">A Unified Measurement Framework for Quantum Coherence</w:t>
      </w:r>
    </w:p>
    <w:p>
      <w:pPr>
        <w:pStyle w:val="FirstParagraph"/>
      </w:pPr>
      <w:r>
        <w:rPr>
          <w:b/>
          <w:bCs/>
        </w:rPr>
        <w:t xml:space="preserve">Srikar R.</w:t>
      </w:r>
      <w:r>
        <w:br/>
      </w:r>
      <w:r>
        <w:t xml:space="preserve">Independent Researcher</w:t>
      </w:r>
      <w:r>
        <w:br/>
      </w:r>
      <w:r>
        <w:t xml:space="preserve">December 2025</w:t>
      </w:r>
    </w:p>
    <w:p>
      <w:r>
        <w:pict>
          <v:rect style="width:0;height:1.5pt" o:hralign="center" o:hrstd="t" o:hr="t"/>
        </w:pic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present a unified framework for quantum measurement that integrates particle-based field excitation, detector-plane causality, and coherence-resolved imaging into a single operational model. The framework combines three complementary components: (1) the Imprint Hypothesis, which treats quantum particles as primary field excitations and wave phenomena as contextual imprint propagation; (2) Detector-Plane Causality, formalized through the Quantum Measurement Stack (QMS) and QMCTB-01 benchmark, demonstrating that interference visibility is determined by detector-plane coherence preservation; and (3) Detector-Plane Imaging (DPI), which shows that spatial coherence structures evolve continuously at the detector plane prior to discretization.</w:t>
      </w:r>
    </w:p>
    <w:p>
      <w:pPr>
        <w:pStyle w:val="BodyText"/>
      </w:pPr>
      <w:r>
        <w:t xml:space="preserve">Using nonlinear scalar-field simulations and detector-aware modeling, we demonstrate that interference patterns are encoded in pre-measurement coherence, decoherence is a continuous dynamical process, and measurement outcomes are causally determined by detector architecture. This framework reconciles quantum optics, statistical optics, and detector engineering within a QFT-consistent, experimentally testable model.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Quantum measurement has historically been interpreted through probabilistic accumulation, observer-dependent collapse, and wave–particle duality. However, modern experiments reveal persistent ambiguities:</w:t>
      </w:r>
    </w:p>
    <w:p>
      <w:pPr>
        <w:pStyle w:val="Compact"/>
        <w:numPr>
          <w:ilvl w:val="0"/>
          <w:numId w:val="1001"/>
        </w:numPr>
      </w:pPr>
      <w:r>
        <w:t xml:space="preserve">Interference appears to</w:t>
      </w:r>
      <w:r>
        <w:t xml:space="preserve"> </w:t>
      </w:r>
      <w:r>
        <w:t xml:space="preserve">“build up”</w:t>
      </w:r>
      <w:r>
        <w:t xml:space="preserve"> </w:t>
      </w:r>
      <w:r>
        <w:t xml:space="preserve">over time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Detection outcomes depend strongly on instrumentation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Coherence and decoherence lack a unified physical description</w:t>
      </w:r>
    </w:p>
    <w:p>
      <w:pPr>
        <w:pStyle w:val="FirstParagraph"/>
      </w:pPr>
      <w:r>
        <w:t xml:space="preserve">This work resolves these issues by introducing a measurement-plane framework grounded in three principles:</w:t>
      </w:r>
    </w:p>
    <w:p>
      <w:pPr>
        <w:pStyle w:val="Compact"/>
        <w:numPr>
          <w:ilvl w:val="0"/>
          <w:numId w:val="1002"/>
        </w:numPr>
      </w:pPr>
      <w:r>
        <w:t xml:space="preserve">Particle primacy — quantum objects are field excitations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Wave contextuality — wave behavior arises from field propagation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Detector causality — measurement outcomes are determined locally by detector systems</w:t>
      </w:r>
    </w:p>
    <w:p>
      <w:pPr>
        <w:pStyle w:val="FirstParagraph"/>
      </w:pPr>
      <w:r>
        <w:t xml:space="preserve">We unify these into a single operational structure spanning field dynamics, measurement physics, and detector-plane imaging.</w:t>
      </w:r>
    </w:p>
    <w:p>
      <w:r>
        <w:pict>
          <v:rect style="width:0;height:1.5pt" o:hralign="center" o:hrstd="t" o:hr="t"/>
        </w:pict>
      </w:r>
    </w:p>
    <w:bookmarkEnd w:id="22"/>
    <w:bookmarkStart w:id="24" w:name="Xf9d6278d363489cb37db42dd52b2d831ff86ca1"/>
    <w:p>
      <w:pPr>
        <w:pStyle w:val="Heading2"/>
      </w:pPr>
      <w:r>
        <w:t xml:space="preserve">2. The Imprint Hypothesis: Particle Primacy and Wave Contextuality</w:t>
      </w:r>
    </w:p>
    <w:p>
      <w:pPr>
        <w:pStyle w:val="FirstParagraph"/>
      </w:pPr>
      <w:r>
        <w:t xml:space="preserve">The Imprint Hypothesis establishes the ontological foundation:</w:t>
      </w:r>
    </w:p>
    <w:p>
      <w:pPr>
        <w:pStyle w:val="Compact"/>
        <w:numPr>
          <w:ilvl w:val="0"/>
          <w:numId w:val="1003"/>
        </w:numPr>
      </w:pPr>
      <w:r>
        <w:t xml:space="preserve">Quantum fields are the fundamental substrate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Particles are discrete excitations created via field operators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Wave-like behavior emerges from field propagation (Green’s functions)</w:t>
      </w:r>
    </w:p>
    <w:bookmarkStart w:id="23" w:name="key-principle"/>
    <w:p>
      <w:pPr>
        <w:pStyle w:val="Heading3"/>
      </w:pPr>
      <w:r>
        <w:t xml:space="preserve">Key Principle</w:t>
      </w:r>
    </w:p>
    <w:p>
      <w:pPr>
        <w:pStyle w:val="FirstParagraph"/>
      </w:pPr>
      <w:r>
        <w:t xml:space="preserve">Wave phenomena (interference, diffraction, tunneling) are contextual imprints generated by particle–field interactions.</w:t>
      </w:r>
    </w:p>
    <w:p>
      <w:pPr>
        <w:pStyle w:val="BodyText"/>
      </w:pPr>
      <w:r>
        <w:t xml:space="preserve">Measurement collapses the contextual imprint, fixing observable outcomes without negating particle existence.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06e5b9b3868bf31afac1a4838d107169c0e8edf"/>
    <w:p>
      <w:pPr>
        <w:pStyle w:val="Heading2"/>
      </w:pPr>
      <w:r>
        <w:t xml:space="preserve">3. Detector-Plane Causality: Measurement as a Local Process</w:t>
      </w:r>
    </w:p>
    <w:p>
      <w:pPr>
        <w:pStyle w:val="FirstParagraph"/>
      </w:pPr>
      <w:r>
        <w:t xml:space="preserve">Measurement is formalized through the Quantum Measurement Stack (QMS):</w:t>
      </w:r>
    </w:p>
    <w:p>
      <w:pPr>
        <w:pStyle w:val="Compact"/>
        <w:numPr>
          <w:ilvl w:val="0"/>
          <w:numId w:val="1004"/>
        </w:numPr>
      </w:pPr>
      <w:r>
        <w:t xml:space="preserve">Field excitation and imprint formation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Detector-plane interaction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Data acquisition (DAQ)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Signal processing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Analysis</w:t>
      </w:r>
    </w:p>
    <w:p>
      <w:pPr>
        <w:pStyle w:val="FirstParagraph"/>
      </w:pPr>
      <w:r>
        <w:t xml:space="preserve">The detector plane defines the effective measurement boundary where information is irreversibly transformed.</w:t>
      </w:r>
    </w:p>
    <w:bookmarkStart w:id="25" w:name="qmctb-01-benchmark"/>
    <w:p>
      <w:pPr>
        <w:pStyle w:val="Heading3"/>
      </w:pPr>
      <w:r>
        <w:t xml:space="preserve">QMCTB-01 Benchmark</w:t>
      </w:r>
    </w:p>
    <w:p>
      <w:pPr>
        <w:pStyle w:val="FirstParagraph"/>
      </w:pPr>
      <w:r>
        <w:t xml:space="preserve">Controlled double-slit simulations demonstrate:</w:t>
      </w:r>
    </w:p>
    <w:p>
      <w:pPr>
        <w:pStyle w:val="Compact"/>
        <w:numPr>
          <w:ilvl w:val="0"/>
          <w:numId w:val="1005"/>
        </w:numPr>
      </w:pPr>
      <w:r>
        <w:t xml:space="preserve">Identical propagation and photon statistics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Detector-dependent outcomes</w:t>
      </w:r>
    </w:p>
    <w:p>
      <w:pPr>
        <w:pStyle w:val="FirstParagraph"/>
      </w:pPr>
      <w:r>
        <w:t xml:space="preserve">Results:</w:t>
      </w:r>
    </w:p>
    <w:p>
      <w:pPr>
        <w:pStyle w:val="Compact"/>
        <w:numPr>
          <w:ilvl w:val="0"/>
          <w:numId w:val="1006"/>
        </w:numPr>
      </w:pPr>
      <w:r>
        <w:t xml:space="preserve">Intensity-only detection → no interference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Correlation-preserving detection → high-visibility interference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No dependence on integration time</w:t>
      </w:r>
    </w:p>
    <w:bookmarkEnd w:id="25"/>
    <w:bookmarkStart w:id="26" w:name="core-conclusion"/>
    <w:p>
      <w:pPr>
        <w:pStyle w:val="Heading3"/>
      </w:pPr>
      <w:r>
        <w:t xml:space="preserve">Core Conclusion</w:t>
      </w:r>
    </w:p>
    <w:p>
      <w:pPr>
        <w:pStyle w:val="FirstParagraph"/>
      </w:pPr>
      <w:r>
        <w:t xml:space="preserve">Interference visibility is determined by detector-plane coherence preservation, establishing detector-plane causality as the mechanism of measurement.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ba169e84a83ad20d849984d8f6b2c18b8b0f62e"/>
    <w:p>
      <w:pPr>
        <w:pStyle w:val="Heading2"/>
      </w:pPr>
      <w:r>
        <w:t xml:space="preserve">4. Detector-Plane Imaging (DPI): Coherence Before Discretization</w:t>
      </w:r>
    </w:p>
    <w:p>
      <w:pPr>
        <w:pStyle w:val="FirstParagraph"/>
      </w:pPr>
      <w:r>
        <w:t xml:space="preserve">DPI treats the detector surface as an imaging geometry that records evolving spatial coherence prior to discretization.</w:t>
      </w:r>
    </w:p>
    <w:p>
      <w:pPr>
        <w:pStyle w:val="BodyText"/>
      </w:pPr>
      <w:r>
        <w:t xml:space="preserve">The detector records:</w:t>
      </w:r>
    </w:p>
    <w:p>
      <w:pPr>
        <w:pStyle w:val="BodyText"/>
      </w:pPr>
      <w:r>
        <w:t xml:space="preserve">I(x, y, t) = φ²(x, y, z₀, t)</w:t>
      </w:r>
    </w:p>
    <w:p>
      <w:pPr>
        <w:pStyle w:val="BodyText"/>
      </w:pPr>
      <w:r>
        <w:t xml:space="preserve">This represents a continuous imprint field rather than discrete detection events.</w:t>
      </w:r>
    </w:p>
    <w:bookmarkStart w:id="28" w:name="observations"/>
    <w:p>
      <w:pPr>
        <w:pStyle w:val="Heading3"/>
      </w:pPr>
      <w:r>
        <w:t xml:space="preserve">Observations</w:t>
      </w:r>
    </w:p>
    <w:p>
      <w:pPr>
        <w:pStyle w:val="FirstParagraph"/>
      </w:pPr>
      <w:r>
        <w:t xml:space="preserve">Coherent regimes:</w:t>
      </w:r>
      <w:r>
        <w:t xml:space="preserve"> </w:t>
      </w:r>
      <w:r>
        <w:t xml:space="preserve">- Concentric coherence rings</w:t>
      </w:r>
      <w:r>
        <w:br/>
      </w:r>
      <w:r>
        <w:t xml:space="preserve">- Long-range spatial correlations</w:t>
      </w:r>
      <w:r>
        <w:br/>
      </w:r>
      <w:r>
        <w:t xml:space="preserve">- Narrow spectral peaks</w:t>
      </w:r>
    </w:p>
    <w:p>
      <w:pPr>
        <w:pStyle w:val="BodyText"/>
      </w:pPr>
      <w:r>
        <w:t xml:space="preserve">Decoherent regimes:</w:t>
      </w:r>
      <w:r>
        <w:t xml:space="preserve"> </w:t>
      </w:r>
      <w:r>
        <w:t xml:space="preserve">- Fragmentation of coherence structure</w:t>
      </w:r>
      <w:r>
        <w:br/>
      </w:r>
      <w:r>
        <w:t xml:space="preserve">- Spectral broadening</w:t>
      </w:r>
      <w:r>
        <w:br/>
      </w:r>
      <w:r>
        <w:t xml:space="preserve">- Stochastic detector-plane textures</w:t>
      </w:r>
    </w:p>
    <w:bookmarkEnd w:id="28"/>
    <w:bookmarkStart w:id="29" w:name="key-insight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Interference patterns reflect real spatial structure present at the detector plane prior to discretization.</w:t>
      </w:r>
    </w:p>
    <w:bookmarkEnd w:id="29"/>
    <w:bookmarkStart w:id="30" w:name="X25d3b5d67199ab5a3deaf7e31fcc3a8c5b7adf0"/>
    <w:p>
      <w:pPr>
        <w:pStyle w:val="Heading3"/>
      </w:pPr>
      <w:r>
        <w:t xml:space="preserve">4.1 Oscillon–Photon Correspondence (Geometric Parallel)</w:t>
      </w:r>
    </w:p>
    <w:p>
      <w:pPr>
        <w:pStyle w:val="FirstParagraph"/>
      </w:pPr>
      <w:r>
        <w:t xml:space="preserve">A central structural insight underlying DPI is the geometric correspondence between nonlinear field oscillons and photon wavefront structure. This correspondence is</w:t>
      </w:r>
      <w:r>
        <w:t xml:space="preserve"> </w:t>
      </w:r>
      <w:r>
        <w:rPr>
          <w:b/>
          <w:bCs/>
        </w:rPr>
        <w:t xml:space="preserve">foundational</w:t>
      </w:r>
      <w:r>
        <w:t xml:space="preserve">, not optional—it provides the bridge between classical field simulations and quantum-optical phenomena.</w:t>
      </w:r>
    </w:p>
    <w:p>
      <w:pPr>
        <w:pStyle w:val="BodyText"/>
      </w:pPr>
      <w:r>
        <w:t xml:space="preserve">Oscillons in nonlinear scalar fields exhibit:</w:t>
      </w:r>
      <w:r>
        <w:t xml:space="preserve"> </w:t>
      </w:r>
      <w:r>
        <w:t xml:space="preserve">- Spatial localization</w:t>
      </w:r>
      <w:r>
        <w:br/>
      </w:r>
      <w:r>
        <w:t xml:space="preserve">- Long-lived phase coherence</w:t>
      </w:r>
      <w:r>
        <w:br/>
      </w:r>
      <w:r>
        <w:t xml:space="preserve">- Envelope–carrier dynamics</w:t>
      </w:r>
      <w:r>
        <w:br/>
      </w:r>
      <w:r>
        <w:t xml:space="preserve">- Stability under propagation with minimal dispersion</w:t>
      </w:r>
    </w:p>
    <w:p>
      <w:pPr>
        <w:pStyle w:val="BodyText"/>
      </w:pPr>
      <w:r>
        <w:t xml:space="preserve">These properties directly mirror the</w:t>
      </w:r>
      <w:r>
        <w:t xml:space="preserve"> </w:t>
      </w:r>
      <w:r>
        <w:rPr>
          <w:b/>
          <w:bCs/>
        </w:rPr>
        <w:t xml:space="preserve">measured spatial and coherence structure of photon wavefronts</w:t>
      </w:r>
      <w:r>
        <w:t xml:space="preserve"> </w:t>
      </w:r>
      <w:r>
        <w:t xml:space="preserve">in interference experiments.</w:t>
      </w:r>
    </w:p>
    <w:p>
      <w:pPr>
        <w:pStyle w:val="BodyText"/>
      </w:pPr>
      <w:r>
        <w:t xml:space="preserve">Crucially, this is</w:t>
      </w:r>
      <w:r>
        <w:t xml:space="preserve"> </w:t>
      </w:r>
      <w:r>
        <w:rPr>
          <w:b/>
          <w:bCs/>
        </w:rPr>
        <w:t xml:space="preserve">not an ontological identification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Oscillons are classical nonlinear field excitations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Photons are quantized excitations of quantum fields</w:t>
      </w:r>
    </w:p>
    <w:p>
      <w:pPr>
        <w:pStyle w:val="FirstParagraph"/>
      </w:pPr>
      <w:r>
        <w:t xml:space="preserve">Instead, the correspondence is</w:t>
      </w:r>
      <w:r>
        <w:t xml:space="preserve"> </w:t>
      </w:r>
      <w:r>
        <w:rPr>
          <w:b/>
          <w:bCs/>
        </w:rPr>
        <w:t xml:space="preserve">mathematical and geometric</w:t>
      </w:r>
      <w:r>
        <w:t xml:space="preserve">:</w:t>
      </w:r>
    </w:p>
    <w:p>
      <w:pPr>
        <w:pStyle w:val="BlockText"/>
      </w:pPr>
      <w:r>
        <w:t xml:space="preserve">Oscillons provide a classical solution class whose spatial and coherence structure is isomorphic to the imprint geometry generated by photon propagation.</w:t>
      </w:r>
    </w:p>
    <w:p>
      <w:pPr>
        <w:pStyle w:val="FirstParagraph"/>
      </w:pPr>
      <w:r>
        <w:t xml:space="preserve">This is why DPI—despite being purely classical—successfully reproduces:</w:t>
      </w:r>
      <w:r>
        <w:t xml:space="preserve"> </w:t>
      </w:r>
      <w:r>
        <w:t xml:space="preserve">- Interference ring structures</w:t>
      </w:r>
      <w:r>
        <w:br/>
      </w:r>
      <w:r>
        <w:t xml:space="preserve">- Coherence-dependent fringe visibility</w:t>
      </w:r>
      <w:r>
        <w:br/>
      </w:r>
      <w:r>
        <w:t xml:space="preserve">- Gradual interference buildup behavior</w:t>
      </w:r>
    </w:p>
    <w:p>
      <w:pPr>
        <w:pStyle w:val="BodyText"/>
      </w:pPr>
      <w:r>
        <w:t xml:space="preserve">without invoking photon statistics or wavefunction collapse.</w:t>
      </w:r>
    </w:p>
    <w:p>
      <w:pPr>
        <w:pStyle w:val="BodyText"/>
      </w:pPr>
      <w:r>
        <w:t xml:space="preserve">Within the Imprint Hypothesis framework, this correspondence has a precise interpretation:</w:t>
      </w:r>
    </w:p>
    <w:p>
      <w:pPr>
        <w:pStyle w:val="Compact"/>
        <w:numPr>
          <w:ilvl w:val="0"/>
          <w:numId w:val="1008"/>
        </w:numPr>
      </w:pPr>
      <w:r>
        <w:t xml:space="preserve">The photon (particle) generates a propagating field response (imprint)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That imprint evolves according to field dynamics that are</w:t>
      </w:r>
      <w:r>
        <w:t xml:space="preserve"> </w:t>
      </w:r>
      <w:r>
        <w:rPr>
          <w:b/>
          <w:bCs/>
        </w:rPr>
        <w:t xml:space="preserve">well-approximated by oscillon-like solutions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The detector samples this structured imprint prior to discretization</w:t>
      </w:r>
    </w:p>
    <w:p>
      <w:pPr>
        <w:pStyle w:val="FirstParagraph"/>
      </w:pPr>
      <w:r>
        <w:t xml:space="preserve">Thus, oscillons function as a</w:t>
      </w:r>
      <w:r>
        <w:t xml:space="preserve"> </w:t>
      </w:r>
      <w:r>
        <w:rPr>
          <w:b/>
          <w:bCs/>
        </w:rPr>
        <w:t xml:space="preserve">mathematical parallel to photons at the level of field imprint geometry</w:t>
      </w:r>
      <w:r>
        <w:t xml:space="preserve">, not as physical replacements. They provide a tractable classical proxy for studying coherence evolution, making DPI a valid pre-quantization diagnostic of measurement-plane structure.</w:t>
      </w:r>
    </w:p>
    <w:p>
      <w:pPr>
        <w:pStyle w:val="BodyText"/>
      </w:pPr>
      <w:r>
        <w:t xml:space="preserve">This connection is essential: it explains how classical simulations can faithfully reproduce quantum-optical measurement morphology while remaining fully consistent with particle-based quantum field theory.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herence-and-decoherence-dynamics"/>
    <w:p>
      <w:pPr>
        <w:pStyle w:val="Heading2"/>
      </w:pPr>
      <w:r>
        <w:t xml:space="preserve">5. Coherence and Decoherence Dynamics</w:t>
      </w:r>
    </w:p>
    <w:p>
      <w:pPr>
        <w:pStyle w:val="FirstParagraph"/>
      </w:pPr>
      <w:r>
        <w:t xml:space="preserve">Coherence corresponds to sustained phase alignment and extended spatial correlations.</w:t>
      </w:r>
    </w:p>
    <w:p>
      <w:pPr>
        <w:pStyle w:val="BodyText"/>
      </w:pPr>
      <w:r>
        <w:t xml:space="preserve">Decoherence arises from nonlinear mode coupling and energy redistribution, producing:</w:t>
      </w:r>
    </w:p>
    <w:p>
      <w:pPr>
        <w:pStyle w:val="Compact"/>
        <w:numPr>
          <w:ilvl w:val="0"/>
          <w:numId w:val="1009"/>
        </w:numPr>
      </w:pPr>
      <w:r>
        <w:t xml:space="preserve">Correlation-length decay ξ(t)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Fourier spectral broadening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Loss of structured spatial order</w:t>
      </w:r>
    </w:p>
    <w:p>
      <w:pPr>
        <w:pStyle w:val="FirstParagraph"/>
      </w:pPr>
      <w:r>
        <w:t xml:space="preserve">Decoherence is a continuous dynamical process rather than an abrupt transition.</w:t>
      </w:r>
    </w:p>
    <w:p>
      <w:r>
        <w:pict>
          <v:rect style="width:0;height:1.5pt" o:hralign="center" o:hrstd="t" o:hr="t"/>
        </w:pict>
      </w:r>
    </w:p>
    <w:bookmarkEnd w:id="32"/>
    <w:bookmarkStart w:id="33" w:name="double-slit-interference-reinterpreted"/>
    <w:p>
      <w:pPr>
        <w:pStyle w:val="Heading2"/>
      </w:pPr>
      <w:r>
        <w:t xml:space="preserve">6. Double-Slit Interference Reinterpreted</w:t>
      </w:r>
    </w:p>
    <w:p>
      <w:pPr>
        <w:pStyle w:val="FirstParagraph"/>
      </w:pPr>
      <w:r>
        <w:t xml:space="preserve">Using DPI-derived fields as illumination:</w:t>
      </w:r>
    </w:p>
    <w:p>
      <w:pPr>
        <w:pStyle w:val="BodyText"/>
      </w:pPr>
      <w:r>
        <w:t xml:space="preserve">Coherent illumination:</w:t>
      </w:r>
      <w:r>
        <w:t xml:space="preserve"> </w:t>
      </w:r>
      <w:r>
        <w:t xml:space="preserve">- High-visibility fringes</w:t>
      </w:r>
      <w:r>
        <w:br/>
      </w:r>
      <w:r>
        <w:t xml:space="preserve">- Deep minima</w:t>
      </w:r>
      <w:r>
        <w:br/>
      </w:r>
      <w:r>
        <w:t xml:space="preserve">- Structured diffraction envelopes</w:t>
      </w:r>
    </w:p>
    <w:p>
      <w:pPr>
        <w:pStyle w:val="BodyText"/>
      </w:pPr>
      <w:r>
        <w:t xml:space="preserve">Decoherent illumination:</w:t>
      </w:r>
      <w:r>
        <w:t xml:space="preserve"> </w:t>
      </w:r>
      <w:r>
        <w:t xml:space="preserve">- Reduced fringe contrast</w:t>
      </w:r>
      <w:r>
        <w:br/>
      </w:r>
      <w:r>
        <w:t xml:space="preserve">- Lifted minima</w:t>
      </w:r>
      <w:r>
        <w:br/>
      </w:r>
      <w:r>
        <w:t xml:space="preserve">- Suppressed interference structure</w:t>
      </w:r>
    </w:p>
    <w:p>
      <w:pPr>
        <w:pStyle w:val="BodyText"/>
      </w:pPr>
      <w:r>
        <w:t xml:space="preserve">The double slit reveals coherence already present in the field rather than generating it.</w:t>
      </w:r>
    </w:p>
    <w:p>
      <w:r>
        <w:pict>
          <v:rect style="width:0;height:1.5pt" o:hralign="center" o:hrstd="t" o:hr="t"/>
        </w:pict>
      </w:r>
    </w:p>
    <w:bookmarkEnd w:id="33"/>
    <w:bookmarkStart w:id="34" w:name="unified-measurement-model"/>
    <w:p>
      <w:pPr>
        <w:pStyle w:val="Heading2"/>
      </w:pPr>
      <w:r>
        <w:t xml:space="preserve">7. Unified Measurement Model</w:t>
      </w:r>
    </w:p>
    <w:p>
      <w:pPr>
        <w:pStyle w:val="Compact"/>
        <w:numPr>
          <w:ilvl w:val="0"/>
          <w:numId w:val="1010"/>
        </w:numPr>
      </w:pPr>
      <w:r>
        <w:t xml:space="preserve">Particle excitation as a field excitation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Imprint formation through propagation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Detector-plane sampling of the imprint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Detector-dependent filtering of correlations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Discrete observed outcome</w:t>
      </w:r>
    </w:p>
    <w:p>
      <w:pPr>
        <w:pStyle w:val="FirstParagraph"/>
      </w:pPr>
      <w:r>
        <w:t xml:space="preserve">Measurement is a causal filtering process applied to a pre-existing coherence structure.</w:t>
      </w:r>
    </w:p>
    <w:p>
      <w:r>
        <w:pict>
          <v:rect style="width:0;height:1.5pt" o:hralign="center" o:hrstd="t" o:hr="t"/>
        </w:pict>
      </w:r>
    </w:p>
    <w:bookmarkEnd w:id="34"/>
    <w:bookmarkStart w:id="35" w:name="experimental-predictions"/>
    <w:p>
      <w:pPr>
        <w:pStyle w:val="Heading2"/>
      </w:pPr>
      <w:r>
        <w:t xml:space="preserve">8. Experimental Predictions</w:t>
      </w:r>
    </w:p>
    <w:p>
      <w:pPr>
        <w:pStyle w:val="Compact"/>
        <w:numPr>
          <w:ilvl w:val="0"/>
          <w:numId w:val="1011"/>
        </w:numPr>
      </w:pPr>
      <w:r>
        <w:t xml:space="preserve">Detector dependence of interference visibility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Exposure-dependent coherence length ξ(t)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Local suppression of interference via detector-plane decoherence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Pre-discretization spatial coherence structure</w:t>
      </w:r>
    </w:p>
    <w:p>
      <w:r>
        <w:pict>
          <v:rect style="width:0;height:1.5pt" o:hralign="center" o:hrstd="t" o:hr="t"/>
        </w:pict>
      </w:r>
    </w:p>
    <w:bookmarkEnd w:id="35"/>
    <w:bookmarkStart w:id="36" w:name="applications"/>
    <w:p>
      <w:pPr>
        <w:pStyle w:val="Heading2"/>
      </w:pPr>
      <w:r>
        <w:t xml:space="preserve">9. Applications</w:t>
      </w:r>
    </w:p>
    <w:p>
      <w:pPr>
        <w:pStyle w:val="Compact"/>
        <w:numPr>
          <w:ilvl w:val="0"/>
          <w:numId w:val="1012"/>
        </w:numPr>
      </w:pPr>
      <w:r>
        <w:t xml:space="preserve">Quantum computing: detector-aware error correction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Quantum sensing: calibrated decoherence and noise characterization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Imaging systems: coherence-aware detector design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Semiconductor physics: tunneling as imprint-mediated transport</w:t>
      </w:r>
    </w:p>
    <w:p>
      <w:r>
        <w:pict>
          <v:rect style="width:0;height:1.5pt" o:hralign="center" o:hrstd="t" o:hr="t"/>
        </w:pict>
      </w:r>
    </w:p>
    <w:bookmarkEnd w:id="36"/>
    <w:bookmarkStart w:id="37" w:name="conceptual-implications"/>
    <w:p>
      <w:pPr>
        <w:pStyle w:val="Heading2"/>
      </w:pPr>
      <w:r>
        <w:t xml:space="preserve">10. Conceptual Implications</w:t>
      </w:r>
    </w:p>
    <w:p>
      <w:pPr>
        <w:pStyle w:val="Compact"/>
        <w:numPr>
          <w:ilvl w:val="0"/>
          <w:numId w:val="1013"/>
        </w:numPr>
      </w:pPr>
      <w:r>
        <w:t xml:space="preserve">Resolves wave–particle duality via particle primacy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Defines collapse as a detector-plane process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Reinterprets interference buildup as statistical convergence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Establishes measurement as an instrumentation problem</w:t>
      </w:r>
    </w:p>
    <w:p>
      <w:r>
        <w:pict>
          <v:rect style="width:0;height:1.5pt" o:hralign="center" o:hrstd="t" o:hr="t"/>
        </w:pict>
      </w:r>
    </w:p>
    <w:bookmarkEnd w:id="37"/>
    <w:bookmarkStart w:id="38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This unified framework establishes detector-plane causality and imprint dynamics as the operational basis of quantum measurement. By integrating particle excitation, field coherence, and detector physics, it provides a QFT-consistent and experimentally testable model that transforms quantum measurement from an interpretive problem into a controllable physical process.</w:t>
      </w:r>
    </w:p>
    <w:p>
      <w:r>
        <w:pict>
          <v:rect style="width:0;height:1.5pt" o:hralign="center" o:hrstd="t" o:hr="t"/>
        </w:pict>
      </w:r>
    </w:p>
    <w:bookmarkEnd w:id="38"/>
    <w:bookmarkStart w:id="39" w:name="references-and-resources"/>
    <w:p>
      <w:pPr>
        <w:pStyle w:val="Heading2"/>
      </w:pPr>
      <w:r>
        <w:t xml:space="preserve">References and Resources</w:t>
      </w:r>
    </w:p>
    <w:p>
      <w:pPr>
        <w:pStyle w:val="FirstParagraph"/>
      </w:pPr>
      <w:r>
        <w:t xml:space="preserve">Imprint Hypothesis: https://doi.org/10.5281/zenodo.18383169</w:t>
      </w:r>
      <w:r>
        <w:br/>
      </w:r>
      <w:r>
        <w:t xml:space="preserve">QMCTB-01 Benchmark: https://doi.org/10.5281/zenodo.18075090</w:t>
      </w:r>
      <w:r>
        <w:br/>
      </w:r>
      <w:r>
        <w:t xml:space="preserve">Code: https://github.com/srikarr20/quantum-measurement-stack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2026-03-18T14:13:45Z</dcterms:created>
  <dcterms:modified xsi:type="dcterms:W3CDTF">2026-03-18T14:13:45Z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