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Quantum Measurement: Developments in Detector-Plane Causality and Engineered Decoherence Diagnostics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Executive Synthesis: The Strategic Imperative for Operational Control in Quantum Foundations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advancement of quantum technologies, particularly in sensing and computing, is critically dependent upon establishing rigorous, operational definitions for quantum measurement outcomes. The Detector-Causal Framework (DCF), paired with the theoretical foundation of the Imprint Hypothesis (IH)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represents a fundamental shift in measurement theory, moving the causal locus of interference visibility from the abstract quantum source or propagation channel to the engineerable parameters of the measurement apparatus itself. This strategic transition enables precise, </w:t>
      </w:r>
      <w:r w:rsidDel="00000000" w:rsidR="00000000" w:rsidRPr="00000000">
        <w:rPr>
          <w:rFonts w:ascii="Google Sans Text" w:cs="Google Sans Text" w:eastAsia="Google Sans Text" w:hAnsi="Google Sans Text"/>
          <w:i w:val="1"/>
          <w:iCs w:val="1"/>
          <w:color w:val="1f1f1f"/>
          <w:rtl w:val="0"/>
        </w:rPr>
        <w:t xml:space="preserve">operational control</w:t>
      </w:r>
      <w:r w:rsidDel="00000000" w:rsidR="00000000" w:rsidRPr="00000000">
        <w:rPr>
          <w:rFonts w:ascii="Google Sans Text" w:cs="Google Sans Text" w:eastAsia="Google Sans Text" w:hAnsi="Google Sans Text"/>
          <w:color w:val="1f1f1f"/>
          <w:rtl w:val="0"/>
        </w:rPr>
        <w:t xml:space="preserve"> over phenomena previously relegated to interpretive debates.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Strategic Summary of Detector-Causality (DCF) and Imprint Pattern Diagnostics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utility of the DCF lies in its capacity to provide an experimental separation between two distinct regimes of physics: propagation physics, which is inherently governed by Quantum Field Theory (QFT), and measurement physics, which is dictated by the signal transduction limits of the detector. The foundational experiments proposed within the DCF structure confirm that the geometry of interference—the presence or absence of fringes—is selected entirely at the detector plane, based on the apparatus’s ability to transduce phase information [Lab Notes]. This realization allows researchers to systematically isolate artifacts of classical system noise from genuine quantum channel effects. The ultimate strategic payoff of adopting this framework is gaining the rare and valuable ability to determine, through rigorous, quantified control experiments, when an experimental question concerning quantum phenomena is physically meaningful or if the resultant ambiguity is merely an artifact arising from the limitations of the chosen measurement methodology [Lab Notes].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Foundational Principles: Detector-Plane Causality (DPC) and the Measurement Divide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principle of Detector-Plane Causality (DPC) asserts that the observed outcome geometry (manifesting as a wave-like interference pattern or a particle-like intensity distribution) is determined by the internal physics of the detector employed. This framework mandates a clear distinction between two classes of detectors based on their signal processing chains: </w:t>
      </w:r>
      <w:r w:rsidDel="00000000" w:rsidR="00000000" w:rsidRPr="00000000">
        <w:rPr>
          <w:rFonts w:ascii="Google Sans Text" w:cs="Google Sans Text" w:eastAsia="Google Sans Text" w:hAnsi="Google Sans Text"/>
          <w:b w:val="1"/>
          <w:bCs w:val="1"/>
          <w:color w:val="1f1f1f"/>
          <w:rtl w:val="0"/>
        </w:rPr>
        <w:t xml:space="preserve">Correlation-Preserving</w:t>
      </w:r>
      <w:r w:rsidDel="00000000" w:rsidR="00000000" w:rsidRPr="00000000">
        <w:rPr>
          <w:rFonts w:ascii="Google Sans Text" w:cs="Google Sans Text" w:eastAsia="Google Sans Text" w:hAnsi="Google Sans Text"/>
          <w:color w:val="1f1f1f"/>
          <w:rtl w:val="0"/>
        </w:rPr>
        <w:t xml:space="preserve"> detectors, such as Electron-Multiplying Charge-Coupled Devices (EMCCD) or Intensified Charge-Coupled Devices (ICCD), and </w:t>
      </w:r>
      <w:r w:rsidDel="00000000" w:rsidR="00000000" w:rsidRPr="00000000">
        <w:rPr>
          <w:rFonts w:ascii="Google Sans Text" w:cs="Google Sans Text" w:eastAsia="Google Sans Text" w:hAnsi="Google Sans Text"/>
          <w:b w:val="1"/>
          <w:bCs w:val="1"/>
          <w:color w:val="1f1f1f"/>
          <w:rtl w:val="0"/>
        </w:rPr>
        <w:t xml:space="preserve">Intensity-Only</w:t>
      </w:r>
      <w:r w:rsidDel="00000000" w:rsidR="00000000" w:rsidRPr="00000000">
        <w:rPr>
          <w:rFonts w:ascii="Google Sans Text" w:cs="Google Sans Text" w:eastAsia="Google Sans Text" w:hAnsi="Google Sans Text"/>
          <w:color w:val="1f1f1f"/>
          <w:rtl w:val="0"/>
        </w:rPr>
        <w:t xml:space="preserve"> detectors, such as standard scientific CMOS (sCMOS) or CCD sensors [Lab Notes]. Correlation-preserving detectors maintain access to the spatial coherence function of the incident field because their transduction chains avoid severe non-linear processes (like squaring or explicit electronic thresholding) prior to the final readout. In contrast, intensity-only detectors inherently perform an ensemble average or non-linear operation that collapses the phase information before the signal is recorded, thus registering only the smoothed intensity envelope [Lab Notes]. The DCF transforms the quantum measurement problem from an abstract conceptual challenge into an engineering problem defined by the coherence fidelity of the detection hardware.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Imprint Hypothesis (IH) as the Causal Context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Imprint Hypothesis (IH) provides the necessary QFT-aligned theoretical narrative that contextualizes the empirical success of the DCF.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IH proposes a causal sequence that resolves long-standing ambiguities associated with wave-particle duality. Particles are posited as the primary, quantized entities emerging from field excitations, while wave properties manifest as secondary, contextual </w:t>
      </w:r>
      <w:r w:rsidDel="00000000" w:rsidR="00000000" w:rsidRPr="00000000">
        <w:rPr>
          <w:rFonts w:ascii="Google Sans Text" w:cs="Google Sans Text" w:eastAsia="Google Sans Text" w:hAnsi="Google Sans Text"/>
          <w:i w:val="1"/>
          <w:iCs w:val="1"/>
          <w:color w:val="1f1f1f"/>
          <w:rtl w:val="0"/>
        </w:rPr>
        <w:t xml:space="preserve">imprint patterns</w:t>
      </w:r>
      <w:r w:rsidDel="00000000" w:rsidR="00000000" w:rsidRPr="00000000">
        <w:rPr>
          <w:rFonts w:ascii="Google Sans Text" w:cs="Google Sans Text" w:eastAsia="Google Sans Text" w:hAnsi="Google Sans Text"/>
          <w:color w:val="1f1f1f"/>
          <w:rtl w:val="0"/>
        </w:rPr>
        <w:t xml:space="preserve"> ($\psi(x,t)$) arising from the particle's interaction with the quantum field and its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DCF experiments, particularly those exploring phase loss (Experiments 4 and 5), serve as the empirical protocol for investigating the IH’s final stage: the "Observation and Collapse" phase, where the secondary imprint pattern undergoes a </w:t>
      </w:r>
      <w:r w:rsidDel="00000000" w:rsidR="00000000" w:rsidRPr="00000000">
        <w:rPr>
          <w:rFonts w:ascii="Google Sans Text" w:cs="Google Sans Text" w:eastAsia="Google Sans Text" w:hAnsi="Google Sans Text"/>
          <w:i w:val="1"/>
          <w:iCs w:val="1"/>
          <w:color w:val="1f1f1f"/>
          <w:rtl w:val="0"/>
        </w:rPr>
        <w:t xml:space="preserve">damping</w:t>
      </w:r>
      <w:r w:rsidDel="00000000" w:rsidR="00000000" w:rsidRPr="00000000">
        <w:rPr>
          <w:rFonts w:ascii="Google Sans Text" w:cs="Google Sans Text" w:eastAsia="Google Sans Text" w:hAnsi="Google Sans Text"/>
          <w:color w:val="1f1f1f"/>
          <w:rtl w:val="0"/>
        </w:rPr>
        <w:t xml:space="preserve"> process into a definite, fixed outcome upon interaction with the detector.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interpretation allows for a clear physical narrative consistent with quantum mechanics while offering a measurable mechanism for observation-induced effects.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Imprint Hypothesis (IH): Establishing a QFT-Based Causal Hierarchy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successful operational control afforded by the DCF requires a robust theoretical underpinning. The Imprint Hypothesis (IH) furnishes this grounding by integrating measurement outcomes directly into a QFT framework, providing a structured causal sequence that defines the relationship between particles and their associated wave characteristics.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IH's Causal Sequence and QFT Alignment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IH delineates the creation and manifestation of quantum entities through three sequential phases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1: Field Excitation $\rightarrow$ Quantized Particle.</w:t>
      </w:r>
      <w:r w:rsidDel="00000000" w:rsidR="00000000" w:rsidRPr="00000000">
        <w:rPr>
          <w:rFonts w:ascii="Google Sans Text" w:cs="Google Sans Text" w:eastAsia="Google Sans Text" w:hAnsi="Google Sans Text"/>
          <w:color w:val="1f1f1f"/>
          <w:rtl w:val="0"/>
        </w:rPr>
        <w:t xml:space="preserve"> This sequence begins with an energy input, whether from laboratory equipment (e.g., lasers), thermal sources, or cosmic forces, perturbing the perpetually existing quantum fields that form the universal substrate. QFT describes these fields as pre-existing in a dynamic vacuum state, $|0\rangle$, characterized by zero-point energy and virtual fluctuations. The perturbation triggers the emergence of a quantized particle—a photon, electron, or proton—contingent upon the specific excited field (electromagnetic, electric, or nuclear, respectively). This process is modeled mathematically as the action of the creation operator $a^\dagger$: $E|0\rangle \rightarrow |\psi\rangle = a^\dagger|0\rangle$, establishing the particle's primary discrete identity.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2: Particle Interaction $\rightarrow$ Imprint Pattern.</w:t>
      </w:r>
      <w:r w:rsidDel="00000000" w:rsidR="00000000" w:rsidRPr="00000000">
        <w:rPr>
          <w:rFonts w:ascii="Google Sans Text" w:cs="Google Sans Text" w:eastAsia="Google Sans Text" w:hAnsi="Google Sans Text"/>
          <w:color w:val="1f1f1f"/>
          <w:rtl w:val="0"/>
        </w:rPr>
        <w:t xml:space="preserve"> Once emerged, the quantized particle interacts with its environment and the ambient quantum field modes. This interaction generates the secondary, measurable effect termed the imprint pattern, which manifests as interference, diffraction, or tunneling probability distributions. Crucially, the IH posits that this pattern is not intrinsic to the particle itself (contrary to traditional wavefunction interpretations) but is rather a field-mediated, contextual record of the particle’s propagation. The temporal evolution of this imprint is described by $\Psi(x,t)=\int G(x,t;x',t')\langle x'|a^\dagger|0\rangle dx'$, utilizing QFT’s Green's function, $G$, to capture the development of the interaction-driven pattern.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3: Observation $\rightarrow$ Imprint Damping (Collapse).</w:t>
      </w:r>
      <w:r w:rsidDel="00000000" w:rsidR="00000000" w:rsidRPr="00000000">
        <w:rPr>
          <w:rFonts w:ascii="Google Sans Text" w:cs="Google Sans Text" w:eastAsia="Google Sans Text" w:hAnsi="Google Sans Text"/>
          <w:color w:val="1f1f1f"/>
          <w:rtl w:val="0"/>
        </w:rPr>
        <w:t xml:space="preserve"> The sequence culminates upon observation, where interaction with a measurement device causes the imprint pattern to undergo </w:t>
      </w:r>
      <w:r w:rsidDel="00000000" w:rsidR="00000000" w:rsidRPr="00000000">
        <w:rPr>
          <w:rFonts w:ascii="Google Sans Text" w:cs="Google Sans Text" w:eastAsia="Google Sans Text" w:hAnsi="Google Sans Text"/>
          <w:i w:val="1"/>
          <w:iCs w:val="1"/>
          <w:color w:val="1f1f1f"/>
          <w:rtl w:val="0"/>
        </w:rPr>
        <w:t xml:space="preserve">damping</w:t>
      </w:r>
      <w:r w:rsidDel="00000000" w:rsidR="00000000" w:rsidRPr="00000000">
        <w:rPr>
          <w:rFonts w:ascii="Google Sans Text" w:cs="Google Sans Text" w:eastAsia="Google Sans Text" w:hAnsi="Google Sans Text"/>
          <w:color w:val="1f1f1f"/>
          <w:rtl w:val="0"/>
        </w:rPr>
        <w:t xml:space="preserve"> into a definite, observable outcome, fixing the particle’s interaction-based properties. This differentiates the IH from the traditional Copenhagen model’s wavefunction collapse; in IH, it is the contextual wave-like pattern that resolves into a discrete reading, not the fundamental quantized particle itself disappearing or changing its nature.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summarizes this causal progression, which links fundamental QFT concepts to the empirical reality measured by DCF protocols.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The Causal Hierarchy of the Imprint Hypothesis (IH)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Causal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Physical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Manifestation (QFT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Measurable Outcome / DCF Link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Excitation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Creation Operator $a^\dagger$ acting on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0\rangle$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Secondary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Particle-Field Propagation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Green’s function $\mathcal{G}(x, t; x', t')$ propagation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Imprint Pattern (Interference, Coherence)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Tertiary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Observation / Damping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Collapse of Imprint Pattern via detector non-linearity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Definite, fixed particle outcome at Detector Plane</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Critical Differentiation: IH vs. Speculative Analogues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theoretical adoption of the IH must be rigorously isolated from historical or speculative analogies that misuse the term "imprint." Several non-QFT concepts, such as the "ghostly imprint hypothesis"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or the "molecular imprint hypothesis" related to non-standard chemical phenomena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have been proposed. Furthermore, concepts like the "Fossil Imprint" hypothesis touch upon cognitive and holistic correlations, often describing non-causal features between 'labels' and system states.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key distinction for the QFT-aligned Imprint Hypothesis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that its wave property—the Imprint Pattern—is a demonstrable, field-mediated record whose properties (specifically, coherence and phase access) are directly and measurably affected by the detection hardware [Lab Notes]. The IH maintains consistency with QFT formalism while offering a clearer physical narrative.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contrast, non-QFT variants often lack a rigorously defined, testable causal sequence and tend toward interpretations emphasizing preestablished harmonies or holistic correlations without defining a local, quantifiable measurement mechanism, thereby failing to satisfy the operational demands of the DCF.</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Strategic Value in Noise Modeling for Q-Tech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strategic advantage of the IH framework, derived from its QFT foundation, is the refined approach it offers to noise and decoherence modeling in quantum technologies. QFT dictates that the vacuum state is not static but dynamically fluctuating, imbued with zero-point energy.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Within the IH framework, external interactions, which constitute noise, are interpreted as perturbations that physically modify the secondary Imprint Pattern </w:t>
      </w:r>
      <w:r w:rsidDel="00000000" w:rsidR="00000000" w:rsidRPr="00000000">
        <w:rPr>
          <w:rFonts w:ascii="Google Sans Text" w:cs="Google Sans Text" w:eastAsia="Google Sans Text" w:hAnsi="Google Sans Text"/>
          <w:i w:val="1"/>
          <w:iCs w:val="1"/>
          <w:color w:val="1f1f1f"/>
          <w:rtl w:val="0"/>
        </w:rPr>
        <w:t xml:space="preserve">during</w:t>
      </w:r>
      <w:r w:rsidDel="00000000" w:rsidR="00000000" w:rsidRPr="00000000">
        <w:rPr>
          <w:rFonts w:ascii="Google Sans Text" w:cs="Google Sans Text" w:eastAsia="Google Sans Text" w:hAnsi="Google Sans Text"/>
          <w:color w:val="1f1f1f"/>
          <w:rtl w:val="0"/>
        </w:rPr>
        <w:t xml:space="preserve"> the propagation phase, prior to its resolution (damping) at the detector plane.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practical quantum technology—such as quantum computing and sensing—managing decoherence is synonymous with managing environmental noise. By defining wave properties as contextual imprint patterns, the IH offers a superior physical model for this process. Noise is not merely an abstract loss of probabilistic amplitude; it is a physically mediated alteration of the measurable pattern. This framework enhances qubit stability in single-field designs and improves quantum sensing applications by enabling precise, field-specific modeling of environmental effects on the Imprint Pattern, crucial for optimizing signal detection.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shift from probabilistic loss to quantifiable pattern alteration provides a more tangible and engineerable target for noise mitigation.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Detector-Causal Framework (DCF): Foundational Empirical Validation Protocols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DCF is validated through a set of seven foundational experiments designed to isolate the causal role of the detection apparatus. These operational proofs systematically challenge and refute legacy interpretations of quantum phenomena, establishing the necessary methodology for high-fidelity quantum measurement.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Experiment 1: The Detector-Swap Test (Establishing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$\mathcal{F}_{DC}$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Detector-Swap Double-Slit Experiment serves as the baseline DPC test. In this fixed optical setup (constant single-mode CW laser, fixed double slit, fixed far-field plane), the only variable is the detector type: swapping a correlation-preserving detector (EMCCD/ICCD) for an intensity-only detector (sCMOS/CCD) [Lab Notes].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outcome provides hard evidence that interference geometry is selected solely at the detector plane. The sCMOS/CCD, which averages or squares the incident field, yields only a smooth diffraction envelope, indicating an intensity-only pattern. Conversely, the EMCCD/ICCD, preserving the correlation function, reveals high-visibility interference fringes [Lab Notes]. Crucially, this transition occurs without any change in the physical source or the propagation channel, serving as a direct falsification of the idea that wave-like behavior originates solely in the propagation medium.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experiment establishes a key operational metric: the </w:t>
      </w:r>
      <w:r w:rsidDel="00000000" w:rsidR="00000000" w:rsidRPr="00000000">
        <w:rPr>
          <w:rFonts w:ascii="Google Sans Text" w:cs="Google Sans Text" w:eastAsia="Google Sans Text" w:hAnsi="Google Sans Text"/>
          <w:b w:val="1"/>
          <w:bCs w:val="1"/>
          <w:color w:val="1f1f1f"/>
          <w:rtl w:val="0"/>
        </w:rPr>
        <w:t xml:space="preserve">Detector Coherence Fidelity ($\mathcal{F}_{DC}$)</w:t>
      </w:r>
      <w:r w:rsidDel="00000000" w:rsidR="00000000" w:rsidRPr="00000000">
        <w:rPr>
          <w:rFonts w:ascii="Google Sans Text" w:cs="Google Sans Text" w:eastAsia="Google Sans Text" w:hAnsi="Google Sans Text"/>
          <w:color w:val="1f1f1f"/>
          <w:rtl w:val="0"/>
        </w:rPr>
        <w:t xml:space="preserve">. This metric is formally defined as the ratio of the observed fringe visibility ($V$) to the maximum theoretical visibility ($V_{max}$) possible for the controlled optical source. An ideal intensity-only detector yields $\mathcal{F}_{DC} \approx 0$ (no visible fringes), while an ideal correlation-preserving detector yields $\mathcal{F}_{DC} \approx 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Experiment 2: Near-Field vs. Far-Field Detector-Swap Experiment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purpose of the Near-Field vs. Far-Field experiment is to decouple the geometry of the physical slits from the geometry resulting from interference [Lab Notes]. By adding or removing an imaging lens, the detection plane is toggled between the near-field (image plane) and the far-field (Fraunhofer plane).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near-field, both the sCMOS/CCD and the EMCCD/ICCD observe the particle-like distribution, manifesting as two distinct slit images (two bands). The far-field observation is where the detector distinction becomes causal: the sCMOS yields a single diffraction envelope, while the EMCCD yields interference fringes [Lab Notes].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outcome permanently resolves the "double band" ambiguity and demonstrates that pattern geometry is a result of optical mapping, not intrinsic quantum behavior [Lab Notes]. It removes the prevalent confusion between basic geometrical imaging and the necessity of phase superposition for interference. This allows researchers the capability to immediately determine whether reported "particle-like" or "wave-like" patterns are due to the optical setup (near-field vs. far-field projection) or the detector's capability to read phase, without resorting to interpretive arguments.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Experiment 3: Refuting the Photon Buildup Myth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Integration-Time Sweep experiment is specifically designed to test the prevalent but experimentally unsupported narrative that interference patterns "build up photon-by-photon." The protocol involves fixing the detector (testing sCMOS and EMCCD separately) and sweeping the integration time over multiple orders of magnitude, extracting the fringe visibility as a function of time [Lab Notes].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operational outcome is decisive: the visibility remains flat and fixed. For the intensity-only detector, visibility is flat at zero. For the correlation-preserving detector, visibility is flat at a finite value [Lab Notes]. There is no gradual emergence or gradual increase in fringe quality, demonstrating that the physical pattern is present instantaneously (contextually, as the Imprint Pattern) if the detector is phase-capable.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necessitates a crucial recalibration of statistical terminology. Plots that historically illustrated the "buildup of interference" must be accurately redefined as the </w:t>
      </w:r>
      <w:r w:rsidDel="00000000" w:rsidR="00000000" w:rsidRPr="00000000">
        <w:rPr>
          <w:rFonts w:ascii="Google Sans Text" w:cs="Google Sans Text" w:eastAsia="Google Sans Text" w:hAnsi="Google Sans Text"/>
          <w:b w:val="1"/>
          <w:bCs w:val="1"/>
          <w:color w:val="1f1f1f"/>
          <w:rtl w:val="0"/>
        </w:rPr>
        <w:t xml:space="preserve">Statistical Convergence Rate ($R_{SC}$)</w:t>
      </w:r>
      <w:r w:rsidDel="00000000" w:rsidR="00000000" w:rsidRPr="00000000">
        <w:rPr>
          <w:rFonts w:ascii="Google Sans Text" w:cs="Google Sans Text" w:eastAsia="Google Sans Text" w:hAnsi="Google Sans Text"/>
          <w:color w:val="1f1f1f"/>
          <w:rtl w:val="0"/>
        </w:rPr>
        <w:t xml:space="preserve"> of the signal-to-noise ratio (SNR) [Lab Notes]. The physical phenomenon (the Imprint Pattern) is static and immediate; integration time merely reduces shot noise and statistical uncertainty, allowing the pattern to be resolved above the noise floor. This experimental refutation strongly reinforces the IH interpretation where the contextual Imprint Pattern exists immediately, and observation acts as a definite damping mechanism fixed at the detector plane, with statistical refinement being purely an observational technique.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2 synthesizes the operational classifications derived from these initial validation protocols.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2: Operational Classification of DCF Foundational Experimental Outcomes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Experiment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Detector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Operational Payoff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DCF Metric Established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IH Phase Tested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 1 (Detector-Swap)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Correlation vs. Intensity-Only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Separation of propagation physics from measurement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Detector Coherence Fidelity ($\mathcal{F}_{DC}$)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Secondary (Imprint 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 2 (Near/Far-Field)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Imaging vs. Interference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Resolves ambiguity between image mapping and quantum interference.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Background Noise Floor ($\mathcal{N}_{B}$)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Secondary (Imprint Geometry)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 3 (Integration Sweep)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Visibility vs. Integration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refutation of the "photon buildup"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Statistical Convergence Rate ($R_{SC}$)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Tertiary (Damping Statistics)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 5 (Decoherence Injection)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Unmodified vs. Engineered 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Demonstrates "collapse" as local, engineerable detector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Decoherence Causality Plane ($D_{CP}$)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Tertiary (Damping Mechanism)</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Engineered Decoherence and Measurement Diagnostics (The Technological Core)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foundational measurement science to advanced quantum technology requires the ability to diagnose and control coherence loss. The DCF protocols, particularly through engineered decoherence, provide the technological core for achieving this control.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Experiment 4: Separating Field Coherence from Measurement Access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4 involves adding a weak which-path marker (e.g., polarization or frequency tagging) to a coherent optical setup and measuring the outcome with both correlation-preserving and intensity-only detectors. The marker is subsequently removed, and the measurement is repeated [Lab Notes].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observations reveal a critical distinction. When the marker is active, the correlation-preserving detector shows reduced or lost fringes, consistent with physical decoherence in the propagation channel. When the marker is removed, the fringes are restored. However, the intensity-only detector registers </w:t>
      </w:r>
      <w:r w:rsidDel="00000000" w:rsidR="00000000" w:rsidRPr="00000000">
        <w:rPr>
          <w:rFonts w:ascii="Google Sans Text" w:cs="Google Sans Text" w:eastAsia="Google Sans Text" w:hAnsi="Google Sans Text"/>
          <w:i w:val="1"/>
          <w:iCs w:val="1"/>
          <w:color w:val="1f1f1f"/>
          <w:rtl w:val="0"/>
        </w:rPr>
        <w:t xml:space="preserve">no fringes</w:t>
      </w:r>
      <w:r w:rsidDel="00000000" w:rsidR="00000000" w:rsidRPr="00000000">
        <w:rPr>
          <w:rFonts w:ascii="Google Sans Text" w:cs="Google Sans Text" w:eastAsia="Google Sans Text" w:hAnsi="Google Sans Text"/>
          <w:color w:val="1f1f1f"/>
          <w:rtl w:val="0"/>
        </w:rPr>
        <w:t xml:space="preserve"> regardless of whether the physical marker is present or absent [Lab Notes].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outcome establishes a fundamental dichotomy: the framework successfully distinguishes </w:t>
      </w:r>
      <w:r w:rsidDel="00000000" w:rsidR="00000000" w:rsidRPr="00000000">
        <w:rPr>
          <w:rFonts w:ascii="Google Sans Text" w:cs="Google Sans Text" w:eastAsia="Google Sans Text" w:hAnsi="Google Sans Text"/>
          <w:b w:val="1"/>
          <w:bCs w:val="1"/>
          <w:color w:val="1f1f1f"/>
          <w:rtl w:val="0"/>
        </w:rPr>
        <w:t xml:space="preserve">physical decoherence</w:t>
      </w:r>
      <w:r w:rsidDel="00000000" w:rsidR="00000000" w:rsidRPr="00000000">
        <w:rPr>
          <w:rFonts w:ascii="Google Sans Text" w:cs="Google Sans Text" w:eastAsia="Google Sans Text" w:hAnsi="Google Sans Text"/>
          <w:color w:val="1f1f1f"/>
          <w:rtl w:val="0"/>
        </w:rPr>
        <w:t xml:space="preserve"> (the loss of field coherence due to genuine environmental or channel interaction, like the which-path marker) from </w:t>
      </w:r>
      <w:r w:rsidDel="00000000" w:rsidR="00000000" w:rsidRPr="00000000">
        <w:rPr>
          <w:rFonts w:ascii="Google Sans Text" w:cs="Google Sans Text" w:eastAsia="Google Sans Text" w:hAnsi="Google Sans Text"/>
          <w:b w:val="1"/>
          <w:bCs w:val="1"/>
          <w:color w:val="1f1f1f"/>
          <w:rtl w:val="0"/>
        </w:rPr>
        <w:t xml:space="preserve">measurement-induced decoherence</w:t>
      </w:r>
      <w:r w:rsidDel="00000000" w:rsidR="00000000" w:rsidRPr="00000000">
        <w:rPr>
          <w:rFonts w:ascii="Google Sans Text" w:cs="Google Sans Text" w:eastAsia="Google Sans Text" w:hAnsi="Google Sans Text"/>
          <w:color w:val="1f1f1f"/>
          <w:rtl w:val="0"/>
        </w:rPr>
        <w:t xml:space="preserve"> (the irreversible loss of phase coherence internal to the detector hardware). The experiment demonstrates that which-path information is only relevant if the detector itself possesses the capability to access and read the field's phase information [Lab Notes]. If the detector already performs an irreversible phase collapse, the external marker’s effect is rendered redundant to the measurement outcome.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Experiment 5: Intentional Decoherence Injection (The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$D_{CP}$</w:t>
      </w:r>
      <w:r w:rsidDel="00000000" w:rsidR="00000000" w:rsidRPr="00000000">
        <w:rPr>
          <w:rFonts w:ascii="Google Sans" w:cs="Google Sans" w:eastAsia="Google Sans" w:hAnsi="Google Sans"/>
          <w:color w:val="1f1f1f"/>
          <w:rtl w:val="0"/>
        </w:rPr>
        <w:t xml:space="preserve"> Diagnostic)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 5 is the most technologically significant DCF protocol, focusing on engineering decoherence intentionally and locally within the measurement chain. The key methodology involves keeping the optical path fully coherent while introducing localized, controlled non-linearities inside the detection electronics: specifically, an extra squaring stage, electronic thresholding, or randomized gain application [Lab Notes].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 is the disappearance of fringes (collapse-like behavior) without any modification to the source or propagation optics [Lab Notes]. By sequentially measuring the visibility loss after each internal electronic component, researchers can pinpoint the precise physical stage responsible for the irreversible destruction of phase information. This critical location is designated the </w:t>
      </w:r>
      <w:r w:rsidDel="00000000" w:rsidR="00000000" w:rsidRPr="00000000">
        <w:rPr>
          <w:rFonts w:ascii="Google Sans Text" w:cs="Google Sans Text" w:eastAsia="Google Sans Text" w:hAnsi="Google Sans Text"/>
          <w:b w:val="1"/>
          <w:bCs w:val="1"/>
          <w:color w:val="1f1f1f"/>
          <w:rtl w:val="0"/>
        </w:rPr>
        <w:t xml:space="preserve">Decoherence Causality Plane ($D_{CP}$)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diagnostic technique moves the traditional quantum measurement boundary—the conceptual Heisenberg cut—from an abstract boundary to an engineerable, physical boundary (e.g., a specific pre-amplifier stage, a digitizer chip, or a threshold circuit). This development establishes the measurable locus of collapse as a local, demonstrable detector effect that occurs independent of any external observer or delayed choice scenario [Lab Notes]. The $D_{CP}$ localization index is a powerful diagnostic tool, quantifying the onset of classical noise and measurement-induced decoherence, and allowing for the isolation of classical system effects from true quantum channel fidelity issues.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Experiment 6: Auditing Legacy Data (The Scientific Back-Check)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successful operationalization of the DCF provides a methodology for retroactive scientific scrutiny. Experiment 6 involves taking old datasets from canonical interference experiments (double-slit, Mach–Zehnder, low-flux setups) and systematically reclassifying them based on the detector physics employed in the original experiment [Lab Notes].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audit principle reveals that many historical ambiguities are attributable to observational limitations rather than inherent quantum paradoxes. Specifically, many results that reported "No interference" utilized detectors fundamentally incapable of resolving the phase information (low $\mathcal{F}_{DC}$). Instances claiming the "Sudden appearance" of interference often correlate directly to an undocumented change in the detection hardware, such as switching from a classical CCD array to a high-speed EMCCD [Lab Notes]. Furthermore, published plots demonstrating "Buildup" are correctly reclassified as statistical convergence of the SNR ($R_{SC}$) rather than physical emergence of the wave pattern.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auditing process strengthens the DCF conclusion by demonstrating that persistent ambiguity in quantum foundations frequently stems from experimental shortcomings and misinterpretations of statistical convergence. It grants the capability to audit claims and refine the scientific record with stronger, causally consistent conclusions without requiring extensive new data collection [Lab Notes].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Standardization and Advanced Applications: DCF in Entanglement and Integrated Photonics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DCF protocols is vital for moving quantum technology from laboratory proofs-of-concept to robust, certified systems. Standardization efforts must adopt $\mathcal{F}_{DC}$ and $D_{CP}$ localization as core metrics for hardware performance.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Standardization Potential of the DCF Protocols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Global quantum technology roadmaps identify a clear industry mandate for standardization, particularly for the certification of fundamental hardware components (sources, detectors, non-linear optical devices) categorized in hardware layer HL1.</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DCF’s Detector-Swap Test (Experiment 1) is proposed as the foundational </w:t>
      </w:r>
      <w:r w:rsidDel="00000000" w:rsidR="00000000" w:rsidRPr="00000000">
        <w:rPr>
          <w:rFonts w:ascii="Google Sans Text" w:cs="Google Sans Text" w:eastAsia="Google Sans Text" w:hAnsi="Google Sans Text"/>
          <w:b w:val="1"/>
          <w:bCs w:val="1"/>
          <w:color w:val="1f1f1f"/>
          <w:rtl w:val="0"/>
        </w:rPr>
        <w:t xml:space="preserve">Coherence Certification Benchmark</w:t>
      </w:r>
      <w:r w:rsidDel="00000000" w:rsidR="00000000" w:rsidRPr="00000000">
        <w:rPr>
          <w:rFonts w:ascii="Google Sans Text" w:cs="Google Sans Text" w:eastAsia="Google Sans Text" w:hAnsi="Google Sans Text"/>
          <w:color w:val="1f1f1f"/>
          <w:rtl w:val="0"/>
        </w:rPr>
        <w:t xml:space="preserve">. This requires comparing a device under test against a certified phase-preserving reference detector to quantify its $\mathcal{F}_{DC}$. This operational approach parallels the robustness inherent in quantum information protocols, such as the swap test, which is used for quantum security and comparison of encoded information arrays.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necessity for such a framework is reinforced by considering causal inference challenges in complex systems. Just as classical networked experiments (e.g., social network causal inference) require robust frameworks to account for network interference—where the treatment of one unit affects the outcome of another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—quantum experiments require the DCF to rigorously quantify and control causal interferences (decoherence and classical noise) introduced by the measurement process itself. DCF provides the mechanism to separate intrinsic quantum channel effects from measurement-induced biases.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DCF Application to Entanglement Diagnostics (The HOM Test Case)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application of DCF is the certification of entanglement hardware. Experiments relying on coincidence counting, such as the Hong-Ou-Mandel (HOM) interference setup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use detectors like Single-Photon Avalanche Detectors (SPADs) to measure coincidence visibility (the Mandel dip). Certifying entanglement requires that the observed visibility reduction is due to true quantum channel indistinguishability, not artifacts introduced by the detection chain.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Any classical non-linearity or electronic thresholding in the SPAD acquisition chain can introduce measurement-induced decoherence, artificially suppressing the reported coincidence visibility and thus misrepresenting the entanglement fidelity. Therefore, the methodology developed in Experiment 5—intentional decoherence injection—is essential. By applying the $D_{CP}$ diagnostic to the SPAD system, researchers can identify the precise electronic stage responsible for phase loss. Quantifying the $D_{CP}$ location and its associated loss coefficient ensures that the observed HOM dip visibility is limited by true quantum channel decoherence (Imprint Pattern alteration during propagation) and not localized hardware non-linearities.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Operational Extension to Non-Photonic and Interferometric Systems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principles of Detector-Plane Causality extend beyond double-slit and HOM photon experiments to diverse quantum platforms.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Mach–Zehnder Interferometry (MZI):</w:t>
      </w:r>
      <w:r w:rsidDel="00000000" w:rsidR="00000000" w:rsidRPr="00000000">
        <w:rPr>
          <w:rFonts w:ascii="Google Sans Text" w:cs="Google Sans Text" w:eastAsia="Google Sans Text" w:hAnsi="Google Sans Text"/>
          <w:color w:val="1f1f1f"/>
          <w:rtl w:val="0"/>
        </w:rPr>
        <w:t xml:space="preserve"> MZI setups are highly sensitive to path coherence, commonly used in high-sensitivity sensing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When monitoring environmental factors, such as subtle changes in the refractive index caused by liquid concentrations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these factors are understood within IH as modifications to the Imprint Pattern. The DCF framework provides the $D_{CP}$ diagnostic tool to monitor and certify the robustness of the MZI sensor readout electronics against measurement noise, guaranteeing that any observed reduction in fringe visibility is correctly attributed to the physical environmental change (Imprint Pattern modification) rather than hardware-induced decoherence.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Matter-Wave and Phase-Space Systems:</w:t>
      </w:r>
      <w:r w:rsidDel="00000000" w:rsidR="00000000" w:rsidRPr="00000000">
        <w:rPr>
          <w:rFonts w:ascii="Google Sans Text" w:cs="Google Sans Text" w:eastAsia="Google Sans Text" w:hAnsi="Google Sans Text"/>
          <w:color w:val="1f1f1f"/>
          <w:rtl w:val="0"/>
        </w:rPr>
        <w:t xml:space="preserve"> In complex engineered quantum systems, such as superconducting circuits utilizing Kerr Parametric Oscillators (KPOs), quantum interference phenomena—including the generation and coherence of Schrödinger cat states—are observed in phase space using techniques like Wigner tomography.</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To validate that the observed quantum features (e.g., temporal oscillations, Rabi oscillations, Ramsey fringes) are genuine, DCF principles must be applied to the readout chain. This involves certifying the high-speed electronics responsible for measuring flux or charge degrees of freedom. Measurement-induced collapses occur when these analog signals are subjected to thresholding or counting operations. Applying the $D_{CP}$ methodology ensures that the critical features of quantum interference are not localized artifacts of the detection process.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standardization of key performance metrics based on DCF principles is essential for robust quantum engineering. Table 3 outlines the proposed metrics derived from the DCF foundational experiments.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3: Proposed Standardization Metrics for Quantum Detector Certification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Definition and Relevance to DCF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 in Entanglement Diagnostics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Required Measurement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Coherence Fidelity ($\mathcal{F}_{DC}$)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Measure of detector's capacity to read the phase of the Imprint Pattern (Exp 1,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Ensures reported Bell violation visibility is physical, not artificially suppressed by classical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Detector-Swap Comparison against certified reference detector.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$D_{CP}$ Localization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Quantifies the earliest electronic stage causing irreversible phase loss (Exp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Isolates whether decoherence originates from the quantum channel or the detector hardware (e.g., SPAD thresholding).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 calibrated injection of non-linear elements (squaring, thresholding) within the detection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Statistical Convergence Rate ($R_{SC}$)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Measures the speed at which measurement noise is overcome (Exp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Certifies required integration time for reliable coincidence counting in low-flux entanglement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Time-sweep analysis of fringe/dip visibility (HOM/MZI) stability.</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Strategic Conclusions and Future Research Roadmap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body of empirical evidence provided by the Detector-Causal Framework protocols, coupled with the theoretically rigorous context of the Imprint Hypothesis, necessitates a strategic reorientation of quantum measurement research. The focus must shift from interpretive debates to verifiable, operational diagnostics.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Minimal Publishable Control Experiment (MPCE)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rapidly accelerate the global adoption and acceptance of the DCF, the immediate priority should be the execution and publication of the Minimal Publishable Control Experiment (MPCE), designated Experiment 7 [Lab Notes]. This protocol requires utilizing the same coherent optics at a single detector plane, measuring the pattern using two detectors—one correlation-preserving and one intensity-only—and presenting the results as a single, side-by-side figure. This figure constitutes a paper-grade control experiment that establishes measurement-layer causality with minimal complexity. Its simplicity and clarity provide a reference benchmark that other laboratories can replicate quickly, overcoming the inertial resistance often faced by new foundational frameworks.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Actionable Recommendations for Q-Tech Benchmarking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dictates two immediate, actionable steps for hardware standardization:</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Mandate Specification Inclusion:</w:t>
      </w:r>
      <w:r w:rsidDel="00000000" w:rsidR="00000000" w:rsidRPr="00000000">
        <w:rPr>
          <w:rFonts w:ascii="Google Sans Text" w:cs="Google Sans Text" w:eastAsia="Google Sans Text" w:hAnsi="Google Sans Text"/>
          <w:color w:val="1f1f1f"/>
          <w:rtl w:val="0"/>
        </w:rPr>
        <w:t xml:space="preserve"> The metrics $\mathcal{F}_{DC}$ (Coherence Fidelity) and the $D_{CP}$ Localization Index must be mandated for inclusion in all specification sheets for advanced quantum photonic and electronic readout hardware. This formalizes the assessment of coherence preservation capabilities, a parameter currently often overshadowed by simple quantum efficiency (raw photon counting).</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Shift R&amp;D Focus:</w:t>
      </w:r>
      <w:r w:rsidDel="00000000" w:rsidR="00000000" w:rsidRPr="00000000">
        <w:rPr>
          <w:rFonts w:ascii="Google Sans Text" w:cs="Google Sans Text" w:eastAsia="Google Sans Text" w:hAnsi="Google Sans Text"/>
          <w:color w:val="1f1f1f"/>
          <w:rtl w:val="0"/>
        </w:rPr>
        <w:t xml:space="preserve"> Strategic research and development efforts must shift focus from solely maximizing raw intensity or counting efficiency to maximizing </w:t>
      </w:r>
      <w:r w:rsidDel="00000000" w:rsidR="00000000" w:rsidRPr="00000000">
        <w:rPr>
          <w:rFonts w:ascii="Google Sans Text" w:cs="Google Sans Text" w:eastAsia="Google Sans Text" w:hAnsi="Google Sans Text"/>
          <w:b w:val="1"/>
          <w:bCs w:val="1"/>
          <w:color w:val="1f1f1f"/>
          <w:rtl w:val="0"/>
        </w:rPr>
        <w:t xml:space="preserve">Coherence Efficiency</w:t>
      </w:r>
      <w:r w:rsidDel="00000000" w:rsidR="00000000" w:rsidRPr="00000000">
        <w:rPr>
          <w:rFonts w:ascii="Google Sans Text" w:cs="Google Sans Text" w:eastAsia="Google Sans Text" w:hAnsi="Google Sans Text"/>
          <w:color w:val="1f1f1f"/>
          <w:rtl w:val="0"/>
        </w:rPr>
        <w:t xml:space="preserve"> (the apparatus's ability to preserve and transduce phase information). This requires engineering detection chains that push the $D_{CP}$ boundary as far toward the output stage as possible, minimizing pre-readout non-linearities.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Future Work: Formal Integration of IH and DCF Mathematics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next theoretical challenge is the formal mathematical integration of the Imprint Hypothesis and the empirically validated DCF findings. This involves refining the IH’s Green's function formalism $\Psi(x,t)$ to incorporate the </w:t>
      </w:r>
      <w:r w:rsidDel="00000000" w:rsidR="00000000" w:rsidRPr="00000000">
        <w:rPr>
          <w:rFonts w:ascii="Google Sans Text" w:cs="Google Sans Text" w:eastAsia="Google Sans Text" w:hAnsi="Google Sans Text"/>
          <w:i w:val="1"/>
          <w:iCs w:val="1"/>
          <w:color w:val="1f1f1f"/>
          <w:rtl w:val="0"/>
        </w:rPr>
        <w:t xml:space="preserve">damping</w:t>
      </w:r>
      <w:r w:rsidDel="00000000" w:rsidR="00000000" w:rsidRPr="00000000">
        <w:rPr>
          <w:rFonts w:ascii="Google Sans Text" w:cs="Google Sans Text" w:eastAsia="Google Sans Text" w:hAnsi="Google Sans Text"/>
          <w:color w:val="1f1f1f"/>
          <w:rtl w:val="0"/>
        </w:rPr>
        <w:t xml:space="preserve"> mechanism derived empirically from the $D_{CP}$ Localization Index (Experiment 5). The goal is to construct a unified, testable model where the measurement operation is described not by an abstract "collapse," but by a known, quantifiable, non-unitary operator localized in the specific physical domain (the detection electronics) responsible for irreversible phase loss. This step transforms the DCF from a phenomenological framework into a fully predictive component of QFT-based measurement theory.</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Imprint Hypothesis.pdf</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and Life: Complexity and Order in Evolution and Thought - sackett.net, accessed on December 16, 2025, </w:t>
      </w:r>
      <w:hyperlink r:id="rId6">
        <w:r w:rsidDel="00000000" w:rsidR="00000000" w:rsidRPr="00000000">
          <w:rPr>
            <w:rFonts w:ascii="Google Sans" w:cs="Google Sans" w:eastAsia="Google Sans" w:hAnsi="Google Sans"/>
            <w:color w:val="0000ee"/>
            <w:sz w:val="24"/>
            <w:szCs w:val="24"/>
            <w:u w:val="single"/>
            <w:rtl w:val="0"/>
          </w:rPr>
          <w:t xml:space="preserve">https://sackett.net/Chaos-and-Life.pdf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Imprints: An Innovative Scientific Perspective in Homeopathy, accessed on December 16, 2025, </w:t>
      </w:r>
      <w:hyperlink r:id="rId7">
        <w:r w:rsidDel="00000000" w:rsidR="00000000" w:rsidRPr="00000000">
          <w:rPr>
            <w:rFonts w:ascii="Google Sans" w:cs="Google Sans" w:eastAsia="Google Sans" w:hAnsi="Google Sans"/>
            <w:color w:val="0000ee"/>
            <w:sz w:val="24"/>
            <w:szCs w:val="24"/>
            <w:u w:val="single"/>
            <w:rtl w:val="0"/>
          </w:rPr>
          <w:t xml:space="preserve">https://redefininghomeopathy.com/2024/12/17/molecular-imprints-an-innovative-scientific-perspective-in-homeopathy/</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Benveniste's Experiments Explained by a Non-Conventional Experimenter Effect - MDPI, accessed on December 16, 2025, </w:t>
      </w:r>
      <w:hyperlink r:id="rId8">
        <w:r w:rsidDel="00000000" w:rsidR="00000000" w:rsidRPr="00000000">
          <w:rPr>
            <w:rFonts w:ascii="Google Sans" w:cs="Google Sans" w:eastAsia="Google Sans" w:hAnsi="Google Sans"/>
            <w:color w:val="0000ee"/>
            <w:sz w:val="24"/>
            <w:szCs w:val="24"/>
            <w:u w:val="single"/>
            <w:rtl w:val="0"/>
          </w:rPr>
          <w:t xml:space="preserve">https://www.mdpi.com/2305-6320/5/2/28</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Standardization Roadmap on Quantum Technologies - ResearchGate, accessed on December 16,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https://www.researchgate.net/publication/396737242_Standardization_Roadmap_on_Quantum_Technologies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Swap Test-Based Quantum Protocol for Private Array Equality Comparison - MDPI, accessed on December 16, 2025, </w:t>
      </w:r>
      <w:hyperlink r:id="rId10">
        <w:r w:rsidDel="00000000" w:rsidR="00000000" w:rsidRPr="00000000">
          <w:rPr>
            <w:rFonts w:ascii="Google Sans" w:cs="Google Sans" w:eastAsia="Google Sans" w:hAnsi="Google Sans"/>
            <w:color w:val="0000ee"/>
            <w:sz w:val="24"/>
            <w:szCs w:val="24"/>
            <w:u w:val="single"/>
            <w:rtl w:val="0"/>
          </w:rPr>
          <w:t xml:space="preserve">https://www.mdpi.com/2227-7390/13/15/2425</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inference under network interference: a framework for experiments on social networks | MIT Lincoln Laboratory, accessed on December 16, 2025, </w:t>
      </w:r>
      <w:hyperlink r:id="rId11">
        <w:r w:rsidDel="00000000" w:rsidR="00000000" w:rsidRPr="00000000">
          <w:rPr>
            <w:rFonts w:ascii="Google Sans" w:cs="Google Sans" w:eastAsia="Google Sans" w:hAnsi="Google Sans"/>
            <w:color w:val="0000ee"/>
            <w:sz w:val="24"/>
            <w:szCs w:val="24"/>
            <w:u w:val="single"/>
            <w:rtl w:val="0"/>
          </w:rPr>
          <w:t xml:space="preserve">https://www.ll.mit.edu/r-d/publications/causal-inference-under-network-interference-framework-experiments-social-networks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study of Hong-Ou-Mandel interference using independent phase randomized weak coherent states - OSTI, accessed on December 16, 2025, </w:t>
      </w:r>
      <w:hyperlink r:id="rId12">
        <w:r w:rsidDel="00000000" w:rsidR="00000000" w:rsidRPr="00000000">
          <w:rPr>
            <w:rFonts w:ascii="Google Sans" w:cs="Google Sans" w:eastAsia="Google Sans" w:hAnsi="Google Sans"/>
            <w:color w:val="0000ee"/>
            <w:sz w:val="24"/>
            <w:szCs w:val="24"/>
            <w:u w:val="single"/>
            <w:rtl w:val="0"/>
          </w:rPr>
          <w:t xml:space="preserve">https://www.osti.gov/servlets/purl/1461051</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Hong−Ou−Mandel dip measurements of polarization-entangled photon pairs at 1550 nm, accessed on December 16, 2025, </w:t>
      </w:r>
      <w:hyperlink r:id="rId13">
        <w:r w:rsidDel="00000000" w:rsidR="00000000" w:rsidRPr="00000000">
          <w:rPr>
            <w:rFonts w:ascii="Google Sans" w:cs="Google Sans" w:eastAsia="Google Sans" w:hAnsi="Google Sans"/>
            <w:color w:val="0000ee"/>
            <w:sz w:val="24"/>
            <w:szCs w:val="24"/>
            <w:u w:val="single"/>
            <w:rtl w:val="0"/>
          </w:rPr>
          <w:t xml:space="preserve">https://opg.optica.org/fulltext.cfm?uri=oe-18-8-8182</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sugar concentration: Topics by Science.gov, accessed on December 16, 2025, </w:t>
      </w:r>
      <w:hyperlink r:id="rId14">
        <w:r w:rsidDel="00000000" w:rsidR="00000000" w:rsidRPr="00000000">
          <w:rPr>
            <w:rFonts w:ascii="Google Sans" w:cs="Google Sans" w:eastAsia="Google Sans" w:hAnsi="Google Sans"/>
            <w:color w:val="0000ee"/>
            <w:sz w:val="24"/>
            <w:szCs w:val="24"/>
            <w:u w:val="single"/>
            <w:rtl w:val="0"/>
          </w:rPr>
          <w:t xml:space="preserve">https://www.science.gov/topicpages/i/initial+sugar+concentration.html</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Observation and manipulation of quantum interference in a superconducting Kerr parametric oscillator - PMC - NIH, accessed on December 16,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https://pmc.ncbi.nlm.nih.gov/articles/PMC10762009/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l.mit.edu/r-d/publications/causal-inference-under-network-interference-framework-experiments-social-networks" TargetMode="External"/><Relationship Id="rId10" Type="http://schemas.openxmlformats.org/officeDocument/2006/relationships/hyperlink" Target="https://www.mdpi.com/2227-7390/13/15/2425" TargetMode="External"/><Relationship Id="rId13" Type="http://schemas.openxmlformats.org/officeDocument/2006/relationships/hyperlink" Target="https://opg.optica.org/fulltext.cfm?uri=oe-18-8-8182" TargetMode="External"/><Relationship Id="rId12" Type="http://schemas.openxmlformats.org/officeDocument/2006/relationships/hyperlink" Target="https://www.osti.gov/servlets/purl/14610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6737242_Standardization_Roadmap_on_Quantum_Technologies" TargetMode="External"/><Relationship Id="rId15" Type="http://schemas.openxmlformats.org/officeDocument/2006/relationships/hyperlink" Target="https://pmc.ncbi.nlm.nih.gov/articles/PMC10762009/" TargetMode="External"/><Relationship Id="rId14" Type="http://schemas.openxmlformats.org/officeDocument/2006/relationships/hyperlink" Target="https://www.science.gov/topicpages/i/initial+sugar+concentration.html" TargetMode="External"/><Relationship Id="rId5" Type="http://schemas.openxmlformats.org/officeDocument/2006/relationships/styles" Target="styles.xml"/><Relationship Id="rId6" Type="http://schemas.openxmlformats.org/officeDocument/2006/relationships/hyperlink" Target="https://sackett.net/Chaos-and-Life.pdf" TargetMode="External"/><Relationship Id="rId7" Type="http://schemas.openxmlformats.org/officeDocument/2006/relationships/hyperlink" Target="https://redefininghomeopathy.com/2024/12/17/molecular-imprints-an-innovative-scientific-perspective-in-homeopathy/" TargetMode="External"/><Relationship Id="rId8" Type="http://schemas.openxmlformats.org/officeDocument/2006/relationships/hyperlink" Target="https://www.mdpi.com/2305-6320/5/2/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