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CB04" w14:textId="41778C8A" w:rsidR="00355FAC" w:rsidRPr="00A21EF2" w:rsidRDefault="00A21EF2" w:rsidP="00A21EF2">
      <w:pPr>
        <w:pStyle w:val="IntenseQuote"/>
        <w:rPr>
          <w:sz w:val="96"/>
          <w:szCs w:val="96"/>
        </w:rPr>
      </w:pPr>
      <w:r w:rsidRPr="00A21EF2">
        <w:rPr>
          <w:sz w:val="96"/>
          <w:szCs w:val="96"/>
        </w:rPr>
        <w:t>HAWK+</w:t>
      </w:r>
    </w:p>
    <w:p w14:paraId="22575669" w14:textId="01891996" w:rsidR="00B40210" w:rsidRDefault="00A21EF2" w:rsidP="00A21EF2">
      <w:pPr>
        <w:jc w:val="right"/>
        <w:rPr>
          <w:rStyle w:val="IntenseEmphasis"/>
          <w:b/>
          <w:bCs/>
          <w:sz w:val="24"/>
          <w:szCs w:val="24"/>
        </w:rPr>
      </w:pPr>
      <w:r w:rsidRPr="00A21EF2">
        <w:rPr>
          <w:b/>
          <w:bCs/>
          <w:i/>
          <w:i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C002C9" wp14:editId="749FD1A8">
            <wp:simplePos x="0" y="0"/>
            <wp:positionH relativeFrom="margin">
              <wp:posOffset>1224915</wp:posOffset>
            </wp:positionH>
            <wp:positionV relativeFrom="paragraph">
              <wp:posOffset>1470396</wp:posOffset>
            </wp:positionV>
            <wp:extent cx="3622675" cy="3215640"/>
            <wp:effectExtent l="0" t="0" r="0" b="0"/>
            <wp:wrapTight wrapText="bothSides">
              <wp:wrapPolygon edited="0">
                <wp:start x="11245" y="0"/>
                <wp:lineTo x="9314" y="512"/>
                <wp:lineTo x="7156" y="1664"/>
                <wp:lineTo x="7156" y="2175"/>
                <wp:lineTo x="5566" y="3839"/>
                <wp:lineTo x="2612" y="6142"/>
                <wp:lineTo x="1363" y="8318"/>
                <wp:lineTo x="1136" y="10877"/>
                <wp:lineTo x="1704" y="12412"/>
                <wp:lineTo x="1249" y="15100"/>
                <wp:lineTo x="682" y="20602"/>
                <wp:lineTo x="1249" y="21242"/>
                <wp:lineTo x="1817" y="21242"/>
                <wp:lineTo x="20218" y="20858"/>
                <wp:lineTo x="20104" y="20602"/>
                <wp:lineTo x="20559" y="20090"/>
                <wp:lineTo x="20559" y="19322"/>
                <wp:lineTo x="19991" y="18555"/>
                <wp:lineTo x="13403" y="16507"/>
                <wp:lineTo x="15902" y="16507"/>
                <wp:lineTo x="18741" y="15355"/>
                <wp:lineTo x="18741" y="14460"/>
                <wp:lineTo x="21013" y="12540"/>
                <wp:lineTo x="21127" y="10365"/>
                <wp:lineTo x="19991" y="9341"/>
                <wp:lineTo x="18628" y="8318"/>
                <wp:lineTo x="18741" y="6270"/>
                <wp:lineTo x="19423" y="4223"/>
                <wp:lineTo x="19082" y="3327"/>
                <wp:lineTo x="18514" y="2175"/>
                <wp:lineTo x="18628" y="1664"/>
                <wp:lineTo x="16470" y="896"/>
                <wp:lineTo x="12381" y="0"/>
                <wp:lineTo x="11245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32156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EF2">
        <w:rPr>
          <w:rStyle w:val="IntenseEmphasis"/>
          <w:b/>
          <w:bCs/>
          <w:sz w:val="24"/>
          <w:szCs w:val="24"/>
        </w:rPr>
        <w:t>Version 1.0</w:t>
      </w:r>
    </w:p>
    <w:p w14:paraId="03A7418C" w14:textId="77777777" w:rsidR="00B40210" w:rsidRDefault="00B40210">
      <w:pPr>
        <w:rPr>
          <w:rStyle w:val="IntenseEmphasis"/>
          <w:b/>
          <w:bCs/>
          <w:sz w:val="24"/>
          <w:szCs w:val="24"/>
        </w:rPr>
      </w:pPr>
      <w:r>
        <w:rPr>
          <w:rStyle w:val="IntenseEmphasis"/>
          <w:b/>
          <w:bCs/>
          <w:sz w:val="24"/>
          <w:szCs w:val="24"/>
        </w:rPr>
        <w:br w:type="page"/>
      </w:r>
    </w:p>
    <w:p w14:paraId="54ACBADA" w14:textId="2DF68825" w:rsidR="00A21EF2" w:rsidRDefault="00B40210" w:rsidP="00B40210">
      <w:pPr>
        <w:pStyle w:val="IntenseQuote"/>
        <w:rPr>
          <w:rStyle w:val="IntenseEmphasis"/>
          <w:b/>
          <w:bCs/>
          <w:sz w:val="36"/>
          <w:szCs w:val="36"/>
        </w:rPr>
      </w:pPr>
      <w:r w:rsidRPr="00B40210">
        <w:rPr>
          <w:rStyle w:val="IntenseEmphasis"/>
          <w:b/>
          <w:bCs/>
          <w:sz w:val="36"/>
          <w:szCs w:val="36"/>
        </w:rPr>
        <w:t>Vision Statement</w:t>
      </w:r>
    </w:p>
    <w:p w14:paraId="10D9DC8C" w14:textId="6D84EEB2" w:rsidR="00A47EBA" w:rsidRPr="00B40210" w:rsidRDefault="00B40210" w:rsidP="00B40210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 w:rsidRPr="007A5F33">
        <w:rPr>
          <w:rStyle w:val="normaltextrun"/>
          <w:rFonts w:ascii="Calibri" w:hAnsi="Calibri" w:cs="Calibri"/>
        </w:rPr>
        <w:t>For</w:t>
      </w:r>
      <w:r>
        <w:rPr>
          <w:rStyle w:val="normaltextrun"/>
          <w:rFonts w:ascii="Calibri" w:hAnsi="Calibri" w:cs="Calibri"/>
        </w:rPr>
        <w:t xml:space="preserve"> KU students, staff, and faculty </w:t>
      </w:r>
      <w:r w:rsidRPr="007A5F33">
        <w:rPr>
          <w:rStyle w:val="normaltextrun"/>
          <w:rFonts w:ascii="Calibri" w:hAnsi="Calibri" w:cs="Calibri"/>
        </w:rPr>
        <w:t>who</w:t>
      </w:r>
      <w:r>
        <w:rPr>
          <w:rStyle w:val="normaltextrun"/>
          <w:rFonts w:ascii="Calibri" w:hAnsi="Calibri" w:cs="Calibri"/>
        </w:rPr>
        <w:t xml:space="preserve"> need an accessible and efficient method of booking appointments with healthcare providers at Watkins Health Center. </w:t>
      </w:r>
      <w:r w:rsidRPr="007A5F33">
        <w:rPr>
          <w:rStyle w:val="normaltextrun"/>
          <w:rFonts w:ascii="Calibri" w:hAnsi="Calibri" w:cs="Calibri"/>
        </w:rPr>
        <w:t>The</w:t>
      </w:r>
      <w:r>
        <w:rPr>
          <w:rStyle w:val="normaltextrun"/>
          <w:rFonts w:ascii="Calibri" w:hAnsi="Calibri" w:cs="Calibri"/>
        </w:rPr>
        <w:t xml:space="preserve"> product Jayhawk + is a web application </w:t>
      </w:r>
      <w:r w:rsidRPr="007A5F33">
        <w:rPr>
          <w:rStyle w:val="normaltextrun"/>
          <w:rFonts w:ascii="Calibri" w:hAnsi="Calibri" w:cs="Calibri"/>
        </w:rPr>
        <w:t>that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 xml:space="preserve">provides an effortless way to navigate and connect to healthcare providers at the convenience of your fingertips. </w:t>
      </w:r>
      <w:r w:rsidRPr="007A5F33">
        <w:rPr>
          <w:rStyle w:val="normaltextrun"/>
          <w:rFonts w:ascii="Calibri" w:hAnsi="Calibri" w:cs="Calibri"/>
        </w:rPr>
        <w:t>Unlike</w:t>
      </w:r>
      <w:r>
        <w:rPr>
          <w:rStyle w:val="normaltextrun"/>
          <w:rFonts w:ascii="Calibri" w:hAnsi="Calibri" w:cs="Calibri"/>
        </w:rPr>
        <w:t xml:space="preserve"> traditional walk ins and call ins which are very tedious, Jayhawk + gives users the control to be able access healthcare providers as quickly as possible. </w:t>
      </w:r>
      <w:r w:rsidRPr="007A5F33">
        <w:rPr>
          <w:rStyle w:val="normaltextrun"/>
          <w:rFonts w:ascii="Calibri" w:hAnsi="Calibri" w:cs="Calibri"/>
        </w:rPr>
        <w:t>Our</w:t>
      </w:r>
      <w:r>
        <w:rPr>
          <w:rStyle w:val="normaltextrun"/>
          <w:rFonts w:ascii="Calibri" w:hAnsi="Calibri" w:cs="Calibri"/>
        </w:rPr>
        <w:t xml:space="preserve"> </w:t>
      </w:r>
      <w:r w:rsidRPr="007A5F33">
        <w:rPr>
          <w:rStyle w:val="normaltextrun"/>
          <w:rFonts w:ascii="Calibri" w:hAnsi="Calibri" w:cs="Calibri"/>
        </w:rPr>
        <w:t>product</w:t>
      </w:r>
      <w:r>
        <w:rPr>
          <w:rStyle w:val="normaltextrun"/>
          <w:rFonts w:ascii="Calibri" w:hAnsi="Calibri" w:cs="Calibri"/>
        </w:rPr>
        <w:t xml:space="preserve"> enables numerous users at the University of Kansas to access bookings simultaneously rather than waiting on call or changing your schedule to physically walk in. This is </w:t>
      </w:r>
      <w:r w:rsidR="000F2308">
        <w:rPr>
          <w:rStyle w:val="normaltextrun"/>
          <w:rFonts w:ascii="Calibri" w:hAnsi="Calibri" w:cs="Calibri"/>
        </w:rPr>
        <w:t>difficult for</w:t>
      </w:r>
      <w:r>
        <w:rPr>
          <w:rStyle w:val="normaltextrun"/>
          <w:rFonts w:ascii="Calibri" w:hAnsi="Calibri" w:cs="Calibri"/>
        </w:rPr>
        <w:t xml:space="preserve"> off</w:t>
      </w:r>
      <w:r w:rsidR="003D1675">
        <w:rPr>
          <w:rStyle w:val="normaltextrun"/>
          <w:rFonts w:ascii="Calibri" w:hAnsi="Calibri" w:cs="Calibri"/>
        </w:rPr>
        <w:t>-</w:t>
      </w:r>
      <w:r>
        <w:rPr>
          <w:rStyle w:val="normaltextrun"/>
          <w:rFonts w:ascii="Calibri" w:hAnsi="Calibri" w:cs="Calibri"/>
        </w:rPr>
        <w:t>campus students who must commute to campus to schedule an appointment.</w:t>
      </w:r>
      <w:r>
        <w:rPr>
          <w:rStyle w:val="eop"/>
          <w:rFonts w:ascii="Calibri" w:hAnsi="Calibri" w:cs="Calibri"/>
        </w:rPr>
        <w:t> </w:t>
      </w:r>
      <w:r w:rsidR="002526E7">
        <w:rPr>
          <w:rStyle w:val="eop"/>
          <w:rFonts w:ascii="Calibri" w:hAnsi="Calibri" w:cs="Calibri"/>
        </w:rPr>
        <w:t xml:space="preserve">  </w:t>
      </w:r>
      <w:r w:rsidR="00A47EBA">
        <w:rPr>
          <w:rStyle w:val="eop"/>
          <w:rFonts w:ascii="Calibri" w:hAnsi="Calibri" w:cs="Calibri"/>
        </w:rPr>
        <w:t xml:space="preserve"> </w:t>
      </w:r>
    </w:p>
    <w:p w14:paraId="4D6BAA76" w14:textId="2A5DBE2C" w:rsidR="00B40210" w:rsidRDefault="00B40210" w:rsidP="00B40210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Jayhawk + is a unique approach to solve this inconvenience of physical walk</w:t>
      </w:r>
      <w:r w:rsidR="00EE4ADE">
        <w:rPr>
          <w:rStyle w:val="normaltextrun"/>
          <w:rFonts w:ascii="Calibri" w:hAnsi="Calibri" w:cs="Calibri"/>
        </w:rPr>
        <w:t>-</w:t>
      </w:r>
      <w:r>
        <w:rPr>
          <w:rStyle w:val="normaltextrun"/>
          <w:rFonts w:ascii="Calibri" w:hAnsi="Calibri" w:cs="Calibri"/>
        </w:rPr>
        <w:t>ins or on</w:t>
      </w:r>
      <w:r w:rsidR="00717237">
        <w:rPr>
          <w:rStyle w:val="normaltextrun"/>
          <w:rFonts w:ascii="Calibri" w:hAnsi="Calibri" w:cs="Calibri"/>
        </w:rPr>
        <w:t>-</w:t>
      </w:r>
      <w:r>
        <w:rPr>
          <w:rStyle w:val="normaltextrun"/>
          <w:rFonts w:ascii="Calibri" w:hAnsi="Calibri" w:cs="Calibri"/>
        </w:rPr>
        <w:t>call appointments for 28,000-30,000 individuals studying, working, or teaching at the University of Kansas because it is much faster than the currently available alternative. Jayhawk + also provides Watkins Health Center faculty with better efficient ways of managing numerous appointments and provides them with flexibility in their work.</w:t>
      </w:r>
      <w:r>
        <w:rPr>
          <w:rStyle w:val="eop"/>
          <w:rFonts w:ascii="Calibri" w:hAnsi="Calibri" w:cs="Calibri"/>
        </w:rPr>
        <w:t> </w:t>
      </w:r>
    </w:p>
    <w:p w14:paraId="65D1B12E" w14:textId="77777777" w:rsidR="00B40210" w:rsidRPr="00B40210" w:rsidRDefault="00B40210" w:rsidP="00B40210"/>
    <w:sectPr w:rsidR="00B40210" w:rsidRPr="00B40210" w:rsidSect="00A21EF2">
      <w:pgSz w:w="12240" w:h="15840"/>
      <w:pgMar w:top="1440" w:right="1440" w:bottom="1440" w:left="1440" w:header="720" w:footer="720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F2"/>
    <w:rsid w:val="000F2308"/>
    <w:rsid w:val="002526E7"/>
    <w:rsid w:val="00355FAC"/>
    <w:rsid w:val="003D1675"/>
    <w:rsid w:val="00436F6C"/>
    <w:rsid w:val="006C1F87"/>
    <w:rsid w:val="00717237"/>
    <w:rsid w:val="007A5F33"/>
    <w:rsid w:val="008049E7"/>
    <w:rsid w:val="00A21EF2"/>
    <w:rsid w:val="00A47EBA"/>
    <w:rsid w:val="00B40210"/>
    <w:rsid w:val="00EE4ADE"/>
    <w:rsid w:val="00F8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A3E5"/>
  <w15:chartTrackingRefBased/>
  <w15:docId w15:val="{858826F8-F164-46DD-99D5-855B6CD7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21E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EF2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21EF2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A21EF2"/>
    <w:rPr>
      <w:i/>
      <w:iCs/>
      <w:color w:val="4472C4" w:themeColor="accent1"/>
    </w:rPr>
  </w:style>
  <w:style w:type="paragraph" w:customStyle="1" w:styleId="paragraph">
    <w:name w:val="paragraph"/>
    <w:basedOn w:val="Normal"/>
    <w:rsid w:val="00B40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40210"/>
  </w:style>
  <w:style w:type="character" w:customStyle="1" w:styleId="eop">
    <w:name w:val="eop"/>
    <w:basedOn w:val="DefaultParagraphFont"/>
    <w:rsid w:val="00B40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3F55AF417CE45B77BAC68D303E7DE" ma:contentTypeVersion="9" ma:contentTypeDescription="Create a new document." ma:contentTypeScope="" ma:versionID="8fff926a7704562f1809d7eb2af0be42">
  <xsd:schema xmlns:xsd="http://www.w3.org/2001/XMLSchema" xmlns:xs="http://www.w3.org/2001/XMLSchema" xmlns:p="http://schemas.microsoft.com/office/2006/metadata/properties" xmlns:ns2="5aa00490-fa4d-4e27-a8e8-2b90252711e0" xmlns:ns3="9407e295-1ef9-4059-8ebd-71dba7dc699f" targetNamespace="http://schemas.microsoft.com/office/2006/metadata/properties" ma:root="true" ma:fieldsID="e2940ac642a57d5ee91d9b3939983276" ns2:_="" ns3:_="">
    <xsd:import namespace="5aa00490-fa4d-4e27-a8e8-2b90252711e0"/>
    <xsd:import namespace="9407e295-1ef9-4059-8ebd-71dba7dc69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00490-fa4d-4e27-a8e8-2b9025271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7e295-1ef9-4059-8ebd-71dba7dc699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d9c6b4e-ae94-48f4-83b5-818f778b50f9}" ma:internalName="TaxCatchAll" ma:showField="CatchAllData" ma:web="9407e295-1ef9-4059-8ebd-71dba7dc69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91AD2E-CBED-41D5-B435-7213A3D6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4AFC40-8C3F-4AE0-ACC5-E27D29BCD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00490-fa4d-4e27-a8e8-2b90252711e0"/>
    <ds:schemaRef ds:uri="9407e295-1ef9-4059-8ebd-71dba7dc6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24A46-03D9-4FEE-B7A5-D1EB8EBA4E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1039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Sarah N</dc:creator>
  <cp:keywords/>
  <dc:description/>
  <cp:lastModifiedBy>Martinez, Sarah N</cp:lastModifiedBy>
  <cp:revision>6</cp:revision>
  <dcterms:created xsi:type="dcterms:W3CDTF">2022-09-14T23:12:00Z</dcterms:created>
  <dcterms:modified xsi:type="dcterms:W3CDTF">2022-09-16T21:44:00Z</dcterms:modified>
</cp:coreProperties>
</file>