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291E9" w14:textId="65CDD3F3" w:rsidR="00D471AC" w:rsidRPr="005E3C7E" w:rsidRDefault="004C533D" w:rsidP="005E3C7E">
      <w:pPr>
        <w:spacing w:line="276" w:lineRule="auto"/>
        <w:jc w:val="center"/>
        <w:rPr>
          <w:rFonts w:ascii="Times New Roman" w:hAnsi="Times New Roman" w:cs="Times New Roman"/>
          <w:b/>
          <w:bCs/>
          <w:sz w:val="22"/>
          <w:szCs w:val="22"/>
        </w:rPr>
      </w:pPr>
      <w:r w:rsidRPr="005E3C7E">
        <w:rPr>
          <w:rFonts w:ascii="Times New Roman" w:hAnsi="Times New Roman" w:cs="Times New Roman"/>
          <w:b/>
          <w:bCs/>
          <w:sz w:val="22"/>
          <w:szCs w:val="22"/>
        </w:rPr>
        <w:t>Prototype</w:t>
      </w:r>
      <w:r w:rsidR="005E3C7E">
        <w:rPr>
          <w:rFonts w:ascii="Times New Roman" w:hAnsi="Times New Roman" w:cs="Times New Roman"/>
          <w:b/>
          <w:bCs/>
          <w:sz w:val="22"/>
          <w:szCs w:val="22"/>
        </w:rPr>
        <w:t>-</w:t>
      </w:r>
      <w:r w:rsidRPr="005E3C7E">
        <w:rPr>
          <w:rFonts w:ascii="Times New Roman" w:hAnsi="Times New Roman" w:cs="Times New Roman"/>
          <w:b/>
          <w:bCs/>
          <w:sz w:val="22"/>
          <w:szCs w:val="22"/>
        </w:rPr>
        <w:t xml:space="preserve">based </w:t>
      </w:r>
      <w:r w:rsidR="005E3C7E" w:rsidRPr="005E3C7E">
        <w:rPr>
          <w:rFonts w:ascii="Times New Roman" w:hAnsi="Times New Roman" w:cs="Times New Roman"/>
          <w:b/>
          <w:bCs/>
          <w:sz w:val="22"/>
          <w:szCs w:val="22"/>
        </w:rPr>
        <w:t xml:space="preserve">Clustering: Fuzzy C-Means </w:t>
      </w:r>
      <w:r w:rsidR="00A814B7" w:rsidRPr="005E3C7E">
        <w:rPr>
          <w:rFonts w:ascii="Times New Roman" w:hAnsi="Times New Roman" w:cs="Times New Roman"/>
          <w:b/>
          <w:bCs/>
          <w:sz w:val="22"/>
          <w:szCs w:val="22"/>
        </w:rPr>
        <w:t>Vs K-Means on Sales Data</w:t>
      </w:r>
    </w:p>
    <w:p w14:paraId="120640DB" w14:textId="29F251E9" w:rsidR="004C533D" w:rsidRDefault="005E3C7E" w:rsidP="000470BE">
      <w:pPr>
        <w:spacing w:line="276" w:lineRule="auto"/>
        <w:rPr>
          <w:rFonts w:ascii="Times New Roman" w:hAnsi="Times New Roman" w:cs="Times New Roman"/>
          <w:sz w:val="22"/>
          <w:szCs w:val="22"/>
        </w:rPr>
      </w:pPr>
      <w:r>
        <w:rPr>
          <w:rFonts w:ascii="Times New Roman" w:hAnsi="Times New Roman" w:cs="Times New Roman"/>
          <w:sz w:val="22"/>
          <w:szCs w:val="22"/>
        </w:rPr>
        <w:t>Name: Srikavya Vasala                                                                                          Student ID:23115572</w:t>
      </w:r>
    </w:p>
    <w:p w14:paraId="43FBB3B9" w14:textId="1CFA4A04" w:rsidR="004C533D" w:rsidRDefault="004C533D" w:rsidP="000470BE">
      <w:pPr>
        <w:spacing w:line="276" w:lineRule="auto"/>
        <w:rPr>
          <w:rFonts w:ascii="Times New Roman" w:hAnsi="Times New Roman" w:cs="Times New Roman"/>
          <w:sz w:val="22"/>
          <w:szCs w:val="22"/>
        </w:rPr>
      </w:pPr>
      <w:r w:rsidRPr="005E3C7E">
        <w:rPr>
          <w:rFonts w:ascii="Times New Roman" w:hAnsi="Times New Roman" w:cs="Times New Roman"/>
          <w:sz w:val="22"/>
          <w:szCs w:val="22"/>
          <w:u w:val="single"/>
        </w:rPr>
        <w:t>Introduction</w:t>
      </w:r>
      <w:r>
        <w:rPr>
          <w:rFonts w:ascii="Times New Roman" w:hAnsi="Times New Roman" w:cs="Times New Roman"/>
          <w:sz w:val="22"/>
          <w:szCs w:val="22"/>
        </w:rPr>
        <w:t>:</w:t>
      </w:r>
    </w:p>
    <w:p w14:paraId="27761201" w14:textId="4DDCA50F" w:rsidR="004C533D" w:rsidRDefault="004C533D" w:rsidP="000470BE">
      <w:pPr>
        <w:spacing w:line="276" w:lineRule="auto"/>
        <w:rPr>
          <w:rFonts w:ascii="Times New Roman" w:hAnsi="Times New Roman" w:cs="Times New Roman"/>
          <w:sz w:val="22"/>
          <w:szCs w:val="22"/>
        </w:rPr>
      </w:pPr>
      <w:r>
        <w:rPr>
          <w:rFonts w:ascii="Times New Roman" w:hAnsi="Times New Roman" w:cs="Times New Roman"/>
          <w:sz w:val="22"/>
          <w:szCs w:val="22"/>
        </w:rPr>
        <w:t>Clustering is an unsupervised learning technique, that groups similar data points. In this report, we will dive into prototype-based clustering on the Sales Transactions weekly dataset. Two</w:t>
      </w:r>
      <w:r w:rsidR="006B2EDD">
        <w:rPr>
          <w:rFonts w:ascii="Times New Roman" w:hAnsi="Times New Roman" w:cs="Times New Roman"/>
          <w:sz w:val="22"/>
          <w:szCs w:val="22"/>
        </w:rPr>
        <w:t xml:space="preserve"> </w:t>
      </w:r>
      <w:proofErr w:type="gramStart"/>
      <w:r w:rsidR="006B2EDD">
        <w:rPr>
          <w:rFonts w:ascii="Times New Roman" w:hAnsi="Times New Roman" w:cs="Times New Roman"/>
          <w:sz w:val="22"/>
          <w:szCs w:val="22"/>
        </w:rPr>
        <w:t>prototype based</w:t>
      </w:r>
      <w:proofErr w:type="gramEnd"/>
      <w:r w:rsidR="006B2EDD">
        <w:rPr>
          <w:rFonts w:ascii="Times New Roman" w:hAnsi="Times New Roman" w:cs="Times New Roman"/>
          <w:sz w:val="22"/>
          <w:szCs w:val="22"/>
        </w:rPr>
        <w:t xml:space="preserve"> approaches</w:t>
      </w:r>
      <w:r>
        <w:rPr>
          <w:rFonts w:ascii="Times New Roman" w:hAnsi="Times New Roman" w:cs="Times New Roman"/>
          <w:sz w:val="22"/>
          <w:szCs w:val="22"/>
        </w:rPr>
        <w:t>: K-Means and Fuzzy C-Means are used to evaluate the dataset and compare the methods on dataset.</w:t>
      </w:r>
    </w:p>
    <w:p w14:paraId="24B8F21C" w14:textId="4EED0880" w:rsidR="004C533D" w:rsidRDefault="004C533D" w:rsidP="000470BE">
      <w:pPr>
        <w:spacing w:line="276" w:lineRule="auto"/>
        <w:rPr>
          <w:rFonts w:ascii="Times New Roman" w:hAnsi="Times New Roman" w:cs="Times New Roman"/>
          <w:sz w:val="22"/>
          <w:szCs w:val="22"/>
        </w:rPr>
      </w:pPr>
      <w:r>
        <w:rPr>
          <w:rFonts w:ascii="Times New Roman" w:hAnsi="Times New Roman" w:cs="Times New Roman"/>
          <w:sz w:val="22"/>
          <w:szCs w:val="22"/>
        </w:rPr>
        <w:t>The comparison focuses on clustering performance, interpretability, and potential business insights for the dataset.</w:t>
      </w:r>
    </w:p>
    <w:p w14:paraId="26F87F62" w14:textId="77777777" w:rsidR="005E3C7E" w:rsidRDefault="005E3C7E" w:rsidP="000470BE">
      <w:pPr>
        <w:spacing w:line="276" w:lineRule="auto"/>
        <w:rPr>
          <w:rFonts w:ascii="Times New Roman" w:hAnsi="Times New Roman" w:cs="Times New Roman"/>
          <w:sz w:val="22"/>
          <w:szCs w:val="22"/>
        </w:rPr>
      </w:pPr>
    </w:p>
    <w:p w14:paraId="653D0A64" w14:textId="1C42B864" w:rsidR="004C533D" w:rsidRPr="005E3C7E" w:rsidRDefault="004C533D" w:rsidP="000470BE">
      <w:pPr>
        <w:spacing w:line="276" w:lineRule="auto"/>
        <w:rPr>
          <w:rFonts w:ascii="Times New Roman" w:hAnsi="Times New Roman" w:cs="Times New Roman"/>
          <w:sz w:val="22"/>
          <w:szCs w:val="22"/>
          <w:u w:val="single"/>
        </w:rPr>
      </w:pPr>
      <w:r w:rsidRPr="005E3C7E">
        <w:rPr>
          <w:rFonts w:ascii="Times New Roman" w:hAnsi="Times New Roman" w:cs="Times New Roman"/>
          <w:sz w:val="22"/>
          <w:szCs w:val="22"/>
          <w:u w:val="single"/>
        </w:rPr>
        <w:t>Data Preprocessing</w:t>
      </w:r>
    </w:p>
    <w:p w14:paraId="4BB38CE5" w14:textId="1EDC9D2D" w:rsidR="004C533D" w:rsidRDefault="004C533D" w:rsidP="000470BE">
      <w:pPr>
        <w:spacing w:line="276" w:lineRule="auto"/>
        <w:rPr>
          <w:rFonts w:ascii="Times New Roman" w:hAnsi="Times New Roman" w:cs="Times New Roman"/>
          <w:color w:val="303030"/>
          <w:sz w:val="22"/>
          <w:szCs w:val="22"/>
          <w:shd w:val="clear" w:color="auto" w:fill="FAFAFA"/>
        </w:rPr>
      </w:pPr>
      <w:r>
        <w:rPr>
          <w:rFonts w:ascii="Times New Roman" w:hAnsi="Times New Roman" w:cs="Times New Roman"/>
          <w:sz w:val="22"/>
          <w:szCs w:val="22"/>
        </w:rPr>
        <w:t xml:space="preserve">The Sales Transaction weekly dataset is taken from UCI. </w:t>
      </w:r>
      <w:r w:rsidR="006B2EDD">
        <w:rPr>
          <w:rFonts w:ascii="Times New Roman" w:hAnsi="Times New Roman" w:cs="Times New Roman"/>
          <w:sz w:val="22"/>
          <w:szCs w:val="22"/>
        </w:rPr>
        <w:t xml:space="preserve">The dataset contains </w:t>
      </w:r>
      <w:r w:rsidR="006B2EDD" w:rsidRPr="006B2EDD">
        <w:rPr>
          <w:rFonts w:ascii="Times New Roman" w:hAnsi="Times New Roman" w:cs="Times New Roman"/>
          <w:color w:val="303030"/>
          <w:sz w:val="22"/>
          <w:szCs w:val="22"/>
          <w:shd w:val="clear" w:color="auto" w:fill="FAFAFA"/>
        </w:rPr>
        <w:t>weekly purchased quantities of 800 products over 52 weeks.</w:t>
      </w:r>
      <w:r w:rsidR="006B2EDD">
        <w:rPr>
          <w:rFonts w:ascii="Times New Roman" w:hAnsi="Times New Roman" w:cs="Times New Roman"/>
          <w:color w:val="303030"/>
          <w:sz w:val="22"/>
          <w:szCs w:val="22"/>
          <w:shd w:val="clear" w:color="auto" w:fill="FAFAFA"/>
        </w:rPr>
        <w:t xml:space="preserve"> Initial preprocessing to ensure robust clustering outcomes </w:t>
      </w:r>
      <w:proofErr w:type="gramStart"/>
      <w:r w:rsidR="006B2EDD">
        <w:rPr>
          <w:rFonts w:ascii="Times New Roman" w:hAnsi="Times New Roman" w:cs="Times New Roman"/>
          <w:color w:val="303030"/>
          <w:sz w:val="22"/>
          <w:szCs w:val="22"/>
          <w:shd w:val="clear" w:color="auto" w:fill="FAFAFA"/>
        </w:rPr>
        <w:t>was:</w:t>
      </w:r>
      <w:proofErr w:type="gramEnd"/>
      <w:r w:rsidR="006B2EDD">
        <w:rPr>
          <w:rFonts w:ascii="Times New Roman" w:hAnsi="Times New Roman" w:cs="Times New Roman"/>
          <w:color w:val="303030"/>
          <w:sz w:val="22"/>
          <w:szCs w:val="22"/>
          <w:shd w:val="clear" w:color="auto" w:fill="FAFAFA"/>
        </w:rPr>
        <w:t xml:space="preserve"> handling duplicate values, standardizing features with z-score normalization, and detecting and handling outliers. To preserve data integrity outliers were removed and replaced.</w:t>
      </w:r>
    </w:p>
    <w:p w14:paraId="16C8CCC9" w14:textId="77777777" w:rsidR="006B2EDD" w:rsidRDefault="006B2EDD" w:rsidP="000470BE">
      <w:pPr>
        <w:spacing w:line="276" w:lineRule="auto"/>
        <w:rPr>
          <w:rFonts w:ascii="Times New Roman" w:hAnsi="Times New Roman" w:cs="Times New Roman"/>
          <w:color w:val="303030"/>
          <w:sz w:val="22"/>
          <w:szCs w:val="22"/>
          <w:shd w:val="clear" w:color="auto" w:fill="FAFAFA"/>
        </w:rPr>
      </w:pPr>
    </w:p>
    <w:p w14:paraId="2E152DAB" w14:textId="778CE018" w:rsidR="006B2EDD" w:rsidRPr="005E3C7E" w:rsidRDefault="006B2EDD" w:rsidP="000470BE">
      <w:pPr>
        <w:spacing w:line="276" w:lineRule="auto"/>
        <w:rPr>
          <w:rFonts w:ascii="Times New Roman" w:hAnsi="Times New Roman" w:cs="Times New Roman"/>
          <w:color w:val="303030"/>
          <w:sz w:val="22"/>
          <w:szCs w:val="22"/>
          <w:u w:val="single"/>
          <w:shd w:val="clear" w:color="auto" w:fill="FAFAFA"/>
        </w:rPr>
      </w:pPr>
      <w:r w:rsidRPr="005E3C7E">
        <w:rPr>
          <w:rFonts w:ascii="Times New Roman" w:hAnsi="Times New Roman" w:cs="Times New Roman"/>
          <w:color w:val="303030"/>
          <w:sz w:val="22"/>
          <w:szCs w:val="22"/>
          <w:u w:val="single"/>
          <w:shd w:val="clear" w:color="auto" w:fill="FAFAFA"/>
        </w:rPr>
        <w:t xml:space="preserve">Clustering </w:t>
      </w:r>
    </w:p>
    <w:p w14:paraId="62568ED9" w14:textId="628C1D0D" w:rsidR="006B2EDD" w:rsidRDefault="00CF55CC" w:rsidP="000470BE">
      <w:pPr>
        <w:spacing w:line="276" w:lineRule="auto"/>
        <w:rPr>
          <w:rFonts w:ascii="Times New Roman" w:hAnsi="Times New Roman" w:cs="Times New Roman"/>
          <w:color w:val="333333"/>
          <w:sz w:val="22"/>
          <w:szCs w:val="22"/>
          <w:shd w:val="clear" w:color="auto" w:fill="FFFFFF"/>
        </w:rPr>
      </w:pPr>
      <w:r>
        <w:rPr>
          <w:rFonts w:ascii="Times New Roman" w:hAnsi="Times New Roman" w:cs="Times New Roman"/>
          <w:color w:val="333333"/>
          <w:sz w:val="22"/>
          <w:szCs w:val="22"/>
          <w:shd w:val="clear" w:color="auto" w:fill="FFFFFF"/>
        </w:rPr>
        <w:t>P</w:t>
      </w:r>
      <w:r w:rsidRPr="00CF55CC">
        <w:rPr>
          <w:rFonts w:ascii="Times New Roman" w:hAnsi="Times New Roman" w:cs="Times New Roman"/>
          <w:color w:val="333333"/>
          <w:sz w:val="22"/>
          <w:szCs w:val="22"/>
          <w:shd w:val="clear" w:color="auto" w:fill="FFFFFF"/>
        </w:rPr>
        <w:t>rototype-based clustering (also known as centroid-based clustering) is an important clustering subcategory which characterizes each cluster through a prototype and employs a relocation scheme to iteratively redistribute the data instances into the clusters, guided by an objective function</w:t>
      </w:r>
      <w:r>
        <w:rPr>
          <w:rFonts w:ascii="Times New Roman" w:hAnsi="Times New Roman" w:cs="Times New Roman"/>
          <w:color w:val="333333"/>
          <w:sz w:val="22"/>
          <w:szCs w:val="22"/>
          <w:shd w:val="clear" w:color="auto" w:fill="FFFFFF"/>
        </w:rPr>
        <w:t xml:space="preserve">. </w:t>
      </w:r>
    </w:p>
    <w:p w14:paraId="2851E2D8" w14:textId="53BFF7B3" w:rsidR="0025711F" w:rsidRDefault="005E3C7E" w:rsidP="000470BE">
      <w:pPr>
        <w:spacing w:line="276" w:lineRule="auto"/>
        <w:rPr>
          <w:rFonts w:ascii="Times New Roman" w:hAnsi="Times New Roman" w:cs="Times New Roman"/>
          <w:color w:val="333333"/>
          <w:sz w:val="22"/>
          <w:szCs w:val="22"/>
          <w:shd w:val="clear" w:color="auto" w:fill="FFFFFF"/>
        </w:rPr>
      </w:pPr>
      <w:r>
        <w:rPr>
          <w:rFonts w:ascii="Times New Roman" w:hAnsi="Times New Roman" w:cs="Times New Roman"/>
          <w:color w:val="333333"/>
          <w:sz w:val="22"/>
          <w:szCs w:val="22"/>
          <w:shd w:val="clear" w:color="auto" w:fill="FFFFFF"/>
        </w:rPr>
        <w:t xml:space="preserve">The two </w:t>
      </w:r>
      <w:r w:rsidR="00CF55CC" w:rsidRPr="00CF55CC">
        <w:rPr>
          <w:rFonts w:ascii="Times New Roman" w:hAnsi="Times New Roman" w:cs="Times New Roman"/>
          <w:color w:val="333333"/>
          <w:sz w:val="22"/>
          <w:szCs w:val="22"/>
          <w:shd w:val="clear" w:color="auto" w:fill="FFFFFF"/>
        </w:rPr>
        <w:t>P</w:t>
      </w:r>
      <w:r w:rsidR="00CF55CC" w:rsidRPr="00CF55CC">
        <w:rPr>
          <w:rFonts w:ascii="Times New Roman" w:hAnsi="Times New Roman" w:cs="Times New Roman"/>
          <w:color w:val="333333"/>
          <w:sz w:val="22"/>
          <w:szCs w:val="22"/>
          <w:shd w:val="clear" w:color="auto" w:fill="FFFFFF"/>
        </w:rPr>
        <w:t>rominent prototype-based clustering algorithms are brought into focus: K-means</w:t>
      </w:r>
      <w:r w:rsidR="00CF55CC" w:rsidRPr="00CF55CC">
        <w:rPr>
          <w:rFonts w:ascii="Times New Roman" w:hAnsi="Times New Roman" w:cs="Times New Roman"/>
          <w:color w:val="333333"/>
          <w:sz w:val="22"/>
          <w:szCs w:val="22"/>
          <w:shd w:val="clear" w:color="auto" w:fill="FFFFFF"/>
        </w:rPr>
        <w:t xml:space="preserve"> and</w:t>
      </w:r>
      <w:r w:rsidR="00CF55CC" w:rsidRPr="00CF55CC">
        <w:rPr>
          <w:rFonts w:ascii="Times New Roman" w:hAnsi="Times New Roman" w:cs="Times New Roman"/>
          <w:color w:val="333333"/>
          <w:sz w:val="22"/>
          <w:szCs w:val="22"/>
          <w:shd w:val="clear" w:color="auto" w:fill="FFFFFF"/>
        </w:rPr>
        <w:t xml:space="preserve"> Fuzzy C-means</w:t>
      </w:r>
      <w:r w:rsidR="00CF55CC" w:rsidRPr="00CF55CC">
        <w:rPr>
          <w:rFonts w:ascii="Times New Roman" w:hAnsi="Times New Roman" w:cs="Times New Roman"/>
          <w:color w:val="333333"/>
          <w:sz w:val="22"/>
          <w:szCs w:val="22"/>
          <w:shd w:val="clear" w:color="auto" w:fill="FFFFFF"/>
        </w:rPr>
        <w:t>.</w:t>
      </w:r>
      <w:r w:rsidR="00CF55CC">
        <w:rPr>
          <w:rFonts w:ascii="Times New Roman" w:hAnsi="Times New Roman" w:cs="Times New Roman"/>
          <w:color w:val="333333"/>
          <w:sz w:val="22"/>
          <w:szCs w:val="22"/>
          <w:shd w:val="clear" w:color="auto" w:fill="FFFFFF"/>
        </w:rPr>
        <w:t xml:space="preserve"> </w:t>
      </w:r>
    </w:p>
    <w:p w14:paraId="18C5A980" w14:textId="3EB3C3A5" w:rsidR="00CF55CC" w:rsidRDefault="00CF55CC" w:rsidP="000470BE">
      <w:pPr>
        <w:spacing w:line="276" w:lineRule="auto"/>
        <w:rPr>
          <w:rFonts w:ascii="Times New Roman" w:hAnsi="Times New Roman" w:cs="Times New Roman"/>
          <w:color w:val="333333"/>
          <w:sz w:val="22"/>
          <w:szCs w:val="22"/>
          <w:shd w:val="clear" w:color="auto" w:fill="FFFFFF"/>
        </w:rPr>
      </w:pPr>
      <w:r>
        <w:rPr>
          <w:rFonts w:ascii="Times New Roman" w:hAnsi="Times New Roman" w:cs="Times New Roman"/>
          <w:color w:val="333333"/>
          <w:sz w:val="22"/>
          <w:szCs w:val="22"/>
          <w:shd w:val="clear" w:color="auto" w:fill="FFFFFF"/>
        </w:rPr>
        <w:t xml:space="preserve">K-means clustering is a widely used algorithm that aims to partition the data into k clusters based on similarity based on instances. The elbow method is used to determine optimal clusters by plotting the sum of squared </w:t>
      </w:r>
      <w:proofErr w:type="gramStart"/>
      <w:r>
        <w:rPr>
          <w:rFonts w:ascii="Times New Roman" w:hAnsi="Times New Roman" w:cs="Times New Roman"/>
          <w:color w:val="333333"/>
          <w:sz w:val="22"/>
          <w:szCs w:val="22"/>
          <w:shd w:val="clear" w:color="auto" w:fill="FFFFFF"/>
        </w:rPr>
        <w:t>errors(</w:t>
      </w:r>
      <w:proofErr w:type="gramEnd"/>
      <w:r>
        <w:rPr>
          <w:rFonts w:ascii="Times New Roman" w:hAnsi="Times New Roman" w:cs="Times New Roman"/>
          <w:color w:val="333333"/>
          <w:sz w:val="22"/>
          <w:szCs w:val="22"/>
          <w:shd w:val="clear" w:color="auto" w:fill="FFFFFF"/>
        </w:rPr>
        <w:t>SSE) against various k values.</w:t>
      </w:r>
      <w:r w:rsidR="005E3C7E">
        <w:rPr>
          <w:rFonts w:ascii="Times New Roman" w:hAnsi="Times New Roman" w:cs="Times New Roman"/>
          <w:color w:val="333333"/>
          <w:sz w:val="22"/>
          <w:szCs w:val="22"/>
          <w:shd w:val="clear" w:color="auto" w:fill="FFFFFF"/>
        </w:rPr>
        <w:t xml:space="preserve"> K=2 was selected from the elbow method.</w:t>
      </w:r>
    </w:p>
    <w:p w14:paraId="4FC16168" w14:textId="6B493294" w:rsidR="00CF55CC" w:rsidRDefault="00CF55CC" w:rsidP="000470BE">
      <w:pPr>
        <w:spacing w:line="276" w:lineRule="auto"/>
        <w:rPr>
          <w:rFonts w:ascii="Times New Roman" w:hAnsi="Times New Roman" w:cs="Times New Roman"/>
          <w:color w:val="333333"/>
          <w:sz w:val="22"/>
          <w:szCs w:val="22"/>
          <w:shd w:val="clear" w:color="auto" w:fill="FFFFFF"/>
        </w:rPr>
      </w:pPr>
      <w:r>
        <w:rPr>
          <w:rFonts w:ascii="Times New Roman" w:hAnsi="Times New Roman" w:cs="Times New Roman"/>
          <w:color w:val="333333"/>
          <w:sz w:val="22"/>
          <w:szCs w:val="22"/>
          <w:shd w:val="clear" w:color="auto" w:fill="FFFFFF"/>
        </w:rPr>
        <w:t>To understand the clustering structure, PCA and t-SNE were applied to reduce dimensionality of the data and project it onto 2D space. Figure 1 shows the resulting projections with cluster centroid overlaid to provide insights into clustering boundaries.</w:t>
      </w:r>
    </w:p>
    <w:p w14:paraId="5A920F71" w14:textId="35C9C540" w:rsidR="00CF55CC" w:rsidRDefault="0025711F" w:rsidP="000470BE">
      <w:pPr>
        <w:spacing w:line="276" w:lineRule="auto"/>
        <w:rPr>
          <w:rFonts w:ascii="Times New Roman" w:hAnsi="Times New Roman" w:cs="Times New Roman"/>
          <w:color w:val="303030"/>
          <w:sz w:val="22"/>
          <w:szCs w:val="22"/>
          <w:shd w:val="clear" w:color="auto" w:fill="FAFAFA"/>
        </w:rPr>
      </w:pPr>
      <w:r>
        <w:rPr>
          <w:rFonts w:ascii="Times New Roman" w:hAnsi="Times New Roman" w:cs="Times New Roman"/>
          <w:color w:val="303030"/>
          <w:sz w:val="22"/>
          <w:szCs w:val="22"/>
          <w:shd w:val="clear" w:color="auto" w:fill="FAFAFA"/>
        </w:rPr>
        <w:t>Fuzzy C-Means Clustering is an algorithm run by fuzzy logic, FCM works with fuzzy instances of data points to multiple clusters. Each data point has a degree of membership in each cluster, rather than being assigned to just one. Each data point’s membership in a cluster is calculated based on its distance to cent</w:t>
      </w:r>
      <w:r w:rsidR="00A814B7">
        <w:rPr>
          <w:rFonts w:ascii="Times New Roman" w:hAnsi="Times New Roman" w:cs="Times New Roman"/>
          <w:color w:val="303030"/>
          <w:sz w:val="22"/>
          <w:szCs w:val="22"/>
          <w:shd w:val="clear" w:color="auto" w:fill="FAFAFA"/>
        </w:rPr>
        <w:t>r</w:t>
      </w:r>
      <w:r>
        <w:rPr>
          <w:rFonts w:ascii="Times New Roman" w:hAnsi="Times New Roman" w:cs="Times New Roman"/>
          <w:color w:val="303030"/>
          <w:sz w:val="22"/>
          <w:szCs w:val="22"/>
          <w:shd w:val="clear" w:color="auto" w:fill="FAFAFA"/>
        </w:rPr>
        <w:t xml:space="preserve">oid, Raised by power </w:t>
      </w:r>
      <w:proofErr w:type="gramStart"/>
      <w:r>
        <w:rPr>
          <w:rFonts w:ascii="Times New Roman" w:hAnsi="Times New Roman" w:cs="Times New Roman"/>
          <w:color w:val="303030"/>
          <w:sz w:val="22"/>
          <w:szCs w:val="22"/>
          <w:shd w:val="clear" w:color="auto" w:fill="FAFAFA"/>
        </w:rPr>
        <w:t>m(</w:t>
      </w:r>
      <w:proofErr w:type="gramEnd"/>
      <w:r>
        <w:rPr>
          <w:rFonts w:ascii="Times New Roman" w:hAnsi="Times New Roman" w:cs="Times New Roman"/>
          <w:color w:val="303030"/>
          <w:sz w:val="22"/>
          <w:szCs w:val="22"/>
          <w:shd w:val="clear" w:color="auto" w:fill="FAFAFA"/>
        </w:rPr>
        <w:t xml:space="preserve">fuzziness factor). </w:t>
      </w:r>
      <w:r w:rsidR="00A814B7">
        <w:rPr>
          <w:rFonts w:ascii="Times New Roman" w:hAnsi="Times New Roman" w:cs="Times New Roman"/>
          <w:color w:val="303030"/>
          <w:sz w:val="22"/>
          <w:szCs w:val="22"/>
          <w:shd w:val="clear" w:color="auto" w:fill="FAFAFA"/>
        </w:rPr>
        <w:t>In the figure 1 with t-SNE with FCM shows the membership degrees and FPC from the metrics.</w:t>
      </w:r>
    </w:p>
    <w:p w14:paraId="38B252F7" w14:textId="1AB2D26B" w:rsidR="008D718B" w:rsidRDefault="008D718B" w:rsidP="000470BE">
      <w:pPr>
        <w:spacing w:line="276" w:lineRule="auto"/>
        <w:rPr>
          <w:rFonts w:ascii="Times New Roman" w:hAnsi="Times New Roman" w:cs="Times New Roman"/>
          <w:color w:val="303030"/>
          <w:sz w:val="22"/>
          <w:szCs w:val="22"/>
          <w:shd w:val="clear" w:color="auto" w:fill="FAFAFA"/>
        </w:rPr>
      </w:pPr>
      <w:r w:rsidRPr="005E3C7E">
        <w:rPr>
          <w:rFonts w:ascii="Times New Roman" w:hAnsi="Times New Roman" w:cs="Times New Roman"/>
          <w:color w:val="303030"/>
          <w:sz w:val="22"/>
          <w:szCs w:val="22"/>
          <w:u w:val="single"/>
          <w:shd w:val="clear" w:color="auto" w:fill="FAFAFA"/>
        </w:rPr>
        <w:t>Evaluation Metrics</w:t>
      </w:r>
      <w:r>
        <w:rPr>
          <w:rFonts w:ascii="Times New Roman" w:hAnsi="Times New Roman" w:cs="Times New Roman"/>
          <w:color w:val="303030"/>
          <w:sz w:val="22"/>
          <w:szCs w:val="22"/>
          <w:shd w:val="clear" w:color="auto" w:fill="FAFAFA"/>
        </w:rPr>
        <w:t>:</w:t>
      </w:r>
    </w:p>
    <w:tbl>
      <w:tblPr>
        <w:tblStyle w:val="PlainTable3"/>
        <w:tblW w:w="0" w:type="auto"/>
        <w:tblInd w:w="284" w:type="dxa"/>
        <w:tblLook w:val="04A0" w:firstRow="1" w:lastRow="0" w:firstColumn="1" w:lastColumn="0" w:noHBand="0" w:noVBand="1"/>
      </w:tblPr>
      <w:tblGrid>
        <w:gridCol w:w="2721"/>
        <w:gridCol w:w="3005"/>
        <w:gridCol w:w="1503"/>
      </w:tblGrid>
      <w:tr w:rsidR="008D718B" w14:paraId="2DFEE26E" w14:textId="77777777" w:rsidTr="00954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21" w:type="dxa"/>
          </w:tcPr>
          <w:p w14:paraId="47348A18" w14:textId="6E68022E" w:rsidR="008D718B" w:rsidRDefault="008D718B" w:rsidP="000470BE">
            <w:pPr>
              <w:spacing w:line="276" w:lineRule="auto"/>
              <w:rPr>
                <w:rFonts w:ascii="Times New Roman" w:hAnsi="Times New Roman" w:cs="Times New Roman"/>
                <w:color w:val="303030"/>
                <w:sz w:val="22"/>
                <w:szCs w:val="22"/>
                <w:shd w:val="clear" w:color="auto" w:fill="FAFAFA"/>
              </w:rPr>
            </w:pPr>
            <w:r>
              <w:rPr>
                <w:rFonts w:ascii="Times New Roman" w:hAnsi="Times New Roman" w:cs="Times New Roman"/>
                <w:color w:val="303030"/>
                <w:sz w:val="22"/>
                <w:szCs w:val="22"/>
                <w:shd w:val="clear" w:color="auto" w:fill="FAFAFA"/>
              </w:rPr>
              <w:t>Metric</w:t>
            </w:r>
          </w:p>
        </w:tc>
        <w:tc>
          <w:tcPr>
            <w:tcW w:w="3005" w:type="dxa"/>
          </w:tcPr>
          <w:p w14:paraId="45A28D84" w14:textId="2ADC3841" w:rsidR="008D718B" w:rsidRDefault="008D718B" w:rsidP="000470B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03030"/>
                <w:sz w:val="22"/>
                <w:szCs w:val="22"/>
                <w:shd w:val="clear" w:color="auto" w:fill="FAFAFA"/>
              </w:rPr>
            </w:pPr>
            <w:r>
              <w:rPr>
                <w:rFonts w:ascii="Times New Roman" w:hAnsi="Times New Roman" w:cs="Times New Roman"/>
                <w:color w:val="303030"/>
                <w:sz w:val="22"/>
                <w:szCs w:val="22"/>
                <w:shd w:val="clear" w:color="auto" w:fill="FAFAFA"/>
              </w:rPr>
              <w:t>KMeans</w:t>
            </w:r>
            <w:r w:rsidR="009546B9">
              <w:rPr>
                <w:rFonts w:ascii="Times New Roman" w:hAnsi="Times New Roman" w:cs="Times New Roman"/>
                <w:color w:val="303030"/>
                <w:sz w:val="22"/>
                <w:szCs w:val="22"/>
                <w:shd w:val="clear" w:color="auto" w:fill="FAFAFA"/>
              </w:rPr>
              <w:t xml:space="preserve">                      FCM</w:t>
            </w:r>
          </w:p>
        </w:tc>
        <w:tc>
          <w:tcPr>
            <w:tcW w:w="1503" w:type="dxa"/>
          </w:tcPr>
          <w:p w14:paraId="081BCFC8" w14:textId="39DE5C7D" w:rsidR="008D718B" w:rsidRDefault="008D718B" w:rsidP="000470B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03030"/>
                <w:sz w:val="22"/>
                <w:szCs w:val="22"/>
                <w:shd w:val="clear" w:color="auto" w:fill="FAFAFA"/>
              </w:rPr>
            </w:pPr>
          </w:p>
        </w:tc>
      </w:tr>
      <w:tr w:rsidR="008D718B" w14:paraId="02142BB2" w14:textId="77777777" w:rsidTr="0095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26416756" w14:textId="7E388260" w:rsidR="008D718B" w:rsidRPr="009546B9" w:rsidRDefault="009546B9" w:rsidP="000470BE">
            <w:pPr>
              <w:spacing w:line="276" w:lineRule="auto"/>
              <w:rPr>
                <w:rFonts w:ascii="Times New Roman" w:hAnsi="Times New Roman" w:cs="Times New Roman"/>
                <w:b w:val="0"/>
                <w:bCs w:val="0"/>
                <w:color w:val="303030"/>
                <w:sz w:val="20"/>
                <w:szCs w:val="20"/>
                <w:shd w:val="clear" w:color="auto" w:fill="FAFAFA"/>
              </w:rPr>
            </w:pPr>
            <w:r w:rsidRPr="009546B9">
              <w:rPr>
                <w:rFonts w:ascii="Times New Roman" w:hAnsi="Times New Roman" w:cs="Times New Roman"/>
                <w:b w:val="0"/>
                <w:bCs w:val="0"/>
                <w:color w:val="303030"/>
                <w:sz w:val="20"/>
                <w:szCs w:val="20"/>
                <w:shd w:val="clear" w:color="auto" w:fill="FAFAFA"/>
              </w:rPr>
              <w:t xml:space="preserve">Silhouette Score   </w:t>
            </w:r>
          </w:p>
        </w:tc>
        <w:tc>
          <w:tcPr>
            <w:tcW w:w="3005" w:type="dxa"/>
          </w:tcPr>
          <w:p w14:paraId="36260BC2" w14:textId="2ADD9A59" w:rsidR="008D718B" w:rsidRDefault="009546B9" w:rsidP="000470B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03030"/>
                <w:sz w:val="22"/>
                <w:szCs w:val="22"/>
                <w:shd w:val="clear" w:color="auto" w:fill="FAFAFA"/>
              </w:rPr>
            </w:pPr>
            <w:r w:rsidRPr="009546B9">
              <w:rPr>
                <w:rFonts w:ascii="Times New Roman" w:hAnsi="Times New Roman" w:cs="Times New Roman"/>
                <w:color w:val="303030"/>
                <w:sz w:val="22"/>
                <w:szCs w:val="22"/>
                <w:shd w:val="clear" w:color="auto" w:fill="FAFAFA"/>
              </w:rPr>
              <w:t xml:space="preserve">0.597  </w:t>
            </w:r>
            <w:r>
              <w:rPr>
                <w:rFonts w:ascii="Times New Roman" w:hAnsi="Times New Roman" w:cs="Times New Roman"/>
                <w:color w:val="303030"/>
                <w:sz w:val="22"/>
                <w:szCs w:val="22"/>
                <w:shd w:val="clear" w:color="auto" w:fill="FAFAFA"/>
              </w:rPr>
              <w:t xml:space="preserve">        </w:t>
            </w:r>
            <w:r w:rsidRPr="009546B9">
              <w:rPr>
                <w:rFonts w:ascii="Times New Roman" w:hAnsi="Times New Roman" w:cs="Times New Roman"/>
                <w:color w:val="303030"/>
                <w:sz w:val="22"/>
                <w:szCs w:val="22"/>
                <w:shd w:val="clear" w:color="auto" w:fill="FAFAFA"/>
              </w:rPr>
              <w:t xml:space="preserve">    </w:t>
            </w:r>
            <w:r>
              <w:rPr>
                <w:rFonts w:ascii="Times New Roman" w:hAnsi="Times New Roman" w:cs="Times New Roman"/>
                <w:color w:val="303030"/>
                <w:sz w:val="22"/>
                <w:szCs w:val="22"/>
                <w:shd w:val="clear" w:color="auto" w:fill="FAFAFA"/>
              </w:rPr>
              <w:t xml:space="preserve">                 </w:t>
            </w:r>
            <w:r w:rsidRPr="009546B9">
              <w:rPr>
                <w:rFonts w:ascii="Times New Roman" w:hAnsi="Times New Roman" w:cs="Times New Roman"/>
                <w:color w:val="303030"/>
                <w:sz w:val="22"/>
                <w:szCs w:val="22"/>
                <w:shd w:val="clear" w:color="auto" w:fill="FAFAFA"/>
              </w:rPr>
              <w:t>0.597</w:t>
            </w:r>
          </w:p>
        </w:tc>
        <w:tc>
          <w:tcPr>
            <w:tcW w:w="1503" w:type="dxa"/>
          </w:tcPr>
          <w:p w14:paraId="6C9DF02F" w14:textId="77777777" w:rsidR="008D718B" w:rsidRDefault="008D718B" w:rsidP="000470B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03030"/>
                <w:sz w:val="22"/>
                <w:szCs w:val="22"/>
                <w:shd w:val="clear" w:color="auto" w:fill="FAFAFA"/>
              </w:rPr>
            </w:pPr>
          </w:p>
        </w:tc>
      </w:tr>
      <w:tr w:rsidR="008D718B" w14:paraId="4F221069" w14:textId="77777777" w:rsidTr="009546B9">
        <w:tc>
          <w:tcPr>
            <w:cnfStyle w:val="001000000000" w:firstRow="0" w:lastRow="0" w:firstColumn="1" w:lastColumn="0" w:oddVBand="0" w:evenVBand="0" w:oddHBand="0" w:evenHBand="0" w:firstRowFirstColumn="0" w:firstRowLastColumn="0" w:lastRowFirstColumn="0" w:lastRowLastColumn="0"/>
            <w:tcW w:w="2721" w:type="dxa"/>
          </w:tcPr>
          <w:p w14:paraId="5ADCFF70" w14:textId="42CD0CF7" w:rsidR="008D718B" w:rsidRPr="009546B9" w:rsidRDefault="009546B9" w:rsidP="000470BE">
            <w:pPr>
              <w:spacing w:line="276" w:lineRule="auto"/>
              <w:rPr>
                <w:rFonts w:ascii="Times New Roman" w:hAnsi="Times New Roman" w:cs="Times New Roman"/>
                <w:b w:val="0"/>
                <w:bCs w:val="0"/>
                <w:color w:val="303030"/>
                <w:sz w:val="20"/>
                <w:szCs w:val="20"/>
                <w:shd w:val="clear" w:color="auto" w:fill="FAFAFA"/>
              </w:rPr>
            </w:pPr>
            <w:r w:rsidRPr="009546B9">
              <w:rPr>
                <w:rFonts w:ascii="Times New Roman" w:hAnsi="Times New Roman" w:cs="Times New Roman"/>
                <w:b w:val="0"/>
                <w:bCs w:val="0"/>
                <w:color w:val="303030"/>
                <w:sz w:val="20"/>
                <w:szCs w:val="20"/>
                <w:shd w:val="clear" w:color="auto" w:fill="FAFAFA"/>
              </w:rPr>
              <w:t>D</w:t>
            </w:r>
            <w:r w:rsidRPr="009546B9">
              <w:rPr>
                <w:rFonts w:ascii="Times New Roman" w:hAnsi="Times New Roman" w:cs="Times New Roman"/>
                <w:b w:val="0"/>
                <w:bCs w:val="0"/>
                <w:color w:val="303030"/>
                <w:sz w:val="20"/>
                <w:szCs w:val="20"/>
                <w:shd w:val="clear" w:color="auto" w:fill="FAFAFA"/>
              </w:rPr>
              <w:t xml:space="preserve">avies-Bouldin Index   </w:t>
            </w:r>
          </w:p>
        </w:tc>
        <w:tc>
          <w:tcPr>
            <w:tcW w:w="3005" w:type="dxa"/>
          </w:tcPr>
          <w:p w14:paraId="6B40593C" w14:textId="6DE2A4EA" w:rsidR="008D718B" w:rsidRDefault="009546B9" w:rsidP="000470B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03030"/>
                <w:sz w:val="22"/>
                <w:szCs w:val="22"/>
                <w:shd w:val="clear" w:color="auto" w:fill="FAFAFA"/>
              </w:rPr>
            </w:pPr>
            <w:r w:rsidRPr="009546B9">
              <w:rPr>
                <w:rFonts w:ascii="Times New Roman" w:hAnsi="Times New Roman" w:cs="Times New Roman"/>
                <w:color w:val="303030"/>
                <w:sz w:val="22"/>
                <w:szCs w:val="22"/>
                <w:shd w:val="clear" w:color="auto" w:fill="FAFAFA"/>
              </w:rPr>
              <w:t>0.737</w:t>
            </w:r>
            <w:r>
              <w:rPr>
                <w:rFonts w:ascii="Times New Roman" w:hAnsi="Times New Roman" w:cs="Times New Roman"/>
                <w:color w:val="303030"/>
                <w:sz w:val="22"/>
                <w:szCs w:val="22"/>
                <w:shd w:val="clear" w:color="auto" w:fill="FAFAFA"/>
              </w:rPr>
              <w:t xml:space="preserve">                               </w:t>
            </w:r>
            <w:r w:rsidRPr="009546B9">
              <w:rPr>
                <w:rFonts w:ascii="Times New Roman" w:hAnsi="Times New Roman" w:cs="Times New Roman"/>
                <w:color w:val="303030"/>
                <w:sz w:val="22"/>
                <w:szCs w:val="22"/>
                <w:shd w:val="clear" w:color="auto" w:fill="FAFAFA"/>
              </w:rPr>
              <w:t xml:space="preserve">0.738   </w:t>
            </w:r>
          </w:p>
        </w:tc>
        <w:tc>
          <w:tcPr>
            <w:tcW w:w="1503" w:type="dxa"/>
          </w:tcPr>
          <w:p w14:paraId="1EAC32B5" w14:textId="77777777" w:rsidR="008D718B" w:rsidRDefault="008D718B" w:rsidP="000470B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03030"/>
                <w:sz w:val="22"/>
                <w:szCs w:val="22"/>
                <w:shd w:val="clear" w:color="auto" w:fill="FAFAFA"/>
              </w:rPr>
            </w:pPr>
          </w:p>
        </w:tc>
      </w:tr>
      <w:tr w:rsidR="008D718B" w14:paraId="55AE2754" w14:textId="77777777" w:rsidTr="0095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1" w:type="dxa"/>
          </w:tcPr>
          <w:p w14:paraId="68DC70FF" w14:textId="0485C331" w:rsidR="008D718B" w:rsidRPr="009546B9" w:rsidRDefault="009546B9" w:rsidP="000470BE">
            <w:pPr>
              <w:spacing w:line="276" w:lineRule="auto"/>
              <w:rPr>
                <w:rFonts w:ascii="Times New Roman" w:hAnsi="Times New Roman" w:cs="Times New Roman"/>
                <w:b w:val="0"/>
                <w:bCs w:val="0"/>
                <w:color w:val="303030"/>
                <w:sz w:val="20"/>
                <w:szCs w:val="20"/>
                <w:shd w:val="clear" w:color="auto" w:fill="FAFAFA"/>
              </w:rPr>
            </w:pPr>
            <w:r w:rsidRPr="009546B9">
              <w:rPr>
                <w:rFonts w:ascii="Times New Roman" w:hAnsi="Times New Roman" w:cs="Times New Roman"/>
                <w:b w:val="0"/>
                <w:bCs w:val="0"/>
                <w:color w:val="303030"/>
                <w:sz w:val="20"/>
                <w:szCs w:val="20"/>
                <w:shd w:val="clear" w:color="auto" w:fill="FAFAFA"/>
              </w:rPr>
              <w:t>F</w:t>
            </w:r>
            <w:r w:rsidRPr="009546B9">
              <w:rPr>
                <w:rFonts w:ascii="Times New Roman" w:hAnsi="Times New Roman" w:cs="Times New Roman"/>
                <w:b w:val="0"/>
                <w:bCs w:val="0"/>
                <w:color w:val="303030"/>
                <w:sz w:val="20"/>
                <w:szCs w:val="20"/>
                <w:shd w:val="clear" w:color="auto" w:fill="FAFAFA"/>
              </w:rPr>
              <w:t>uzzy Partition Coefficient</w:t>
            </w:r>
          </w:p>
        </w:tc>
        <w:tc>
          <w:tcPr>
            <w:tcW w:w="3005" w:type="dxa"/>
          </w:tcPr>
          <w:p w14:paraId="1324F17C" w14:textId="77777777" w:rsidR="009546B9" w:rsidRDefault="009546B9" w:rsidP="000470B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03030"/>
                <w:sz w:val="22"/>
                <w:szCs w:val="22"/>
                <w:shd w:val="clear" w:color="auto" w:fill="FAFAFA"/>
              </w:rPr>
            </w:pPr>
            <w:r>
              <w:rPr>
                <w:rFonts w:ascii="Times New Roman" w:hAnsi="Times New Roman" w:cs="Times New Roman"/>
                <w:color w:val="303030"/>
                <w:sz w:val="22"/>
                <w:szCs w:val="22"/>
                <w:shd w:val="clear" w:color="auto" w:fill="FAFAFA"/>
              </w:rPr>
              <w:t xml:space="preserve">   </w:t>
            </w:r>
          </w:p>
          <w:p w14:paraId="6BE7D335" w14:textId="31B0E7D4" w:rsidR="008D718B" w:rsidRPr="009546B9" w:rsidRDefault="009546B9" w:rsidP="009546B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03030"/>
                <w:sz w:val="22"/>
                <w:szCs w:val="22"/>
                <w:shd w:val="clear" w:color="auto" w:fill="FAFAFA"/>
              </w:rPr>
            </w:pPr>
            <w:r>
              <w:rPr>
                <w:rFonts w:ascii="Times New Roman" w:hAnsi="Times New Roman" w:cs="Times New Roman"/>
                <w:color w:val="303030"/>
                <w:sz w:val="22"/>
                <w:szCs w:val="22"/>
                <w:shd w:val="clear" w:color="auto" w:fill="FAFAFA"/>
              </w:rPr>
              <w:t xml:space="preserve">    - </w:t>
            </w:r>
            <w:r w:rsidRPr="009546B9">
              <w:rPr>
                <w:rFonts w:ascii="Times New Roman" w:hAnsi="Times New Roman" w:cs="Times New Roman"/>
                <w:color w:val="303030"/>
                <w:sz w:val="22"/>
                <w:szCs w:val="22"/>
                <w:shd w:val="clear" w:color="auto" w:fill="FAFAFA"/>
              </w:rPr>
              <w:t xml:space="preserve">   </w:t>
            </w:r>
            <w:r w:rsidRPr="009546B9">
              <w:rPr>
                <w:rFonts w:ascii="Times New Roman" w:hAnsi="Times New Roman" w:cs="Times New Roman"/>
                <w:color w:val="303030"/>
                <w:sz w:val="22"/>
                <w:szCs w:val="22"/>
                <w:shd w:val="clear" w:color="auto" w:fill="FAFAFA"/>
              </w:rPr>
              <w:t xml:space="preserve">                              </w:t>
            </w:r>
            <w:r w:rsidRPr="009546B9">
              <w:rPr>
                <w:rFonts w:ascii="Times New Roman" w:hAnsi="Times New Roman" w:cs="Times New Roman"/>
                <w:color w:val="303030"/>
                <w:sz w:val="22"/>
                <w:szCs w:val="22"/>
                <w:shd w:val="clear" w:color="auto" w:fill="FAFAFA"/>
              </w:rPr>
              <w:t xml:space="preserve"> 0.842   </w:t>
            </w:r>
          </w:p>
        </w:tc>
        <w:tc>
          <w:tcPr>
            <w:tcW w:w="1503" w:type="dxa"/>
          </w:tcPr>
          <w:p w14:paraId="379E79A9" w14:textId="77777777" w:rsidR="008D718B" w:rsidRDefault="008D718B" w:rsidP="000470B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03030"/>
                <w:sz w:val="22"/>
                <w:szCs w:val="22"/>
                <w:shd w:val="clear" w:color="auto" w:fill="FAFAFA"/>
              </w:rPr>
            </w:pPr>
          </w:p>
        </w:tc>
      </w:tr>
    </w:tbl>
    <w:p w14:paraId="615C3C15" w14:textId="77777777" w:rsidR="008D718B" w:rsidRDefault="008D718B" w:rsidP="000470BE">
      <w:pPr>
        <w:spacing w:line="276" w:lineRule="auto"/>
        <w:rPr>
          <w:rFonts w:ascii="Times New Roman" w:hAnsi="Times New Roman" w:cs="Times New Roman"/>
          <w:color w:val="303030"/>
          <w:sz w:val="22"/>
          <w:szCs w:val="22"/>
          <w:shd w:val="clear" w:color="auto" w:fill="FAFAFA"/>
        </w:rPr>
      </w:pPr>
    </w:p>
    <w:p w14:paraId="792E74F8" w14:textId="43FA2277" w:rsidR="009546B9" w:rsidRDefault="009546B9" w:rsidP="009546B9">
      <w:pPr>
        <w:pStyle w:val="ListParagraph"/>
        <w:numPr>
          <w:ilvl w:val="0"/>
          <w:numId w:val="3"/>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9546B9">
        <w:rPr>
          <w:rFonts w:ascii="Times New Roman" w:hAnsi="Times New Roman" w:cs="Times New Roman"/>
          <w:color w:val="303030"/>
          <w:sz w:val="22"/>
          <w:szCs w:val="22"/>
          <w:shd w:val="clear" w:color="auto" w:fill="FAFAFA"/>
        </w:rPr>
        <w:t>From the evaluation metrics,</w:t>
      </w:r>
      <w:r w:rsidRPr="009546B9">
        <w:rPr>
          <w:rFonts w:ascii="Times New Roman" w:eastAsia="Times New Roman" w:hAnsi="Times New Roman" w:cs="Times New Roman"/>
          <w:kern w:val="0"/>
          <w:sz w:val="22"/>
          <w:szCs w:val="22"/>
          <w:lang w:eastAsia="en-GB"/>
          <w14:ligatures w14:val="none"/>
        </w:rPr>
        <w:t xml:space="preserve"> Both K-Means and FCM performed equally well in terms of overall cluster quality.</w:t>
      </w:r>
    </w:p>
    <w:p w14:paraId="5B915829" w14:textId="19CA26BE" w:rsidR="00A814B7" w:rsidRPr="009546B9" w:rsidRDefault="00A814B7" w:rsidP="009546B9">
      <w:pPr>
        <w:pStyle w:val="ListParagraph"/>
        <w:numPr>
          <w:ilvl w:val="0"/>
          <w:numId w:val="3"/>
        </w:numPr>
        <w:spacing w:before="100" w:beforeAutospacing="1" w:after="100" w:afterAutospacing="1"/>
        <w:rPr>
          <w:rFonts w:ascii="Times New Roman" w:eastAsia="Times New Roman" w:hAnsi="Times New Roman" w:cs="Times New Roman"/>
          <w:kern w:val="0"/>
          <w:sz w:val="22"/>
          <w:szCs w:val="22"/>
          <w:lang w:eastAsia="en-GB"/>
          <w14:ligatures w14:val="none"/>
        </w:rPr>
      </w:pPr>
      <w:proofErr w:type="gramStart"/>
      <w:r>
        <w:rPr>
          <w:rFonts w:ascii="Times New Roman" w:hAnsi="Times New Roman" w:cs="Times New Roman"/>
          <w:color w:val="303030"/>
          <w:sz w:val="22"/>
          <w:szCs w:val="22"/>
          <w:shd w:val="clear" w:color="auto" w:fill="FAFAFA"/>
        </w:rPr>
        <w:t>However</w:t>
      </w:r>
      <w:proofErr w:type="gramEnd"/>
      <w:r>
        <w:rPr>
          <w:rFonts w:ascii="Times New Roman" w:hAnsi="Times New Roman" w:cs="Times New Roman"/>
          <w:color w:val="303030"/>
          <w:sz w:val="22"/>
          <w:szCs w:val="22"/>
          <w:shd w:val="clear" w:color="auto" w:fill="FAFAFA"/>
        </w:rPr>
        <w:t xml:space="preserve"> silhouette scores suggest better clustering with an average score.</w:t>
      </w:r>
    </w:p>
    <w:p w14:paraId="04827245" w14:textId="2E037C7F" w:rsidR="0025711F" w:rsidRPr="009546B9" w:rsidRDefault="009546B9" w:rsidP="009546B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9546B9">
        <w:rPr>
          <w:rFonts w:ascii="Times New Roman" w:eastAsia="Times New Roman" w:hAnsi="Times New Roman" w:cs="Times New Roman"/>
          <w:kern w:val="0"/>
          <w:sz w:val="22"/>
          <w:szCs w:val="22"/>
          <w:lang w:eastAsia="en-GB"/>
          <w14:ligatures w14:val="none"/>
        </w:rPr>
        <w:t>Fuzzy C-Means offer additional flexibility, and the high FPC value (0.842</w:t>
      </w:r>
      <w:r>
        <w:rPr>
          <w:rFonts w:ascii="Times New Roman" w:eastAsia="Times New Roman" w:hAnsi="Times New Roman" w:cs="Times New Roman"/>
          <w:b/>
          <w:bCs/>
          <w:kern w:val="0"/>
          <w:sz w:val="22"/>
          <w:szCs w:val="22"/>
          <w:lang w:eastAsia="en-GB"/>
          <w14:ligatures w14:val="none"/>
        </w:rPr>
        <w:t>)</w:t>
      </w:r>
      <w:r w:rsidRPr="009546B9">
        <w:rPr>
          <w:rFonts w:ascii="Times New Roman" w:eastAsia="Times New Roman" w:hAnsi="Times New Roman" w:cs="Times New Roman"/>
          <w:kern w:val="0"/>
          <w:sz w:val="22"/>
          <w:szCs w:val="22"/>
          <w:lang w:eastAsia="en-GB"/>
          <w14:ligatures w14:val="none"/>
        </w:rPr>
        <w:t xml:space="preserve"> shows it handled overlapping or borderline cases well.</w:t>
      </w:r>
    </w:p>
    <w:p w14:paraId="42082765" w14:textId="4B065621" w:rsidR="0025711F" w:rsidRDefault="009546B9" w:rsidP="009546B9">
      <w:pPr>
        <w:spacing w:line="276" w:lineRule="auto"/>
        <w:jc w:val="center"/>
        <w:rPr>
          <w:rFonts w:ascii="Times New Roman" w:hAnsi="Times New Roman" w:cs="Times New Roman"/>
          <w:color w:val="303030"/>
          <w:sz w:val="22"/>
          <w:szCs w:val="22"/>
          <w:shd w:val="clear" w:color="auto" w:fill="FAFAFA"/>
        </w:rPr>
      </w:pPr>
      <w:r>
        <w:rPr>
          <w:rFonts w:ascii="Times New Roman" w:hAnsi="Times New Roman" w:cs="Times New Roman"/>
          <w:color w:val="303030"/>
          <w:sz w:val="22"/>
          <w:szCs w:val="22"/>
          <w:shd w:val="clear" w:color="auto" w:fill="FAFAFA"/>
        </w:rPr>
        <w:t>Figure 1</w:t>
      </w:r>
    </w:p>
    <w:p w14:paraId="136C4C7E" w14:textId="23B4C76F" w:rsidR="0025711F" w:rsidRPr="00CF55CC" w:rsidRDefault="0025711F" w:rsidP="000470BE">
      <w:pPr>
        <w:spacing w:line="276" w:lineRule="auto"/>
        <w:rPr>
          <w:rFonts w:ascii="Times New Roman" w:hAnsi="Times New Roman" w:cs="Times New Roman"/>
          <w:color w:val="303030"/>
          <w:sz w:val="22"/>
          <w:szCs w:val="22"/>
          <w:shd w:val="clear" w:color="auto" w:fill="FAFAFA"/>
        </w:rPr>
      </w:pPr>
      <w:r>
        <w:rPr>
          <w:rFonts w:ascii="Times New Roman" w:hAnsi="Times New Roman" w:cs="Times New Roman"/>
          <w:noProof/>
          <w:color w:val="303030"/>
          <w:sz w:val="22"/>
          <w:szCs w:val="22"/>
          <w:shd w:val="clear" w:color="auto" w:fill="FAFAFA"/>
        </w:rPr>
        <w:drawing>
          <wp:inline distT="0" distB="0" distL="0" distR="0" wp14:anchorId="6953C4D7" wp14:editId="7136F6B0">
            <wp:extent cx="5731510" cy="2817495"/>
            <wp:effectExtent l="0" t="0" r="0" b="1905"/>
            <wp:docPr id="1386203062" name="Picture 2" descr="t-SNE representation of K-means and FCM on weekly sales datas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3062" name="Picture 2" descr="t-SNE representation of K-means and FCM on weekly sales dataset&#10;"/>
                    <pic:cNvPicPr/>
                  </pic:nvPicPr>
                  <pic:blipFill>
                    <a:blip r:embed="rId7">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p>
    <w:p w14:paraId="49B6CA3C" w14:textId="77777777" w:rsidR="006B2EDD" w:rsidRDefault="006B2EDD" w:rsidP="000470BE">
      <w:pPr>
        <w:spacing w:line="276" w:lineRule="auto"/>
        <w:rPr>
          <w:rFonts w:ascii="Times New Roman" w:hAnsi="Times New Roman" w:cs="Times New Roman"/>
          <w:sz w:val="22"/>
          <w:szCs w:val="22"/>
        </w:rPr>
      </w:pPr>
    </w:p>
    <w:p w14:paraId="6E82453D" w14:textId="538C2DA2" w:rsidR="00A814B7" w:rsidRDefault="00A814B7" w:rsidP="000470BE">
      <w:pPr>
        <w:spacing w:line="276" w:lineRule="auto"/>
        <w:rPr>
          <w:rFonts w:ascii="Times New Roman" w:hAnsi="Times New Roman" w:cs="Times New Roman"/>
          <w:sz w:val="22"/>
          <w:szCs w:val="22"/>
        </w:rPr>
      </w:pPr>
      <w:r>
        <w:rPr>
          <w:rFonts w:ascii="Times New Roman" w:hAnsi="Times New Roman" w:cs="Times New Roman"/>
          <w:sz w:val="22"/>
          <w:szCs w:val="22"/>
        </w:rPr>
        <w:t>The models can suggest business insights and inventory management, Cluster 0 contains consistently sold products while cluster 1 suggests product seasonal sales accordingly.</w:t>
      </w:r>
    </w:p>
    <w:p w14:paraId="5C25D935" w14:textId="7985BB5A" w:rsidR="005E3C7E" w:rsidRDefault="005E3C7E" w:rsidP="000470BE">
      <w:pPr>
        <w:spacing w:line="276" w:lineRule="auto"/>
        <w:rPr>
          <w:rFonts w:ascii="Times New Roman" w:hAnsi="Times New Roman" w:cs="Times New Roman"/>
          <w:sz w:val="22"/>
          <w:szCs w:val="22"/>
        </w:rPr>
      </w:pPr>
      <w:r w:rsidRPr="005E3C7E">
        <w:rPr>
          <w:rStyle w:val="Strong"/>
          <w:rFonts w:ascii="Times New Roman" w:hAnsi="Times New Roman" w:cs="Times New Roman"/>
          <w:b w:val="0"/>
          <w:bCs w:val="0"/>
          <w:sz w:val="22"/>
          <w:szCs w:val="22"/>
        </w:rPr>
        <w:t>K-Means Clustering</w:t>
      </w:r>
      <w:r w:rsidRPr="005E3C7E">
        <w:rPr>
          <w:rFonts w:ascii="Times New Roman" w:hAnsi="Times New Roman" w:cs="Times New Roman"/>
          <w:sz w:val="22"/>
          <w:szCs w:val="22"/>
        </w:rPr>
        <w:t xml:space="preserve"> provides clear, definitive clusters, making it ideal for segmenting products into distinct categories based on sales patterns</w:t>
      </w:r>
      <w:r>
        <w:rPr>
          <w:rFonts w:ascii="Times New Roman" w:hAnsi="Times New Roman" w:cs="Times New Roman"/>
          <w:sz w:val="22"/>
          <w:szCs w:val="22"/>
        </w:rPr>
        <w:t>. Unlike</w:t>
      </w:r>
      <w:r w:rsidRPr="005E3C7E">
        <w:rPr>
          <w:rFonts w:ascii="Times New Roman" w:hAnsi="Times New Roman" w:cs="Times New Roman"/>
          <w:sz w:val="22"/>
          <w:szCs w:val="22"/>
        </w:rPr>
        <w:t xml:space="preserve"> K-Means, FCM does not force hard boundaries between clusters, and products can belong to multiple clusters with different degrees of membership. This is useful in scenarios where products have overlapping characteristics. For example, some products may be both seasonal and consistently demanded, and FCM can capture this overlapping nature</w:t>
      </w:r>
      <w:r>
        <w:t>.</w:t>
      </w:r>
    </w:p>
    <w:p w14:paraId="35FE6A0A" w14:textId="77777777" w:rsidR="00A814B7" w:rsidRDefault="00A814B7" w:rsidP="000470BE">
      <w:pPr>
        <w:spacing w:line="276" w:lineRule="auto"/>
        <w:rPr>
          <w:rFonts w:ascii="Times New Roman" w:hAnsi="Times New Roman" w:cs="Times New Roman"/>
          <w:sz w:val="22"/>
          <w:szCs w:val="22"/>
        </w:rPr>
      </w:pPr>
    </w:p>
    <w:p w14:paraId="60017D74" w14:textId="3D727971" w:rsidR="00A814B7" w:rsidRPr="005E3C7E" w:rsidRDefault="00A814B7" w:rsidP="000470BE">
      <w:pPr>
        <w:spacing w:line="276" w:lineRule="auto"/>
        <w:rPr>
          <w:rFonts w:ascii="Times New Roman" w:hAnsi="Times New Roman" w:cs="Times New Roman"/>
          <w:sz w:val="22"/>
          <w:szCs w:val="22"/>
          <w:u w:val="single"/>
        </w:rPr>
      </w:pPr>
      <w:r w:rsidRPr="005E3C7E">
        <w:rPr>
          <w:rFonts w:ascii="Times New Roman" w:hAnsi="Times New Roman" w:cs="Times New Roman"/>
          <w:sz w:val="22"/>
          <w:szCs w:val="22"/>
          <w:u w:val="single"/>
        </w:rPr>
        <w:t>Conclusion</w:t>
      </w:r>
      <w:r w:rsidR="005E3C7E">
        <w:rPr>
          <w:rFonts w:ascii="Times New Roman" w:hAnsi="Times New Roman" w:cs="Times New Roman"/>
          <w:sz w:val="22"/>
          <w:szCs w:val="22"/>
          <w:u w:val="single"/>
        </w:rPr>
        <w:t>:</w:t>
      </w:r>
    </w:p>
    <w:p w14:paraId="3F7B2BE5" w14:textId="05FE52E1" w:rsidR="00A814B7" w:rsidRDefault="00A814B7" w:rsidP="000470BE">
      <w:pPr>
        <w:spacing w:line="276" w:lineRule="auto"/>
        <w:rPr>
          <w:rFonts w:ascii="Times New Roman" w:hAnsi="Times New Roman" w:cs="Times New Roman"/>
          <w:sz w:val="22"/>
          <w:szCs w:val="22"/>
        </w:rPr>
      </w:pPr>
      <w:r>
        <w:rPr>
          <w:rFonts w:ascii="Times New Roman" w:hAnsi="Times New Roman" w:cs="Times New Roman"/>
          <w:sz w:val="22"/>
          <w:szCs w:val="22"/>
        </w:rPr>
        <w:t>Both clustering algorithms reveal meaningful clusters and structures in weekly product sales.</w:t>
      </w:r>
    </w:p>
    <w:p w14:paraId="07DE24D7" w14:textId="2443152E" w:rsidR="00A814B7" w:rsidRDefault="00A814B7" w:rsidP="000470BE">
      <w:pPr>
        <w:spacing w:line="276" w:lineRule="auto"/>
        <w:rPr>
          <w:rFonts w:ascii="Times New Roman" w:hAnsi="Times New Roman" w:cs="Times New Roman"/>
          <w:sz w:val="22"/>
          <w:szCs w:val="22"/>
        </w:rPr>
      </w:pPr>
      <w:r>
        <w:rPr>
          <w:rFonts w:ascii="Times New Roman" w:hAnsi="Times New Roman" w:cs="Times New Roman"/>
          <w:sz w:val="22"/>
          <w:szCs w:val="22"/>
        </w:rPr>
        <w:t xml:space="preserve">While K-means is computationally efficient and interpretable, fuzzy c-means offers greater efficiency. </w:t>
      </w:r>
    </w:p>
    <w:p w14:paraId="054A8877" w14:textId="5F70B628" w:rsidR="00A814B7" w:rsidRDefault="00A814B7" w:rsidP="000470BE">
      <w:pPr>
        <w:spacing w:line="276" w:lineRule="auto"/>
        <w:rPr>
          <w:rFonts w:ascii="Times New Roman" w:hAnsi="Times New Roman" w:cs="Times New Roman"/>
          <w:sz w:val="22"/>
          <w:szCs w:val="22"/>
        </w:rPr>
      </w:pPr>
      <w:r>
        <w:rPr>
          <w:rFonts w:ascii="Times New Roman" w:hAnsi="Times New Roman" w:cs="Times New Roman"/>
          <w:sz w:val="22"/>
          <w:szCs w:val="22"/>
        </w:rPr>
        <w:t>In the sales data, based on metrics FCM outperforms K-Means, with the added advantage of partial membership scores.</w:t>
      </w:r>
    </w:p>
    <w:p w14:paraId="1CAFECBA" w14:textId="77777777" w:rsidR="005E3C7E" w:rsidRDefault="005E3C7E" w:rsidP="000470BE">
      <w:pPr>
        <w:spacing w:line="276" w:lineRule="auto"/>
        <w:rPr>
          <w:rFonts w:ascii="Times New Roman" w:hAnsi="Times New Roman" w:cs="Times New Roman"/>
          <w:sz w:val="22"/>
          <w:szCs w:val="22"/>
        </w:rPr>
      </w:pPr>
    </w:p>
    <w:p w14:paraId="7D9227A5" w14:textId="77777777" w:rsidR="005E3C7E" w:rsidRDefault="005E3C7E" w:rsidP="000470BE">
      <w:pPr>
        <w:spacing w:line="276" w:lineRule="auto"/>
        <w:rPr>
          <w:rFonts w:ascii="Times New Roman" w:hAnsi="Times New Roman" w:cs="Times New Roman"/>
          <w:sz w:val="22"/>
          <w:szCs w:val="22"/>
        </w:rPr>
      </w:pPr>
    </w:p>
    <w:p w14:paraId="26B567CC" w14:textId="77777777" w:rsidR="005E3C7E" w:rsidRDefault="005E3C7E" w:rsidP="000470BE">
      <w:pPr>
        <w:spacing w:line="276" w:lineRule="auto"/>
        <w:rPr>
          <w:rFonts w:ascii="Times New Roman" w:hAnsi="Times New Roman" w:cs="Times New Roman"/>
          <w:sz w:val="22"/>
          <w:szCs w:val="22"/>
        </w:rPr>
      </w:pPr>
    </w:p>
    <w:p w14:paraId="131BDEF0" w14:textId="77777777" w:rsidR="005E3C7E" w:rsidRDefault="005E3C7E" w:rsidP="000470BE">
      <w:pPr>
        <w:spacing w:line="276" w:lineRule="auto"/>
        <w:rPr>
          <w:rFonts w:ascii="Times New Roman" w:hAnsi="Times New Roman" w:cs="Times New Roman"/>
          <w:sz w:val="22"/>
          <w:szCs w:val="22"/>
        </w:rPr>
      </w:pPr>
    </w:p>
    <w:p w14:paraId="6EEDAC5A" w14:textId="77777777" w:rsidR="005E3C7E" w:rsidRDefault="005E3C7E" w:rsidP="000470BE">
      <w:pPr>
        <w:spacing w:line="276" w:lineRule="auto"/>
        <w:rPr>
          <w:rFonts w:ascii="Times New Roman" w:hAnsi="Times New Roman" w:cs="Times New Roman"/>
          <w:sz w:val="22"/>
          <w:szCs w:val="22"/>
        </w:rPr>
      </w:pPr>
    </w:p>
    <w:p w14:paraId="4627A8CD" w14:textId="77777777" w:rsidR="005E3C7E" w:rsidRDefault="005E3C7E" w:rsidP="000470BE">
      <w:pPr>
        <w:spacing w:line="276" w:lineRule="auto"/>
        <w:rPr>
          <w:rFonts w:ascii="Times New Roman" w:hAnsi="Times New Roman" w:cs="Times New Roman"/>
          <w:sz w:val="22"/>
          <w:szCs w:val="22"/>
        </w:rPr>
      </w:pPr>
    </w:p>
    <w:p w14:paraId="28110639" w14:textId="77777777" w:rsidR="005E3C7E" w:rsidRDefault="005E3C7E" w:rsidP="000470BE">
      <w:pPr>
        <w:spacing w:line="276" w:lineRule="auto"/>
        <w:rPr>
          <w:rFonts w:ascii="Times New Roman" w:hAnsi="Times New Roman" w:cs="Times New Roman"/>
          <w:sz w:val="22"/>
          <w:szCs w:val="22"/>
        </w:rPr>
      </w:pPr>
    </w:p>
    <w:p w14:paraId="1F5CD89A" w14:textId="4E4D8E3A" w:rsidR="005E3C7E" w:rsidRPr="005E3C7E" w:rsidRDefault="005E3C7E" w:rsidP="005E3C7E">
      <w:pPr>
        <w:spacing w:line="276" w:lineRule="auto"/>
        <w:jc w:val="center"/>
        <w:rPr>
          <w:rFonts w:ascii="Times New Roman" w:hAnsi="Times New Roman" w:cs="Times New Roman"/>
          <w:sz w:val="22"/>
          <w:szCs w:val="22"/>
        </w:rPr>
      </w:pPr>
      <w:r w:rsidRPr="005E3C7E">
        <w:rPr>
          <w:rFonts w:ascii="Times New Roman" w:hAnsi="Times New Roman" w:cs="Times New Roman"/>
          <w:sz w:val="22"/>
          <w:szCs w:val="22"/>
        </w:rPr>
        <w:t>References:</w:t>
      </w:r>
    </w:p>
    <w:p w14:paraId="54644EDE" w14:textId="77777777" w:rsidR="005E3C7E" w:rsidRPr="005E3C7E" w:rsidRDefault="005E3C7E" w:rsidP="000470BE">
      <w:pPr>
        <w:spacing w:line="276" w:lineRule="auto"/>
        <w:rPr>
          <w:rFonts w:ascii="Times New Roman" w:hAnsi="Times New Roman" w:cs="Times New Roman"/>
          <w:sz w:val="22"/>
          <w:szCs w:val="22"/>
        </w:rPr>
      </w:pPr>
    </w:p>
    <w:p w14:paraId="549D7D3D" w14:textId="60CC6B84" w:rsidR="005E3C7E" w:rsidRPr="005E3C7E" w:rsidRDefault="005E3C7E" w:rsidP="005E3C7E">
      <w:pPr>
        <w:pStyle w:val="ListParagraph"/>
        <w:numPr>
          <w:ilvl w:val="0"/>
          <w:numId w:val="4"/>
        </w:numPr>
        <w:spacing w:line="276" w:lineRule="auto"/>
        <w:rPr>
          <w:rFonts w:ascii="Times New Roman" w:hAnsi="Times New Roman" w:cs="Times New Roman"/>
          <w:sz w:val="22"/>
          <w:szCs w:val="22"/>
        </w:rPr>
      </w:pPr>
      <w:r w:rsidRPr="005E3C7E">
        <w:rPr>
          <w:rFonts w:ascii="Times New Roman" w:hAnsi="Times New Roman" w:cs="Times New Roman"/>
          <w:sz w:val="22"/>
          <w:szCs w:val="22"/>
        </w:rPr>
        <w:t>Dataset: https://archive.ics.uci.edu/dataset/396/sales+transactions+dataset+weekly</w:t>
      </w:r>
    </w:p>
    <w:p w14:paraId="4BE9B796" w14:textId="6D7577AC" w:rsidR="005E3C7E" w:rsidRPr="005E3C7E" w:rsidRDefault="005E3C7E" w:rsidP="005E3C7E">
      <w:pPr>
        <w:pStyle w:val="ListParagraph"/>
        <w:numPr>
          <w:ilvl w:val="0"/>
          <w:numId w:val="4"/>
        </w:numPr>
        <w:spacing w:line="276" w:lineRule="auto"/>
        <w:rPr>
          <w:rStyle w:val="textlayer--absolute"/>
          <w:rFonts w:ascii="Times New Roman" w:hAnsi="Times New Roman" w:cs="Times New Roman"/>
          <w:sz w:val="22"/>
          <w:szCs w:val="22"/>
        </w:rPr>
      </w:pPr>
      <w:r w:rsidRPr="005E3C7E">
        <w:rPr>
          <w:rStyle w:val="textlayer--absolute"/>
          <w:rFonts w:ascii="Times New Roman" w:hAnsi="Times New Roman" w:cs="Times New Roman"/>
          <w:sz w:val="22"/>
          <w:szCs w:val="22"/>
          <w:shd w:val="clear" w:color="auto" w:fill="F2F2F2"/>
        </w:rPr>
        <w:t>Introduction to Data Mining by Tan et al (Second edition) is Chapter</w:t>
      </w:r>
      <w:r w:rsidRPr="005E3C7E">
        <w:rPr>
          <w:rFonts w:ascii="Times New Roman" w:hAnsi="Times New Roman" w:cs="Times New Roman"/>
          <w:color w:val="000000"/>
          <w:sz w:val="22"/>
          <w:szCs w:val="22"/>
        </w:rPr>
        <w:br/>
      </w:r>
      <w:r w:rsidRPr="005E3C7E">
        <w:rPr>
          <w:rStyle w:val="textlayer--absolute"/>
          <w:rFonts w:ascii="Times New Roman" w:hAnsi="Times New Roman" w:cs="Times New Roman"/>
          <w:sz w:val="22"/>
          <w:szCs w:val="22"/>
          <w:shd w:val="clear" w:color="auto" w:fill="F2F2F2"/>
        </w:rPr>
        <w:t>8 Section 2 (pp. 641-657).</w:t>
      </w:r>
    </w:p>
    <w:p w14:paraId="6111F167" w14:textId="4F92B601" w:rsidR="005E3C7E" w:rsidRPr="005E3C7E" w:rsidRDefault="005E3C7E" w:rsidP="005E3C7E">
      <w:pPr>
        <w:pStyle w:val="ListParagraph"/>
        <w:numPr>
          <w:ilvl w:val="0"/>
          <w:numId w:val="4"/>
        </w:numPr>
        <w:spacing w:line="276" w:lineRule="auto"/>
        <w:rPr>
          <w:rFonts w:ascii="Times New Roman" w:hAnsi="Times New Roman" w:cs="Times New Roman"/>
          <w:sz w:val="22"/>
          <w:szCs w:val="22"/>
        </w:rPr>
      </w:pPr>
      <w:r w:rsidRPr="005E3C7E">
        <w:rPr>
          <w:rFonts w:ascii="Times New Roman" w:hAnsi="Times New Roman" w:cs="Times New Roman"/>
          <w:sz w:val="22"/>
          <w:szCs w:val="22"/>
        </w:rPr>
        <w:t>https://ieeexplore.ieee.org/document/10154917</w:t>
      </w:r>
    </w:p>
    <w:p w14:paraId="578ECBC7" w14:textId="77777777" w:rsidR="005E3C7E" w:rsidRPr="006B2EDD" w:rsidRDefault="005E3C7E" w:rsidP="000470BE">
      <w:pPr>
        <w:spacing w:line="276" w:lineRule="auto"/>
        <w:rPr>
          <w:rFonts w:ascii="Times New Roman" w:hAnsi="Times New Roman" w:cs="Times New Roman"/>
          <w:sz w:val="22"/>
          <w:szCs w:val="22"/>
        </w:rPr>
      </w:pPr>
    </w:p>
    <w:sectPr w:rsidR="005E3C7E" w:rsidRPr="006B2EDD" w:rsidSect="000470BE">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FBA53" w14:textId="77777777" w:rsidR="008F7474" w:rsidRDefault="008F7474" w:rsidP="000470BE">
      <w:pPr>
        <w:spacing w:after="0" w:line="240" w:lineRule="auto"/>
      </w:pPr>
      <w:r>
        <w:separator/>
      </w:r>
    </w:p>
  </w:endnote>
  <w:endnote w:type="continuationSeparator" w:id="0">
    <w:p w14:paraId="33F70F69" w14:textId="77777777" w:rsidR="008F7474" w:rsidRDefault="008F7474" w:rsidP="00047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08850155"/>
      <w:docPartObj>
        <w:docPartGallery w:val="Page Numbers (Bottom of Page)"/>
        <w:docPartUnique/>
      </w:docPartObj>
    </w:sdtPr>
    <w:sdtContent>
      <w:p w14:paraId="0B109966" w14:textId="3551AD54" w:rsidR="000470BE" w:rsidRDefault="000470BE" w:rsidP="00B914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13076D" w14:textId="77777777" w:rsidR="000470BE" w:rsidRDefault="00047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4789348"/>
      <w:docPartObj>
        <w:docPartGallery w:val="Page Numbers (Bottom of Page)"/>
        <w:docPartUnique/>
      </w:docPartObj>
    </w:sdtPr>
    <w:sdtContent>
      <w:p w14:paraId="1741DC0B" w14:textId="604C7605" w:rsidR="000470BE" w:rsidRDefault="000470BE" w:rsidP="00B914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158952" w14:textId="77777777" w:rsidR="000470BE" w:rsidRDefault="00047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82A7C" w14:textId="77777777" w:rsidR="008F7474" w:rsidRDefault="008F7474" w:rsidP="000470BE">
      <w:pPr>
        <w:spacing w:after="0" w:line="240" w:lineRule="auto"/>
      </w:pPr>
      <w:r>
        <w:separator/>
      </w:r>
    </w:p>
  </w:footnote>
  <w:footnote w:type="continuationSeparator" w:id="0">
    <w:p w14:paraId="72554EEE" w14:textId="77777777" w:rsidR="008F7474" w:rsidRDefault="008F7474" w:rsidP="00047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10BEE"/>
    <w:multiLevelType w:val="hybridMultilevel"/>
    <w:tmpl w:val="93605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B1640"/>
    <w:multiLevelType w:val="hybridMultilevel"/>
    <w:tmpl w:val="80886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C6E3D"/>
    <w:multiLevelType w:val="hybridMultilevel"/>
    <w:tmpl w:val="E1C4B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B60D2"/>
    <w:multiLevelType w:val="hybridMultilevel"/>
    <w:tmpl w:val="A3D6BA34"/>
    <w:lvl w:ilvl="0" w:tplc="91DAED7E">
      <w:numFmt w:val="bullet"/>
      <w:lvlText w:val="-"/>
      <w:lvlJc w:val="left"/>
      <w:pPr>
        <w:ind w:left="480" w:hanging="360"/>
      </w:pPr>
      <w:rPr>
        <w:rFonts w:ascii="Times New Roman" w:eastAsiaTheme="minorHAnsi"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num w:numId="1" w16cid:durableId="611784893">
    <w:abstractNumId w:val="3"/>
  </w:num>
  <w:num w:numId="2" w16cid:durableId="1242789133">
    <w:abstractNumId w:val="1"/>
  </w:num>
  <w:num w:numId="3" w16cid:durableId="810749155">
    <w:abstractNumId w:val="0"/>
  </w:num>
  <w:num w:numId="4" w16cid:durableId="1336612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BE"/>
    <w:rsid w:val="000470BE"/>
    <w:rsid w:val="00083787"/>
    <w:rsid w:val="000D31F0"/>
    <w:rsid w:val="0025711F"/>
    <w:rsid w:val="004C533D"/>
    <w:rsid w:val="005E3C7E"/>
    <w:rsid w:val="006B2EDD"/>
    <w:rsid w:val="006D40D1"/>
    <w:rsid w:val="008D718B"/>
    <w:rsid w:val="008F7474"/>
    <w:rsid w:val="009546B9"/>
    <w:rsid w:val="00A814B7"/>
    <w:rsid w:val="00CD4FE6"/>
    <w:rsid w:val="00CF55CC"/>
    <w:rsid w:val="00D471AC"/>
    <w:rsid w:val="00E67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282F"/>
  <w15:chartTrackingRefBased/>
  <w15:docId w15:val="{5D3A6382-D6DC-154E-9B94-F3FCB0DB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0BE"/>
    <w:rPr>
      <w:rFonts w:eastAsiaTheme="majorEastAsia" w:cstheme="majorBidi"/>
      <w:color w:val="272727" w:themeColor="text1" w:themeTint="D8"/>
    </w:rPr>
  </w:style>
  <w:style w:type="paragraph" w:styleId="Title">
    <w:name w:val="Title"/>
    <w:basedOn w:val="Normal"/>
    <w:next w:val="Normal"/>
    <w:link w:val="TitleChar"/>
    <w:uiPriority w:val="10"/>
    <w:qFormat/>
    <w:rsid w:val="0004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0BE"/>
    <w:pPr>
      <w:spacing w:before="160"/>
      <w:jc w:val="center"/>
    </w:pPr>
    <w:rPr>
      <w:i/>
      <w:iCs/>
      <w:color w:val="404040" w:themeColor="text1" w:themeTint="BF"/>
    </w:rPr>
  </w:style>
  <w:style w:type="character" w:customStyle="1" w:styleId="QuoteChar">
    <w:name w:val="Quote Char"/>
    <w:basedOn w:val="DefaultParagraphFont"/>
    <w:link w:val="Quote"/>
    <w:uiPriority w:val="29"/>
    <w:rsid w:val="000470BE"/>
    <w:rPr>
      <w:i/>
      <w:iCs/>
      <w:color w:val="404040" w:themeColor="text1" w:themeTint="BF"/>
    </w:rPr>
  </w:style>
  <w:style w:type="paragraph" w:styleId="ListParagraph">
    <w:name w:val="List Paragraph"/>
    <w:basedOn w:val="Normal"/>
    <w:uiPriority w:val="34"/>
    <w:qFormat/>
    <w:rsid w:val="000470BE"/>
    <w:pPr>
      <w:ind w:left="720"/>
      <w:contextualSpacing/>
    </w:pPr>
  </w:style>
  <w:style w:type="character" w:styleId="IntenseEmphasis">
    <w:name w:val="Intense Emphasis"/>
    <w:basedOn w:val="DefaultParagraphFont"/>
    <w:uiPriority w:val="21"/>
    <w:qFormat/>
    <w:rsid w:val="000470BE"/>
    <w:rPr>
      <w:i/>
      <w:iCs/>
      <w:color w:val="0F4761" w:themeColor="accent1" w:themeShade="BF"/>
    </w:rPr>
  </w:style>
  <w:style w:type="paragraph" w:styleId="IntenseQuote">
    <w:name w:val="Intense Quote"/>
    <w:basedOn w:val="Normal"/>
    <w:next w:val="Normal"/>
    <w:link w:val="IntenseQuoteChar"/>
    <w:uiPriority w:val="30"/>
    <w:qFormat/>
    <w:rsid w:val="0004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0BE"/>
    <w:rPr>
      <w:i/>
      <w:iCs/>
      <w:color w:val="0F4761" w:themeColor="accent1" w:themeShade="BF"/>
    </w:rPr>
  </w:style>
  <w:style w:type="character" w:styleId="IntenseReference">
    <w:name w:val="Intense Reference"/>
    <w:basedOn w:val="DefaultParagraphFont"/>
    <w:uiPriority w:val="32"/>
    <w:qFormat/>
    <w:rsid w:val="000470BE"/>
    <w:rPr>
      <w:b/>
      <w:bCs/>
      <w:smallCaps/>
      <w:color w:val="0F4761" w:themeColor="accent1" w:themeShade="BF"/>
      <w:spacing w:val="5"/>
    </w:rPr>
  </w:style>
  <w:style w:type="paragraph" w:styleId="Footer">
    <w:name w:val="footer"/>
    <w:basedOn w:val="Normal"/>
    <w:link w:val="FooterChar"/>
    <w:uiPriority w:val="99"/>
    <w:unhideWhenUsed/>
    <w:rsid w:val="00047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0BE"/>
  </w:style>
  <w:style w:type="character" w:styleId="PageNumber">
    <w:name w:val="page number"/>
    <w:basedOn w:val="DefaultParagraphFont"/>
    <w:uiPriority w:val="99"/>
    <w:semiHidden/>
    <w:unhideWhenUsed/>
    <w:rsid w:val="000470BE"/>
  </w:style>
  <w:style w:type="table" w:styleId="PlainTable4">
    <w:name w:val="Plain Table 4"/>
    <w:basedOn w:val="TableNormal"/>
    <w:uiPriority w:val="44"/>
    <w:rsid w:val="008D71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D71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D71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D718B"/>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D718B"/>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D718B"/>
    <w:pPr>
      <w:spacing w:after="0" w:line="240" w:lineRule="auto"/>
    </w:pPr>
    <w:rPr>
      <w:rFonts w:ascii="Times New Roman" w:hAnsi="Times New Roman"/>
      <w:sz w:val="22"/>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cPr>
      <w:shd w:val="clear" w:color="auto" w:fill="auto"/>
    </w:tc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D718B"/>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D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D71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D71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D71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8D718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2-Accent6">
    <w:name w:val="Grid Table 2 Accent 6"/>
    <w:basedOn w:val="TableNormal"/>
    <w:uiPriority w:val="47"/>
    <w:rsid w:val="008D718B"/>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Strong">
    <w:name w:val="Strong"/>
    <w:basedOn w:val="DefaultParagraphFont"/>
    <w:uiPriority w:val="22"/>
    <w:qFormat/>
    <w:rsid w:val="009546B9"/>
    <w:rPr>
      <w:b/>
      <w:bCs/>
    </w:rPr>
  </w:style>
  <w:style w:type="character" w:customStyle="1" w:styleId="textlayer--absolute">
    <w:name w:val="textlayer--absolute"/>
    <w:basedOn w:val="DefaultParagraphFont"/>
    <w:rsid w:val="005E3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07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Srikavya Vasala [Student-PECS]</dc:creator>
  <cp:keywords/>
  <dc:description/>
  <cp:lastModifiedBy>Srikavya Vasala [Student-PECS]</cp:lastModifiedBy>
  <cp:revision>2</cp:revision>
  <dcterms:created xsi:type="dcterms:W3CDTF">2025-04-07T09:27:00Z</dcterms:created>
  <dcterms:modified xsi:type="dcterms:W3CDTF">2025-04-07T09:27:00Z</dcterms:modified>
</cp:coreProperties>
</file>