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b w:val="1"/>
          <w:bCs w:val="1"/>
          <w:sz w:val="24"/>
          <w:szCs w:val="24"/>
        </w:rPr>
      </w:pPr>
      <w:r w:rsidDel="00000000" w:rsidR="00000000" w:rsidRPr="00000000">
        <w:rPr>
          <w:b w:val="1"/>
          <w:bCs w:val="1"/>
          <w:sz w:val="24"/>
          <w:szCs w:val="24"/>
          <w:rtl w:val="0"/>
        </w:rPr>
        <w:t xml:space="preserve">Project Design Phase</w:t>
      </w:r>
    </w:p>
    <w:p w:rsidR="00000000" w:rsidDel="00000000" w:rsidP="00000000" w:rsidRDefault="00000000" w:rsidRPr="00000000" w14:paraId="00000002">
      <w:pPr>
        <w:spacing w:after="0" w:lineRule="auto"/>
        <w:jc w:val="center"/>
        <w:rPr>
          <w:b w:val="1"/>
          <w:bCs w:val="1"/>
          <w:sz w:val="24"/>
          <w:szCs w:val="24"/>
        </w:rPr>
      </w:pPr>
      <w:r w:rsidDel="00000000" w:rsidR="00000000" w:rsidRPr="00000000">
        <w:rPr>
          <w:b w:val="1"/>
          <w:bCs w:val="1"/>
          <w:sz w:val="24"/>
          <w:szCs w:val="24"/>
          <w:rtl w:val="0"/>
        </w:rPr>
        <w:t xml:space="preserve">Solution Architecture</w:t>
      </w:r>
    </w:p>
    <w:p w:rsidR="00000000" w:rsidDel="00000000" w:rsidP="00000000" w:rsidRDefault="00000000" w:rsidRPr="00000000" w14:paraId="00000003">
      <w:pPr>
        <w:spacing w:after="0" w:lineRule="auto"/>
        <w:jc w:val="center"/>
        <w:rPr>
          <w:b w:val="1"/>
          <w:bCs w:val="1"/>
        </w:rPr>
      </w:pPr>
      <w:r w:rsidDel="00000000" w:rsidR="00000000" w:rsidRPr="00000000">
        <w:rPr>
          <w:rtl w:val="0"/>
        </w:rPr>
      </w:r>
    </w:p>
    <w:tbl>
      <w:tblPr>
        <w:tblStyle w:val="Table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8"/>
        <w:gridCol w:w="4508"/>
        <w:tblGridChange w:id="0">
          <w:tblGrid>
            <w:gridCol w:w="4508"/>
            <w:gridCol w:w="4508"/>
          </w:tblGrid>
        </w:tblGridChange>
      </w:tblGrid>
      <w:tr>
        <w:trPr>
          <w:cantSplit w:val="0"/>
          <w:tblHeader w:val="0"/>
        </w:trPr>
        <w:tc>
          <w:tcPr/>
          <w:p w:rsidR="00000000" w:rsidDel="00000000" w:rsidP="00000000" w:rsidRDefault="00000000" w:rsidRPr="00000000" w14:paraId="00000004">
            <w:pPr>
              <w:rPr/>
            </w:pPr>
            <w:r w:rsidDel="00000000" w:rsidR="00000000" w:rsidRPr="00000000">
              <w:rPr>
                <w:rtl w:val="0"/>
              </w:rPr>
              <w:t xml:space="preserve">Date</w:t>
            </w:r>
          </w:p>
        </w:tc>
        <w:tc>
          <w:tcPr/>
          <w:p w:rsidR="00000000" w:rsidDel="00000000" w:rsidP="00000000" w:rsidRDefault="00000000" w:rsidRPr="00000000" w14:paraId="00000005">
            <w:pPr>
              <w:rPr/>
            </w:pPr>
            <w:r w:rsidDel="00000000" w:rsidR="00000000" w:rsidRPr="00000000">
              <w:rPr>
                <w:rtl w:val="0"/>
              </w:rPr>
              <w:t xml:space="preserve">15 February 2025</w:t>
            </w:r>
          </w:p>
        </w:tc>
      </w:tr>
      <w:tr>
        <w:trPr>
          <w:cantSplit w:val="0"/>
          <w:tblHeader w:val="0"/>
        </w:trPr>
        <w:tc>
          <w:tcPr/>
          <w:p w:rsidR="00000000" w:rsidDel="00000000" w:rsidP="00000000" w:rsidRDefault="00000000" w:rsidRPr="00000000" w14:paraId="00000006">
            <w:pPr>
              <w:rPr/>
            </w:pPr>
            <w:r w:rsidDel="00000000" w:rsidR="00000000" w:rsidRPr="00000000">
              <w:rPr>
                <w:rtl w:val="0"/>
              </w:rPr>
              <w:t xml:space="preserve">Team ID</w:t>
            </w:r>
          </w:p>
        </w:tc>
        <w:tc>
          <w:tcPr/>
          <w:p w:rsidR="00000000" w:rsidDel="00000000" w:rsidP="00000000" w:rsidRDefault="00000000" w:rsidRPr="00000000" w14:paraId="00000007">
            <w:pPr>
              <w:rPr/>
            </w:pPr>
            <w:r w:rsidDel="00000000" w:rsidR="00000000" w:rsidRPr="00000000">
              <w:rPr>
                <w:rtl w:val="0"/>
              </w:rPr>
            </w:r>
          </w:p>
        </w:tc>
      </w:tr>
      <w:tr>
        <w:trPr>
          <w:cantSplit w:val="0"/>
          <w:tblHeader w:val="0"/>
        </w:trPr>
        <w:tc>
          <w:tcPr/>
          <w:p w:rsidR="00000000" w:rsidDel="00000000" w:rsidP="00000000" w:rsidRDefault="00000000" w:rsidRPr="00000000" w14:paraId="00000008">
            <w:pPr>
              <w:rPr/>
            </w:pPr>
            <w:r w:rsidDel="00000000" w:rsidR="00000000" w:rsidRPr="00000000">
              <w:rPr>
                <w:rtl w:val="0"/>
              </w:rPr>
              <w:t xml:space="preserve">Project Name</w:t>
            </w:r>
          </w:p>
        </w:tc>
        <w:tc>
          <w:tcPr/>
          <w:p w:rsidR="00000000" w:rsidDel="00000000" w:rsidP="00000000" w:rsidRDefault="00000000" w:rsidRPr="00000000" w14:paraId="00000009">
            <w:pPr>
              <w:rPr/>
            </w:pPr>
            <w:r w:rsidDel="00000000" w:rsidR="00000000" w:rsidRPr="00000000">
              <w:rPr>
                <w:rtl w:val="0"/>
              </w:rPr>
            </w:r>
          </w:p>
        </w:tc>
      </w:tr>
      <w:tr>
        <w:trPr>
          <w:cantSplit w:val="0"/>
          <w:tblHeader w:val="0"/>
        </w:trPr>
        <w:tc>
          <w:tcPr/>
          <w:p w:rsidR="00000000" w:rsidDel="00000000" w:rsidP="00000000" w:rsidRDefault="00000000" w:rsidRPr="00000000" w14:paraId="0000000A">
            <w:pPr>
              <w:rPr/>
            </w:pPr>
            <w:r w:rsidDel="00000000" w:rsidR="00000000" w:rsidRPr="00000000">
              <w:rPr>
                <w:rtl w:val="0"/>
              </w:rPr>
              <w:t xml:space="preserve">Maximum Marks</w:t>
            </w:r>
          </w:p>
        </w:tc>
        <w:tc>
          <w:tcPr/>
          <w:p w:rsidR="00000000" w:rsidDel="00000000" w:rsidP="00000000" w:rsidRDefault="00000000" w:rsidRPr="00000000" w14:paraId="0000000B">
            <w:pPr>
              <w:rPr>
                <w:sz w:val="24"/>
                <w:szCs w:val="24"/>
              </w:rPr>
            </w:pPr>
            <w:r w:rsidDel="00000000" w:rsidR="00000000" w:rsidRPr="00000000">
              <w:rPr>
                <w:sz w:val="24"/>
                <w:szCs w:val="24"/>
                <w:rtl w:val="0"/>
              </w:rPr>
              <w:t xml:space="preserve">4 Marks</w:t>
            </w:r>
          </w:p>
        </w:tc>
      </w:tr>
    </w:tbl>
    <w:p w:rsidR="00000000" w:rsidDel="00000000" w:rsidP="00000000" w:rsidRDefault="00000000" w:rsidRPr="00000000" w14:paraId="0000000C">
      <w:pPr>
        <w:rPr>
          <w:b w:val="1"/>
          <w:bCs w:val="1"/>
        </w:rPr>
      </w:pPr>
      <w:r w:rsidDel="00000000" w:rsidR="00000000" w:rsidRPr="00000000">
        <w:rPr>
          <w:rtl w:val="0"/>
        </w:rPr>
      </w:r>
    </w:p>
    <w:p w:rsidR="00000000" w:rsidDel="00000000" w:rsidP="00000000" w:rsidRDefault="00000000" w:rsidRPr="00000000" w14:paraId="0000000D">
      <w:pPr>
        <w:rPr>
          <w:rFonts w:ascii="Arial" w:cs="Arial" w:eastAsia="Arial" w:hAnsi="Arial"/>
          <w:b w:val="1"/>
          <w:bCs w:val="1"/>
          <w:color w:val="000000"/>
          <w:sz w:val="24"/>
          <w:szCs w:val="24"/>
        </w:rPr>
      </w:pPr>
      <w:r w:rsidDel="00000000" w:rsidR="00000000" w:rsidRPr="00000000">
        <w:rPr>
          <w:rFonts w:ascii="Arial" w:cs="Arial" w:eastAsia="Arial" w:hAnsi="Arial"/>
          <w:b w:val="1"/>
          <w:bCs w:val="1"/>
          <w:color w:val="000000"/>
          <w:sz w:val="24"/>
          <w:szCs w:val="24"/>
          <w:rtl w:val="0"/>
        </w:rPr>
        <w:t xml:space="preserve">Solution Architecture:</w:t>
      </w:r>
    </w:p>
    <w:p w:rsidR="00000000" w:rsidDel="00000000" w:rsidP="00000000" w:rsidRDefault="00000000" w:rsidRPr="00000000" w14:paraId="0000000E">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proposed solution is designed to automate incident management in ServiceNow by integrating external employee data, enabling dynamic data retrieval, and customizing system behavior. The architecture connects data sources, processing components, and user interfaces in a structured flow.</w:t>
      </w:r>
    </w:p>
    <w:p w:rsidR="00000000" w:rsidDel="00000000" w:rsidP="00000000" w:rsidRDefault="00000000" w:rsidRPr="00000000" w14:paraId="0000000F">
      <w:pPr>
        <w:rPr>
          <w:b w:val="1"/>
          <w:bCs w:val="1"/>
        </w:rPr>
      </w:pPr>
      <w:r w:rsidDel="00000000" w:rsidR="00000000" w:rsidRPr="00000000">
        <w:rPr>
          <w:rtl w:val="0"/>
        </w:rPr>
      </w:r>
    </w:p>
    <w:p w:rsidR="00000000" w:rsidDel="00000000" w:rsidP="00000000" w:rsidRDefault="00000000" w:rsidRPr="00000000" w14:paraId="00000010">
      <w:pPr>
        <w:rPr>
          <w:b w:val="1"/>
          <w:bCs w:val="1"/>
        </w:rPr>
      </w:pPr>
      <w:r w:rsidDel="00000000" w:rsidR="00000000" w:rsidRPr="00000000">
        <w:rPr>
          <w:rtl w:val="0"/>
        </w:rPr>
      </w:r>
    </w:p>
    <w:p w:rsidR="00000000" w:rsidDel="00000000" w:rsidP="00000000" w:rsidRDefault="00000000" w:rsidRPr="00000000" w14:paraId="00000011">
      <w:pPr>
        <w:rPr>
          <w:b w:val="1"/>
          <w:bCs w:val="1"/>
        </w:rPr>
      </w:pPr>
      <w:r w:rsidDel="00000000" w:rsidR="00000000" w:rsidRPr="00000000">
        <w:rPr>
          <w:b w:val="1"/>
          <w:bCs w:val="1"/>
        </w:rPr>
        <w:drawing>
          <wp:inline distB="114300" distT="114300" distL="114300" distR="114300">
            <wp:extent cx="3662363" cy="5489152"/>
            <wp:effectExtent b="0" l="0" r="0" t="0"/>
            <wp:docPr id="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662363" cy="5489152"/>
                    </a:xfrm>
                    <a:prstGeom prst="rect"/>
                    <a:ln/>
                  </pic:spPr>
                </pic:pic>
              </a:graphicData>
            </a:graphic>
          </wp:inline>
        </w:drawing>
      </w:r>
      <w:r w:rsidDel="00000000" w:rsidR="00000000" w:rsidRPr="00000000">
        <w:rPr>
          <w:rtl w:val="0"/>
        </w:rPr>
      </w:r>
    </w:p>
    <w:sectPr>
      <w:pgSz w:h="16838" w:w="11906" w:orient="portrait"/>
      <w:pgMar w:bottom="1440" w:top="851"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5B2106"/>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yperlink">
    <w:name w:val="Hyperlink"/>
    <w:basedOn w:val="DefaultParagraphFont"/>
    <w:uiPriority w:val="99"/>
    <w:unhideWhenUsed w:val="1"/>
    <w:rsid w:val="003C4A8E"/>
    <w:rPr>
      <w:color w:val="0563c1" w:themeColor="hyperlink"/>
      <w:u w:val="single"/>
    </w:rPr>
  </w:style>
  <w:style w:type="character" w:styleId="UnresolvedMention">
    <w:name w:val="Unresolved Mention"/>
    <w:basedOn w:val="DefaultParagraphFont"/>
    <w:uiPriority w:val="99"/>
    <w:semiHidden w:val="1"/>
    <w:unhideWhenUsed w:val="1"/>
    <w:rsid w:val="003C4A8E"/>
    <w:rPr>
      <w:color w:val="605e5c"/>
      <w:shd w:color="auto" w:fill="e1dfdd" w:val="clear"/>
    </w:rPr>
  </w:style>
  <w:style w:type="paragraph" w:styleId="ListParagraph">
    <w:name w:val="List Paragraph"/>
    <w:basedOn w:val="Normal"/>
    <w:uiPriority w:val="34"/>
    <w:qFormat w:val="1"/>
    <w:rsid w:val="00AB20AC"/>
    <w:pPr>
      <w:ind w:left="720"/>
      <w:contextualSpacing w:val="1"/>
    </w:pPr>
  </w:style>
  <w:style w:type="paragraph" w:styleId="NormalWeb">
    <w:name w:val="Normal (Web)"/>
    <w:basedOn w:val="Normal"/>
    <w:uiPriority w:val="99"/>
    <w:semiHidden w:val="1"/>
    <w:unhideWhenUsed w:val="1"/>
    <w:rsid w:val="009067B1"/>
    <w:pPr>
      <w:spacing w:after="100" w:afterAutospacing="1" w:before="100" w:beforeAutospacing="1" w:line="240" w:lineRule="auto"/>
    </w:pPr>
    <w:rPr>
      <w:rFonts w:ascii="Times New Roman" w:cs="Times New Roman" w:eastAsia="Times New Roman" w:hAnsi="Times New Roman"/>
      <w:sz w:val="24"/>
      <w:szCs w:val="24"/>
    </w:rPr>
  </w:style>
  <w:style w:type="character" w:styleId="Emphasis">
    <w:name w:val="Emphasis"/>
    <w:basedOn w:val="DefaultParagraphFont"/>
    <w:uiPriority w:val="20"/>
    <w:qFormat w:val="1"/>
    <w:rsid w:val="008E20B8"/>
    <w:rPr>
      <w:i w:val="1"/>
      <w:iCs w:val="1"/>
    </w:rPr>
  </w:style>
  <w:style w:type="table" w:styleId="a" w:customStyle="1">
    <w:basedOn w:val="TableNormal"/>
    <w:pPr>
      <w:spacing w:after="0" w:line="240" w:lineRule="auto"/>
    </w:pPr>
    <w:tblPr>
      <w:tblStyleRowBandSize w:val="1"/>
      <w:tblStyleColBandSize w:val="1"/>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eWXfiYWNe4sJV7NO3cPvXjIru2w==">CgMxLjA4AHIhMUNNamF3Mmw0R3o2ZGZROTh4TUN5ZTFzaFFPbnZvRjNv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2022-10-03T08:27:00Z</dcterms:created>
  <dc:creator>Amarender Katkam</dc:creator>
</cp:coreProperties>
</file>