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194E4" w14:textId="77777777" w:rsidR="00DC1FD5" w:rsidRPr="00DC1FD5" w:rsidRDefault="00DC1FD5" w:rsidP="00DC1FD5">
      <w:r w:rsidRPr="00DC1FD5">
        <w:rPr>
          <w:b/>
          <w:bCs/>
        </w:rPr>
        <w:t>Unit III Summary – Pushdown Automata</w:t>
      </w:r>
    </w:p>
    <w:p w14:paraId="3F49DEFF" w14:textId="77777777" w:rsidR="00DC1FD5" w:rsidRPr="00DC1FD5" w:rsidRDefault="00DC1FD5" w:rsidP="00DC1FD5">
      <w:pPr>
        <w:jc w:val="both"/>
      </w:pPr>
      <w:r w:rsidRPr="00DC1FD5">
        <w:t>This unit introduces Pushdown Automata (PDA) as an extension of finite automata with an additional stack memory, enabling the recognition of Context-Free Languages (CFLs). It explains the formal definition and working of a PDA, including its components, configurations, and language acceptance mechanisms. The unit establishes the fundamental equivalence between Context-Free Grammars (CFGs) and Pushdown Automata by demonstrating the conversion of CFGs into PDAs and PDAs into equivalent CFGs. It also distinguishes between Deterministic Pushdown Automata (DPDA) and Non-Deterministic Pushdown Automata (NPDA), highlighting their computational capabilities and limitations. Finally, the unit introduces the Pumping Lemma for Context-Free Languages, an important theoretical tool used to prove that certain languages are not context-free. These concepts provide the theoretical basis for syntax analysis, parsing techniques, and the design of compilers and language processors.</w:t>
      </w:r>
    </w:p>
    <w:p w14:paraId="2909469A" w14:textId="77777777" w:rsidR="004325CE" w:rsidRDefault="004325CE"/>
    <w:sectPr w:rsidR="00432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D5"/>
    <w:rsid w:val="001D781E"/>
    <w:rsid w:val="004325CE"/>
    <w:rsid w:val="00562DE6"/>
    <w:rsid w:val="00AB4892"/>
    <w:rsid w:val="00DC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B714"/>
  <w15:chartTrackingRefBased/>
  <w15:docId w15:val="{16A067DA-6A66-4A0E-9B0A-B20153B3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Sundareswaran R</dc:creator>
  <cp:keywords/>
  <dc:description/>
  <cp:lastModifiedBy>Sundareswaran R</cp:lastModifiedBy>
  <cp:revision>1</cp:revision>
  <dcterms:created xsi:type="dcterms:W3CDTF">2026-06-23T04:40:00Z</dcterms:created>
  <dcterms:modified xsi:type="dcterms:W3CDTF">2026-06-23T04:40:00Z</dcterms:modified>
</cp:coreProperties>
</file>