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F4E79"/>
          <w:sz w:val="44"/>
        </w:rPr>
        <w:t>STANDARD OPERATING PROCEDURE (SOP)</w:t>
      </w:r>
    </w:p>
    <w:p>
      <w:pPr>
        <w:spacing w:after="240"/>
        <w:jc w:val="center"/>
      </w:pPr>
      <w:r>
        <w:rPr>
          <w:rFonts w:ascii="Calibri" w:hAnsi="Calibri"/>
          <w:color w:val="595959"/>
          <w:sz w:val="26"/>
        </w:rPr>
        <w:t>Engineering Coordination Center for Frappe Framework &amp; ERPNext (Frappe ECC)</w:t>
      </w:r>
    </w:p>
    <w:tbl>
      <w:tblPr>
        <w:tblW w:type="auto" w:w="0"/>
        <w:jc w:val="center"/>
        <w:tblLook w:firstColumn="1" w:firstRow="1" w:lastColumn="0" w:lastRow="0" w:noHBand="0" w:noVBand="1" w:val="04A0"/>
      </w:tblPr>
      <w:tblGrid>
        <w:gridCol w:w="4680"/>
        <w:gridCol w:w="4680"/>
      </w:tblGrid>
      <w:tr>
        <w:tc>
          <w:tcPr>
            <w:tcW w:type="dxa" w:w="2880"/>
            <w:shd w:fill="E9EEF4"/>
            <w:tcMar>
              <w:top w:w="50" w:type="dxa"/>
              <w:bottom w:w="50" w:type="dxa"/>
              <w:left w:w="80" w:type="dxa"/>
              <w:right w:w="80" w:type="dxa"/>
            </w:tcMar>
          </w:tcPr>
          <w:p>
            <w:pPr>
              <w:spacing w:after="0"/>
            </w:pPr>
            <w:r>
              <w:rPr>
                <w:rFonts w:ascii="Calibri" w:hAnsi="Calibri"/>
                <w:b/>
                <w:sz w:val="18"/>
              </w:rPr>
              <w:t>Document ID</w:t>
            </w:r>
          </w:p>
        </w:tc>
        <w:tc>
          <w:tcPr>
            <w:tcW w:type="dxa" w:w="6480"/>
            <w:tcMar>
              <w:top w:w="50" w:type="dxa"/>
              <w:bottom w:w="50" w:type="dxa"/>
              <w:left w:w="80" w:type="dxa"/>
              <w:right w:w="80" w:type="dxa"/>
            </w:tcMar>
          </w:tcPr>
          <w:p>
            <w:pPr>
              <w:spacing w:after="0"/>
            </w:pPr>
            <w:r>
              <w:rPr>
                <w:rFonts w:ascii="Calibri" w:hAnsi="Calibri"/>
                <w:sz w:val="18"/>
              </w:rPr>
              <w:t>SOP-ENG-FRAPPE-ECC-001</w:t>
            </w:r>
          </w:p>
        </w:tc>
      </w:tr>
      <w:tr>
        <w:tc>
          <w:tcPr>
            <w:tcW w:type="dxa" w:w="2880"/>
            <w:shd w:fill="E9EEF4"/>
            <w:tcMar>
              <w:top w:w="50" w:type="dxa"/>
              <w:bottom w:w="50" w:type="dxa"/>
              <w:left w:w="80" w:type="dxa"/>
              <w:right w:w="80" w:type="dxa"/>
            </w:tcMar>
          </w:tcPr>
          <w:p>
            <w:pPr>
              <w:spacing w:after="0"/>
            </w:pPr>
            <w:r>
              <w:rPr>
                <w:rFonts w:ascii="Calibri" w:hAnsi="Calibri"/>
                <w:b/>
                <w:sz w:val="18"/>
              </w:rPr>
              <w:t>Version &amp; Release</w:t>
            </w:r>
          </w:p>
        </w:tc>
        <w:tc>
          <w:tcPr>
            <w:tcW w:type="dxa" w:w="6480"/>
            <w:tcMar>
              <w:top w:w="50" w:type="dxa"/>
              <w:bottom w:w="50" w:type="dxa"/>
              <w:left w:w="80" w:type="dxa"/>
              <w:right w:w="80" w:type="dxa"/>
            </w:tcMar>
          </w:tcPr>
          <w:p>
            <w:pPr>
              <w:spacing w:after="0"/>
            </w:pPr>
            <w:r>
              <w:rPr>
                <w:rFonts w:ascii="Calibri" w:hAnsi="Calibri"/>
                <w:sz w:val="18"/>
              </w:rPr>
              <w:t>Version 1.1.0 (Full 20-Agent Engineering Release)</w:t>
            </w:r>
          </w:p>
        </w:tc>
      </w:tr>
      <w:tr>
        <w:tc>
          <w:tcPr>
            <w:tcW w:type="dxa" w:w="2880"/>
            <w:shd w:fill="E9EEF4"/>
            <w:tcMar>
              <w:top w:w="50" w:type="dxa"/>
              <w:bottom w:w="50" w:type="dxa"/>
              <w:left w:w="80" w:type="dxa"/>
              <w:right w:w="80" w:type="dxa"/>
            </w:tcMar>
          </w:tcPr>
          <w:p>
            <w:pPr>
              <w:spacing w:after="0"/>
            </w:pPr>
            <w:r>
              <w:rPr>
                <w:rFonts w:ascii="Calibri" w:hAnsi="Calibri"/>
                <w:b/>
                <w:sz w:val="18"/>
              </w:rPr>
              <w:t>Effective Date</w:t>
            </w:r>
          </w:p>
        </w:tc>
        <w:tc>
          <w:tcPr>
            <w:tcW w:type="dxa" w:w="6480"/>
            <w:tcMar>
              <w:top w:w="50" w:type="dxa"/>
              <w:bottom w:w="50" w:type="dxa"/>
              <w:left w:w="80" w:type="dxa"/>
              <w:right w:w="80" w:type="dxa"/>
            </w:tcMar>
          </w:tcPr>
          <w:p>
            <w:pPr>
              <w:spacing w:after="0"/>
            </w:pPr>
            <w:r>
              <w:rPr>
                <w:rFonts w:ascii="Calibri" w:hAnsi="Calibri"/>
                <w:sz w:val="18"/>
              </w:rPr>
              <w:t>2026-09-18</w:t>
            </w:r>
          </w:p>
        </w:tc>
      </w:tr>
      <w:tr>
        <w:tc>
          <w:tcPr>
            <w:tcW w:type="dxa" w:w="2880"/>
            <w:shd w:fill="E9EEF4"/>
            <w:tcMar>
              <w:top w:w="50" w:type="dxa"/>
              <w:bottom w:w="50" w:type="dxa"/>
              <w:left w:w="80" w:type="dxa"/>
              <w:right w:w="80" w:type="dxa"/>
            </w:tcMar>
          </w:tcPr>
          <w:p>
            <w:pPr>
              <w:spacing w:after="0"/>
            </w:pPr>
            <w:r>
              <w:rPr>
                <w:rFonts w:ascii="Calibri" w:hAnsi="Calibri"/>
                <w:b/>
                <w:sz w:val="18"/>
              </w:rPr>
              <w:t>Applicability</w:t>
            </w:r>
          </w:p>
        </w:tc>
        <w:tc>
          <w:tcPr>
            <w:tcW w:type="dxa" w:w="6480"/>
            <w:tcMar>
              <w:top w:w="50" w:type="dxa"/>
              <w:bottom w:w="50" w:type="dxa"/>
              <w:left w:w="80" w:type="dxa"/>
              <w:right w:w="80" w:type="dxa"/>
            </w:tcMar>
          </w:tcPr>
          <w:p>
            <w:pPr>
              <w:spacing w:after="0"/>
            </w:pPr>
            <w:r>
              <w:rPr>
                <w:rFonts w:ascii="Calibri" w:hAnsi="Calibri"/>
                <w:sz w:val="18"/>
              </w:rPr>
              <w:t>Frappe v14 / v15 / v16, ERPNext, Antigravity, Claude Code, Cursor, Codex</w:t>
            </w:r>
          </w:p>
        </w:tc>
      </w:tr>
    </w:tbl>
    <w:p>
      <w:pPr>
        <w:spacing w:after="200"/>
      </w:pPr>
    </w:p>
    <w:p>
      <w:pPr>
        <w:pStyle w:val="Heading1"/>
        <w:keepNext/>
        <w:spacing w:before="240" w:after="80"/>
      </w:pPr>
      <w:r>
        <w:t>1. Purpose &amp; Scope</w:t>
      </w:r>
    </w:p>
    <w:p>
      <w:pPr>
        <w:spacing w:after="120"/>
      </w:pPr>
      <w:r>
        <w:t>This Standard Operating Procedure defines the mandatory engineering practices, execution phases, and automated quality controls for building, testing, and securing Frappe Framework applications using Frappe ECC. Frappe ECC equips your AI assistant with 20 specialist agents, 18 production skills, 20 slash commands, and Frappe Shield.</w:t>
      </w:r>
    </w:p>
    <w:p>
      <w:pPr>
        <w:pStyle w:val="Heading1"/>
        <w:keepNext/>
        <w:spacing w:before="240" w:after="80"/>
      </w:pPr>
      <w:r>
        <w:t>2. System Architecture &amp; Inventory</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80" w:type="dxa"/>
              <w:right w:w="80" w:type="dxa"/>
            </w:tcMar>
          </w:tcPr>
          <w:p>
            <w:r>
              <w:rPr>
                <w:rFonts w:ascii="Calibri" w:hAnsi="Calibri"/>
                <w:b/>
                <w:color w:val="FFFFFF"/>
                <w:sz w:val="19"/>
              </w:rPr>
              <w:t>Component Layer</w:t>
            </w:r>
          </w:p>
        </w:tc>
        <w:tc>
          <w:tcPr>
            <w:tcW w:type="dxa" w:w="3120"/>
            <w:shd w:fill="1F4E79"/>
            <w:tcMar>
              <w:top w:w="60" w:type="dxa"/>
              <w:bottom w:w="60" w:type="dxa"/>
              <w:left w:w="80" w:type="dxa"/>
              <w:right w:w="80" w:type="dxa"/>
            </w:tcMar>
          </w:tcPr>
          <w:p>
            <w:r>
              <w:rPr>
                <w:rFonts w:ascii="Calibri" w:hAnsi="Calibri"/>
                <w:b/>
                <w:color w:val="FFFFFF"/>
                <w:sz w:val="19"/>
              </w:rPr>
              <w:t>Count</w:t>
            </w:r>
          </w:p>
        </w:tc>
        <w:tc>
          <w:tcPr>
            <w:tcW w:type="dxa" w:w="3120"/>
            <w:shd w:fill="1F4E79"/>
            <w:tcMar>
              <w:top w:w="60" w:type="dxa"/>
              <w:bottom w:w="60" w:type="dxa"/>
              <w:left w:w="80" w:type="dxa"/>
              <w:right w:w="80" w:type="dxa"/>
            </w:tcMar>
          </w:tcPr>
          <w:p>
            <w:r>
              <w:rPr>
                <w:rFonts w:ascii="Calibri" w:hAnsi="Calibri"/>
                <w:b/>
                <w:color w:val="FFFFFF"/>
                <w:sz w:val="19"/>
              </w:rPr>
              <w:t>Core Responsibilities</w:t>
            </w:r>
          </w:p>
        </w:tc>
      </w:tr>
      <w:tr>
        <w:tc>
          <w:tcPr>
            <w:tcW w:type="dxa" w:w="3120"/>
            <w:shd w:fill="FFFFFF"/>
            <w:tcMar>
              <w:top w:w="50" w:type="dxa"/>
              <w:bottom w:w="50" w:type="dxa"/>
              <w:left w:w="80" w:type="dxa"/>
              <w:right w:w="80" w:type="dxa"/>
            </w:tcMar>
          </w:tcPr>
          <w:p>
            <w:r>
              <w:rPr>
                <w:rFonts w:ascii="Calibri" w:hAnsi="Calibri"/>
                <w:b/>
                <w:sz w:val="18"/>
              </w:rPr>
              <w:t>Specialist AI Agents</w:t>
            </w:r>
          </w:p>
        </w:tc>
        <w:tc>
          <w:tcPr>
            <w:tcW w:type="dxa" w:w="3120"/>
            <w:shd w:fill="FFFFFF"/>
            <w:tcMar>
              <w:top w:w="50" w:type="dxa"/>
              <w:bottom w:w="50" w:type="dxa"/>
              <w:left w:w="80" w:type="dxa"/>
              <w:right w:w="80" w:type="dxa"/>
            </w:tcMar>
          </w:tcPr>
          <w:p>
            <w:r>
              <w:rPr>
                <w:rFonts w:ascii="Calibri" w:hAnsi="Calibri"/>
                <w:sz w:val="18"/>
              </w:rPr>
              <w:t>20</w:t>
            </w:r>
          </w:p>
        </w:tc>
        <w:tc>
          <w:tcPr>
            <w:tcW w:type="dxa" w:w="3120"/>
            <w:shd w:fill="FFFFFF"/>
            <w:tcMar>
              <w:top w:w="50" w:type="dxa"/>
              <w:bottom w:w="50" w:type="dxa"/>
              <w:left w:w="80" w:type="dxa"/>
              <w:right w:w="80" w:type="dxa"/>
            </w:tcMar>
          </w:tcPr>
          <w:p>
            <w:r>
              <w:rPr>
                <w:rFonts w:ascii="Calibri" w:hAnsi="Calibri"/>
                <w:sz w:val="18"/>
              </w:rPr>
              <w:t>HLD, LLD, UI/UX, Wireframes, Clickable Prototypes, Fullstack Turnkey Dev, Manual QA, Automated Testing (Playwright), Planning, Controllers, Desk UI, TDD, Code Review, Security, DevOps, Migrations, Reporting, APIs, Docs</w:t>
            </w:r>
          </w:p>
        </w:tc>
      </w:tr>
      <w:tr>
        <w:tc>
          <w:tcPr>
            <w:tcW w:type="dxa" w:w="3120"/>
            <w:shd w:fill="F9FAFC"/>
            <w:tcMar>
              <w:top w:w="50" w:type="dxa"/>
              <w:bottom w:w="50" w:type="dxa"/>
              <w:left w:w="80" w:type="dxa"/>
              <w:right w:w="80" w:type="dxa"/>
            </w:tcMar>
          </w:tcPr>
          <w:p>
            <w:r>
              <w:rPr>
                <w:rFonts w:ascii="Calibri" w:hAnsi="Calibri"/>
                <w:b/>
                <w:sz w:val="18"/>
              </w:rPr>
              <w:t>Workflow Skills</w:t>
            </w:r>
          </w:p>
        </w:tc>
        <w:tc>
          <w:tcPr>
            <w:tcW w:type="dxa" w:w="3120"/>
            <w:shd w:fill="F9FAFC"/>
            <w:tcMar>
              <w:top w:w="50" w:type="dxa"/>
              <w:bottom w:w="50" w:type="dxa"/>
              <w:left w:w="80" w:type="dxa"/>
              <w:right w:w="80" w:type="dxa"/>
            </w:tcMar>
          </w:tcPr>
          <w:p>
            <w:r>
              <w:rPr>
                <w:rFonts w:ascii="Calibri" w:hAnsi="Calibri"/>
                <w:sz w:val="18"/>
              </w:rPr>
              <w:t>18</w:t>
            </w:r>
          </w:p>
        </w:tc>
        <w:tc>
          <w:tcPr>
            <w:tcW w:type="dxa" w:w="3120"/>
            <w:shd w:fill="F9FAFC"/>
            <w:tcMar>
              <w:top w:w="50" w:type="dxa"/>
              <w:bottom w:w="50" w:type="dxa"/>
              <w:left w:w="80" w:type="dxa"/>
              <w:right w:w="80" w:type="dxa"/>
            </w:tcMar>
          </w:tcPr>
          <w:p>
            <w:r>
              <w:rPr>
                <w:rFonts w:ascii="Calibri" w:hAnsi="Calibri"/>
                <w:sz w:val="18"/>
              </w:rPr>
              <w:t>HLD/LLD design, Wireframing &amp; Prototyping, QA testing &amp; Playwright automation, Turnkey scaffolding, DocType modeling, QueryBuilder, hooks.py, Desk scripts, REST API, Permissions, TDD, background jobs, reports, patches, Bench CLI, Frappe UI, Portal, Security Audit</w:t>
            </w:r>
          </w:p>
        </w:tc>
      </w:tr>
      <w:tr>
        <w:tc>
          <w:tcPr>
            <w:tcW w:type="dxa" w:w="3120"/>
            <w:shd w:fill="FFFFFF"/>
            <w:tcMar>
              <w:top w:w="50" w:type="dxa"/>
              <w:bottom w:w="50" w:type="dxa"/>
              <w:left w:w="80" w:type="dxa"/>
              <w:right w:w="80" w:type="dxa"/>
            </w:tcMar>
          </w:tcPr>
          <w:p>
            <w:r>
              <w:rPr>
                <w:rFonts w:ascii="Calibri" w:hAnsi="Calibri"/>
                <w:b/>
                <w:sz w:val="18"/>
              </w:rPr>
              <w:t>Slash Commands</w:t>
            </w:r>
          </w:p>
        </w:tc>
        <w:tc>
          <w:tcPr>
            <w:tcW w:type="dxa" w:w="3120"/>
            <w:shd w:fill="FFFFFF"/>
            <w:tcMar>
              <w:top w:w="50" w:type="dxa"/>
              <w:bottom w:w="50" w:type="dxa"/>
              <w:left w:w="80" w:type="dxa"/>
              <w:right w:w="80" w:type="dxa"/>
            </w:tcMar>
          </w:tcPr>
          <w:p>
            <w:r>
              <w:rPr>
                <w:rFonts w:ascii="Calibri" w:hAnsi="Calibri"/>
                <w:sz w:val="18"/>
              </w:rPr>
              <w:t>20</w:t>
            </w:r>
          </w:p>
        </w:tc>
        <w:tc>
          <w:tcPr>
            <w:tcW w:type="dxa" w:w="3120"/>
            <w:shd w:fill="FFFFFF"/>
            <w:tcMar>
              <w:top w:w="50" w:type="dxa"/>
              <w:bottom w:w="50" w:type="dxa"/>
              <w:left w:w="80" w:type="dxa"/>
              <w:right w:w="80" w:type="dxa"/>
            </w:tcMar>
          </w:tcPr>
          <w:p>
            <w:r>
              <w:rPr>
                <w:rFonts w:ascii="Calibri" w:hAnsi="Calibri"/>
                <w:sz w:val="18"/>
              </w:rPr>
              <w:t>/frappe:hld, /frappe:lld, /frappe:wireframe, /frappe:prototype, /frappe:build-e2e, /frappe:manual-qa, /frappe:e2e-test, /frappe:plan, /frappe:doctype, /frappe:controller, /frappe:client-script, /frappe:hook, /frappe:api, /frappe:test, /frappe:review, /frappe:security, /frappe:patch, /frappe:report, /frappe:bench, /frappe:help</w:t>
            </w:r>
          </w:p>
        </w:tc>
      </w:tr>
      <w:tr>
        <w:tc>
          <w:tcPr>
            <w:tcW w:type="dxa" w:w="3120"/>
            <w:shd w:fill="F9FAFC"/>
            <w:tcMar>
              <w:top w:w="50" w:type="dxa"/>
              <w:bottom w:w="50" w:type="dxa"/>
              <w:left w:w="80" w:type="dxa"/>
              <w:right w:w="80" w:type="dxa"/>
            </w:tcMar>
          </w:tcPr>
          <w:p>
            <w:r>
              <w:rPr>
                <w:rFonts w:ascii="Calibri" w:hAnsi="Calibri"/>
                <w:b/>
                <w:sz w:val="18"/>
              </w:rPr>
              <w:t>Coding Rules</w:t>
            </w:r>
          </w:p>
        </w:tc>
        <w:tc>
          <w:tcPr>
            <w:tcW w:type="dxa" w:w="3120"/>
            <w:shd w:fill="F9FAFC"/>
            <w:tcMar>
              <w:top w:w="50" w:type="dxa"/>
              <w:bottom w:w="50" w:type="dxa"/>
              <w:left w:w="80" w:type="dxa"/>
              <w:right w:w="80" w:type="dxa"/>
            </w:tcMar>
          </w:tcPr>
          <w:p>
            <w:r>
              <w:rPr>
                <w:rFonts w:ascii="Calibri" w:hAnsi="Calibri"/>
                <w:sz w:val="18"/>
              </w:rPr>
              <w:t>5</w:t>
            </w:r>
          </w:p>
        </w:tc>
        <w:tc>
          <w:tcPr>
            <w:tcW w:type="dxa" w:w="3120"/>
            <w:shd w:fill="F9FAFC"/>
            <w:tcMar>
              <w:top w:w="50" w:type="dxa"/>
              <w:bottom w:w="50" w:type="dxa"/>
              <w:left w:w="80" w:type="dxa"/>
              <w:right w:w="80" w:type="dxa"/>
            </w:tcMar>
          </w:tcPr>
          <w:p>
            <w:r>
              <w:rPr>
                <w:rFonts w:ascii="Calibri" w:hAnsi="Calibri"/>
                <w:sz w:val="18"/>
              </w:rPr>
              <w:t>Always-loaded standards: Core architecture, Python backend, Desk JS, Security/Permissions, and Database optimization</w:t>
            </w:r>
          </w:p>
        </w:tc>
      </w:tr>
      <w:tr>
        <w:tc>
          <w:tcPr>
            <w:tcW w:type="dxa" w:w="3120"/>
            <w:shd w:fill="FFFFFF"/>
            <w:tcMar>
              <w:top w:w="50" w:type="dxa"/>
              <w:bottom w:w="50" w:type="dxa"/>
              <w:left w:w="80" w:type="dxa"/>
              <w:right w:w="80" w:type="dxa"/>
            </w:tcMar>
          </w:tcPr>
          <w:p>
            <w:r>
              <w:rPr>
                <w:rFonts w:ascii="Calibri" w:hAnsi="Calibri"/>
                <w:b/>
                <w:sz w:val="18"/>
              </w:rPr>
              <w:t>Frappe Shield</w:t>
            </w:r>
          </w:p>
        </w:tc>
        <w:tc>
          <w:tcPr>
            <w:tcW w:type="dxa" w:w="3120"/>
            <w:shd w:fill="FFFFFF"/>
            <w:tcMar>
              <w:top w:w="50" w:type="dxa"/>
              <w:bottom w:w="50" w:type="dxa"/>
              <w:left w:w="80" w:type="dxa"/>
              <w:right w:w="80" w:type="dxa"/>
            </w:tcMar>
          </w:tcPr>
          <w:p>
            <w:r>
              <w:rPr>
                <w:rFonts w:ascii="Calibri" w:hAnsi="Calibri"/>
                <w:sz w:val="18"/>
              </w:rPr>
              <w:t>1 CLI</w:t>
            </w:r>
          </w:p>
        </w:tc>
        <w:tc>
          <w:tcPr>
            <w:tcW w:type="dxa" w:w="3120"/>
            <w:shd w:fill="FFFFFF"/>
            <w:tcMar>
              <w:top w:w="50" w:type="dxa"/>
              <w:bottom w:w="50" w:type="dxa"/>
              <w:left w:w="80" w:type="dxa"/>
              <w:right w:w="80" w:type="dxa"/>
            </w:tcMar>
          </w:tcPr>
          <w:p>
            <w:r>
              <w:rPr>
                <w:rFonts w:ascii="Calibri" w:hAnsi="Calibri"/>
                <w:sz w:val="18"/>
              </w:rPr>
              <w:t>AST static analyzer detecting SQL injection in frappe.db.sql, db.commit() violations, unvalidated guest APIs, and N+1 loops</w:t>
            </w:r>
          </w:p>
        </w:tc>
      </w:tr>
    </w:tbl>
    <w:p>
      <w:pPr>
        <w:spacing w:after="120"/>
      </w:pPr>
    </w:p>
    <w:p>
      <w:pPr>
        <w:pStyle w:val="Heading1"/>
        <w:keepNext/>
        <w:spacing w:before="240" w:after="80"/>
      </w:pPr>
      <w:r>
        <w:t>3. Installation Procedure</w:t>
      </w:r>
    </w:p>
    <w:tbl>
      <w:tblPr>
        <w:tblW w:type="auto" w:w="0"/>
        <w:jc w:val="center"/>
        <w:tblLook w:firstColumn="1" w:firstRow="1" w:lastColumn="0" w:lastRow="0" w:noHBand="0" w:noVBand="1" w:val="04A0"/>
      </w:tblPr>
      <w:tblGrid>
        <w:gridCol w:w="9360"/>
      </w:tblGrid>
      <w:tr>
        <w:tc>
          <w:tcPr>
            <w:tcW w:type="dxa" w:w="9360"/>
            <w:tcMar>
              <w:top w:w="100" w:type="dxa"/>
              <w:bottom w:w="100" w:type="dxa"/>
              <w:left w:w="160" w:type="dxa"/>
              <w:right w:w="160" w:type="dxa"/>
            </w:tcMar>
            <w:shd w:fill="EDF7ED"/>
            <w:tcBorders>
              <w:left w:val="single" w:sz="24" w:space="0" w:color="107C41"/>
              <w:top w:val="none"/>
              <w:right w:val="none"/>
              <w:bottom w:val="none"/>
            </w:tcBorders>
          </w:tcPr>
          <w:p>
            <w:pPr>
              <w:spacing w:before="40" w:after="40"/>
            </w:pPr>
            <w:r>
              <w:rPr>
                <w:rFonts w:ascii="Calibri" w:hAnsi="Calibri"/>
                <w:b/>
                <w:color w:val="107C41"/>
                <w:sz w:val="20"/>
              </w:rPr>
              <w:t xml:space="preserve">[SETUP INSTRUCTION] </w:t>
            </w:r>
            <w:r>
              <w:rPr>
                <w:rFonts w:ascii="Calibri" w:hAnsi="Calibri"/>
                <w:sz w:val="19"/>
              </w:rPr>
              <w:t>Antigravity setup registers all 18 skills into your global config directory so every workspace automatically accesses Frappe domain intelligence.</w:t>
            </w:r>
          </w:p>
        </w:tc>
      </w:tr>
    </w:tbl>
    <w:p>
      <w:pPr>
        <w:spacing w:after="80"/>
      </w:pPr>
    </w:p>
    <w:p>
      <w:r>
        <w:t>Command for Linux / macOS / WSL:</w:t>
      </w:r>
    </w:p>
    <w:tbl>
      <w:tblPr>
        <w:tblW w:type="auto" w:w="0"/>
        <w:jc w:val="center"/>
        <w:tblLook w:firstColumn="1" w:firstRow="1" w:lastColumn="0" w:lastRow="0" w:noHBand="0" w:noVBand="1" w:val="04A0"/>
      </w:tblPr>
      <w:tblGrid>
        <w:gridCol w:w="9360"/>
      </w:tblGrid>
      <w:tr>
        <w:tc>
          <w:tcPr>
            <w:tcW w:type="dxa" w:w="9360"/>
            <w:shd w:fill="F4F5F7"/>
            <w:tcMar>
              <w:top w:w="80" w:type="dxa"/>
              <w:bottom w:w="80" w:type="dxa"/>
              <w:left w:w="140" w:type="dxa"/>
              <w:right w:w="140" w:type="dxa"/>
            </w:tcMar>
          </w:tcPr>
          <w:p>
            <w:pPr>
              <w:spacing w:before="40" w:after="40"/>
            </w:pPr>
            <w:r>
              <w:rPr>
                <w:rFonts w:ascii="Consolas" w:hAnsi="Consolas"/>
                <w:color w:val="24292E"/>
                <w:sz w:val="18"/>
              </w:rPr>
              <w:t>./install.sh --profile full --target antigravity</w:t>
            </w:r>
          </w:p>
        </w:tc>
      </w:tr>
    </w:tbl>
    <w:p>
      <w:pPr>
        <w:spacing w:after="80"/>
      </w:pPr>
    </w:p>
    <w:p>
      <w:r>
        <w:t>Command for Windows PowerShell:</w:t>
      </w:r>
    </w:p>
    <w:tbl>
      <w:tblPr>
        <w:tblW w:type="auto" w:w="0"/>
        <w:jc w:val="center"/>
        <w:tblLook w:firstColumn="1" w:firstRow="1" w:lastColumn="0" w:lastRow="0" w:noHBand="0" w:noVBand="1" w:val="04A0"/>
      </w:tblPr>
      <w:tblGrid>
        <w:gridCol w:w="9360"/>
      </w:tblGrid>
      <w:tr>
        <w:tc>
          <w:tcPr>
            <w:tcW w:type="dxa" w:w="9360"/>
            <w:shd w:fill="F4F5F7"/>
            <w:tcMar>
              <w:top w:w="80" w:type="dxa"/>
              <w:bottom w:w="80" w:type="dxa"/>
              <w:left w:w="140" w:type="dxa"/>
              <w:right w:w="140" w:type="dxa"/>
            </w:tcMar>
          </w:tcPr>
          <w:p>
            <w:pPr>
              <w:spacing w:before="40" w:after="40"/>
            </w:pPr>
            <w:r>
              <w:rPr>
                <w:rFonts w:ascii="Consolas" w:hAnsi="Consolas"/>
                <w:color w:val="24292E"/>
                <w:sz w:val="18"/>
              </w:rPr>
              <w:t>.\install.ps1 -Profile full -Target antigravity</w:t>
            </w:r>
          </w:p>
        </w:tc>
      </w:tr>
    </w:tbl>
    <w:p>
      <w:pPr>
        <w:spacing w:after="80"/>
      </w:pPr>
    </w:p>
    <w:p>
      <w:pPr>
        <w:pStyle w:val="Heading1"/>
        <w:keepNext/>
        <w:spacing w:before="240" w:after="80"/>
      </w:pPr>
      <w:r>
        <w:t>4. The 12-Phase Feature Development SOP</w:t>
      </w:r>
    </w:p>
    <w:p>
      <w:pPr>
        <w:pStyle w:val="Heading2"/>
        <w:keepNext/>
        <w:spacing w:before="240" w:after="80"/>
      </w:pPr>
      <w:r>
        <w:t>Phase 1: High-Level Design (HLD) &amp; System Context</w:t>
      </w:r>
    </w:p>
    <w:p>
      <w:pPr>
        <w:spacing w:after="60"/>
      </w:pPr>
      <w:r>
        <w:t>Author system context, component topologies, and non-functional requirements (SLA, caching with Redis, multi-tenant bench topology) using '/frappe:hld'.</w:t>
      </w:r>
    </w:p>
    <w:p>
      <w:pPr>
        <w:pStyle w:val="Heading2"/>
        <w:keepNext/>
        <w:spacing w:before="240" w:after="80"/>
      </w:pPr>
      <w:r>
        <w:t>Phase 2: Low-Level Design (LLD) &amp; Entity-Relationship Modeling</w:t>
      </w:r>
    </w:p>
    <w:p>
      <w:pPr>
        <w:spacing w:after="60"/>
      </w:pPr>
      <w:r>
        <w:t>Generate precise entity-relationship diagrams (Mermaid erDiagram), class hierarchies, and state transition tables using '/frappe:lld'.</w:t>
      </w:r>
    </w:p>
    <w:p>
      <w:pPr>
        <w:pStyle w:val="Heading2"/>
        <w:keepNext/>
        <w:spacing w:before="240" w:after="80"/>
      </w:pPr>
      <w:r>
        <w:t>Phase 3: Visual Wireframing &amp; Clickable Interactive Prototyping</w:t>
      </w:r>
    </w:p>
    <w:p>
      <w:pPr>
        <w:spacing w:after="60"/>
      </w:pPr>
      <w:r>
        <w:t>Create visual ASCII/SVG wireframes using '/frappe:wireframe', followed by standalone clickable HTML/Vue prototypes using '/frappe:prototype' for stakeholder approval before code is written.</w:t>
      </w:r>
    </w:p>
    <w:p>
      <w:pPr>
        <w:pStyle w:val="Heading2"/>
        <w:keepNext/>
        <w:spacing w:before="240" w:after="80"/>
      </w:pPr>
      <w:r>
        <w:t>Phase 4: Schema Modeling &amp; DocType Scaffolding</w:t>
      </w:r>
    </w:p>
    <w:p>
      <w:pPr>
        <w:spacing w:after="60"/>
      </w:pPr>
      <w:r>
        <w:t>Generate schema JSONs with sections, column breaks, indexes, and role permission arrays using '/frappe:doctype'.</w:t>
      </w:r>
    </w:p>
    <w:p>
      <w:pPr>
        <w:pStyle w:val="Heading2"/>
        <w:keepNext/>
        <w:spacing w:before="240" w:after="80"/>
      </w:pPr>
      <w:r>
        <w:t>Phase 5: Test-Driven Development (TDD) — Unit Tests First</w:t>
      </w:r>
    </w:p>
    <w:p>
      <w:pPr>
        <w:spacing w:after="60"/>
      </w:pPr>
      <w:r>
        <w:t>Draft failing test assertions in 'test_&lt;doctype&gt;.py' using FrappeTestCase. Confirm tests fail (RED) before implementing controllers.</w:t>
      </w:r>
    </w:p>
    <w:p>
      <w:pPr>
        <w:pStyle w:val="Heading2"/>
        <w:keepNext/>
        <w:spacing w:before="240" w:after="80"/>
      </w:pPr>
      <w:r>
        <w:t>Phase 6: Turnkey Fullstack Implementation (Zero Placeholders)</w:t>
      </w:r>
    </w:p>
    <w:p>
      <w:pPr>
        <w:spacing w:after="60"/>
      </w:pPr>
      <w:r>
        <w:t>Synthesize complete vertical implementations (controller lifecycle, Desk client scripts, dialogs, auto-math) using '/frappe:build-e2e'. Zero placeholders allowed.</w:t>
      </w:r>
    </w:p>
    <w:p>
      <w:pPr>
        <w:pStyle w:val="Heading2"/>
        <w:keepNext/>
        <w:spacing w:before="240" w:after="80"/>
      </w:pPr>
      <w:r>
        <w:t>Phase 7: Hook Registration &amp; Event Orchestration</w:t>
      </w:r>
    </w:p>
    <w:p>
      <w:pPr>
        <w:spacing w:after="60"/>
      </w:pPr>
      <w:r>
        <w:t>Wire document events, background cron jobs, and class overrides into hooks.py using '/frappe:hook'.</w:t>
      </w:r>
    </w:p>
    <w:p>
      <w:pPr>
        <w:pStyle w:val="Heading2"/>
        <w:keepNext/>
        <w:spacing w:before="240" w:after="80"/>
      </w:pPr>
      <w:r>
        <w:t>Phase 8: Whitelisted APIs &amp; Webhook Integrations</w:t>
      </w:r>
    </w:p>
    <w:p>
      <w:pPr>
        <w:spacing w:after="60"/>
      </w:pPr>
      <w:r>
        <w:t>Expose secure REST endpoints with role checks (frappe.only_for), rate limiting, and input sanitization using '/frappe:api'.</w:t>
      </w:r>
    </w:p>
    <w:p>
      <w:pPr>
        <w:pStyle w:val="Heading2"/>
        <w:keepNext/>
        <w:spacing w:before="240" w:after="80"/>
      </w:pPr>
      <w:r>
        <w:t>Phase 9: Database Schema Migrations &amp; Patches</w:t>
      </w:r>
    </w:p>
    <w:p>
      <w:pPr>
        <w:spacing w:after="60"/>
      </w:pPr>
      <w:r>
        <w:t>Author idempotent migration patches in 'patches/' and register in 'patches.txt' using '/frappe:patch'.</w:t>
      </w:r>
    </w:p>
    <w:p>
      <w:pPr>
        <w:pStyle w:val="Heading2"/>
        <w:keepNext/>
        <w:spacing w:before="240" w:after="80"/>
      </w:pPr>
      <w:r>
        <w:t>Phase 10: Manual QA Matrix &amp; Exploratory Verification</w:t>
      </w:r>
    </w:p>
    <w:p>
      <w:pPr>
        <w:spacing w:after="60"/>
      </w:pPr>
      <w:r>
        <w:t>Generate structured manual test scenarios, edge-case boundary tests, and release sign-off checklists using '/frappe:manual-qa'.</w:t>
      </w:r>
    </w:p>
    <w:p>
      <w:pPr>
        <w:pStyle w:val="Heading2"/>
        <w:keepNext/>
        <w:spacing w:before="240" w:after="80"/>
      </w:pPr>
      <w:r>
        <w:t>Phase 11: End-to-End Automated Browser Testing (Playwright)</w:t>
      </w:r>
    </w:p>
    <w:p>
      <w:pPr>
        <w:spacing w:after="60"/>
      </w:pPr>
      <w:r>
        <w:t>Author headless Playwright browser tests that click through Desk forms, fill fields, and assert submission badges using '/frappe:e2e-test'.</w:t>
      </w:r>
    </w:p>
    <w:p>
      <w:pPr>
        <w:pStyle w:val="Heading2"/>
        <w:keepNext/>
        <w:spacing w:before="240" w:after="80"/>
      </w:pPr>
      <w:r>
        <w:t>Phase 12: Security Audit with Frappe Shield &amp; Code Review</w:t>
      </w:r>
    </w:p>
    <w:p>
      <w:pPr>
        <w:spacing w:after="60"/>
      </w:pPr>
      <w:r>
        <w:t>Execute AST static scanning with Frappe Shield ('/frappe:security') to ensure zero SQL injection, zero manual db.commit() calls, and zero security flaws.</w:t>
      </w:r>
    </w:p>
    <w:p>
      <w:pPr>
        <w:pStyle w:val="Heading1"/>
        <w:keepNext/>
        <w:spacing w:before="240" w:after="80"/>
      </w:pPr>
      <w:r>
        <w:t>5. Master Command Cheat Sheet</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60" w:type="dxa"/>
              <w:bottom w:w="60" w:type="dxa"/>
              <w:left w:w="80" w:type="dxa"/>
              <w:right w:w="80" w:type="dxa"/>
            </w:tcMar>
          </w:tcPr>
          <w:p>
            <w:r>
              <w:rPr>
                <w:rFonts w:ascii="Calibri" w:hAnsi="Calibri"/>
                <w:b/>
                <w:color w:val="FFFFFF"/>
                <w:sz w:val="19"/>
              </w:rPr>
              <w:t>Slash Command</w:t>
            </w:r>
          </w:p>
        </w:tc>
        <w:tc>
          <w:tcPr>
            <w:tcW w:type="dxa" w:w="3120"/>
            <w:shd w:fill="1F4E79"/>
            <w:tcMar>
              <w:top w:w="60" w:type="dxa"/>
              <w:bottom w:w="60" w:type="dxa"/>
              <w:left w:w="80" w:type="dxa"/>
              <w:right w:w="80" w:type="dxa"/>
            </w:tcMar>
          </w:tcPr>
          <w:p>
            <w:r>
              <w:rPr>
                <w:rFonts w:ascii="Calibri" w:hAnsi="Calibri"/>
                <w:b/>
                <w:color w:val="FFFFFF"/>
                <w:sz w:val="19"/>
              </w:rPr>
              <w:t>Specialist Agent</w:t>
            </w:r>
          </w:p>
        </w:tc>
        <w:tc>
          <w:tcPr>
            <w:tcW w:type="dxa" w:w="3120"/>
            <w:shd w:fill="1F4E79"/>
            <w:tcMar>
              <w:top w:w="60" w:type="dxa"/>
              <w:bottom w:w="60" w:type="dxa"/>
              <w:left w:w="80" w:type="dxa"/>
              <w:right w:w="80" w:type="dxa"/>
            </w:tcMar>
          </w:tcPr>
          <w:p>
            <w:r>
              <w:rPr>
                <w:rFonts w:ascii="Calibri" w:hAnsi="Calibri"/>
                <w:b/>
                <w:color w:val="FFFFFF"/>
                <w:sz w:val="19"/>
              </w:rPr>
              <w:t>Standard Operation</w:t>
            </w:r>
          </w:p>
        </w:tc>
      </w:tr>
      <w:tr>
        <w:tc>
          <w:tcPr>
            <w:tcW w:type="dxa" w:w="3120"/>
            <w:shd w:fill="FFFFFF"/>
            <w:tcMar>
              <w:top w:w="40" w:type="dxa"/>
              <w:bottom w:w="40" w:type="dxa"/>
              <w:left w:w="60" w:type="dxa"/>
              <w:right w:w="60" w:type="dxa"/>
            </w:tcMar>
          </w:tcPr>
          <w:p>
            <w:r>
              <w:rPr>
                <w:rFonts w:ascii="Consolas" w:hAnsi="Consolas"/>
                <w:b/>
                <w:color w:val="1F4E79"/>
                <w:sz w:val="17"/>
              </w:rPr>
              <w:t>/frappe:hld '&lt;feature&gt;'</w:t>
            </w:r>
          </w:p>
        </w:tc>
        <w:tc>
          <w:tcPr>
            <w:tcW w:type="dxa" w:w="3120"/>
            <w:shd w:fill="FFFFFF"/>
            <w:tcMar>
              <w:top w:w="40" w:type="dxa"/>
              <w:bottom w:w="40" w:type="dxa"/>
              <w:left w:w="60" w:type="dxa"/>
              <w:right w:w="60" w:type="dxa"/>
            </w:tcMar>
          </w:tcPr>
          <w:p>
            <w:r>
              <w:rPr>
                <w:rFonts w:ascii="Calibri" w:hAnsi="Calibri"/>
                <w:sz w:val="17"/>
              </w:rPr>
              <w:t>frappe-hld-architect</w:t>
            </w:r>
          </w:p>
        </w:tc>
        <w:tc>
          <w:tcPr>
            <w:tcW w:type="dxa" w:w="3120"/>
            <w:shd w:fill="FFFFFF"/>
            <w:tcMar>
              <w:top w:w="40" w:type="dxa"/>
              <w:bottom w:w="40" w:type="dxa"/>
              <w:left w:w="60" w:type="dxa"/>
              <w:right w:w="60" w:type="dxa"/>
            </w:tcMar>
          </w:tcPr>
          <w:p>
            <w:r>
              <w:rPr>
                <w:rFonts w:ascii="Calibri" w:hAnsi="Calibri"/>
                <w:sz w:val="17"/>
              </w:rPr>
              <w:t>Generate High-Level Design with C4 architecture diagrams</w:t>
            </w:r>
          </w:p>
        </w:tc>
      </w:tr>
      <w:tr>
        <w:tc>
          <w:tcPr>
            <w:tcW w:type="dxa" w:w="3120"/>
            <w:shd w:fill="F9FAFC"/>
            <w:tcMar>
              <w:top w:w="40" w:type="dxa"/>
              <w:bottom w:w="40" w:type="dxa"/>
              <w:left w:w="60" w:type="dxa"/>
              <w:right w:w="60" w:type="dxa"/>
            </w:tcMar>
          </w:tcPr>
          <w:p>
            <w:r>
              <w:rPr>
                <w:rFonts w:ascii="Consolas" w:hAnsi="Consolas"/>
                <w:b/>
                <w:color w:val="1F4E79"/>
                <w:sz w:val="17"/>
              </w:rPr>
              <w:t>/frappe:lld '&lt;name&gt;'</w:t>
            </w:r>
          </w:p>
        </w:tc>
        <w:tc>
          <w:tcPr>
            <w:tcW w:type="dxa" w:w="3120"/>
            <w:shd w:fill="F9FAFC"/>
            <w:tcMar>
              <w:top w:w="40" w:type="dxa"/>
              <w:bottom w:w="40" w:type="dxa"/>
              <w:left w:w="60" w:type="dxa"/>
              <w:right w:w="60" w:type="dxa"/>
            </w:tcMar>
          </w:tcPr>
          <w:p>
            <w:r>
              <w:rPr>
                <w:rFonts w:ascii="Calibri" w:hAnsi="Calibri"/>
                <w:sz w:val="17"/>
              </w:rPr>
              <w:t>frappe-lld-designer</w:t>
            </w:r>
          </w:p>
        </w:tc>
        <w:tc>
          <w:tcPr>
            <w:tcW w:type="dxa" w:w="3120"/>
            <w:shd w:fill="F9FAFC"/>
            <w:tcMar>
              <w:top w:w="40" w:type="dxa"/>
              <w:bottom w:w="40" w:type="dxa"/>
              <w:left w:w="60" w:type="dxa"/>
              <w:right w:w="60" w:type="dxa"/>
            </w:tcMar>
          </w:tcPr>
          <w:p>
            <w:r>
              <w:rPr>
                <w:rFonts w:ascii="Calibri" w:hAnsi="Calibri"/>
                <w:sz w:val="17"/>
              </w:rPr>
              <w:t>Generate Low-Level Design with ER &amp; state machine diagrams</w:t>
            </w:r>
          </w:p>
        </w:tc>
      </w:tr>
      <w:tr>
        <w:tc>
          <w:tcPr>
            <w:tcW w:type="dxa" w:w="3120"/>
            <w:shd w:fill="FFFFFF"/>
            <w:tcMar>
              <w:top w:w="40" w:type="dxa"/>
              <w:bottom w:w="40" w:type="dxa"/>
              <w:left w:w="60" w:type="dxa"/>
              <w:right w:w="60" w:type="dxa"/>
            </w:tcMar>
          </w:tcPr>
          <w:p>
            <w:r>
              <w:rPr>
                <w:rFonts w:ascii="Consolas" w:hAnsi="Consolas"/>
                <w:b/>
                <w:color w:val="1F4E79"/>
                <w:sz w:val="17"/>
              </w:rPr>
              <w:t>/frappe:wireframe '&lt;name&gt;'</w:t>
            </w:r>
          </w:p>
        </w:tc>
        <w:tc>
          <w:tcPr>
            <w:tcW w:type="dxa" w:w="3120"/>
            <w:shd w:fill="FFFFFF"/>
            <w:tcMar>
              <w:top w:w="40" w:type="dxa"/>
              <w:bottom w:w="40" w:type="dxa"/>
              <w:left w:w="60" w:type="dxa"/>
              <w:right w:w="60" w:type="dxa"/>
            </w:tcMar>
          </w:tcPr>
          <w:p>
            <w:r>
              <w:rPr>
                <w:rFonts w:ascii="Calibri" w:hAnsi="Calibri"/>
                <w:sz w:val="17"/>
              </w:rPr>
              <w:t>frappe-wireframe-builder</w:t>
            </w:r>
          </w:p>
        </w:tc>
        <w:tc>
          <w:tcPr>
            <w:tcW w:type="dxa" w:w="3120"/>
            <w:shd w:fill="FFFFFF"/>
            <w:tcMar>
              <w:top w:w="40" w:type="dxa"/>
              <w:bottom w:w="40" w:type="dxa"/>
              <w:left w:w="60" w:type="dxa"/>
              <w:right w:w="60" w:type="dxa"/>
            </w:tcMar>
          </w:tcPr>
          <w:p>
            <w:r>
              <w:rPr>
                <w:rFonts w:ascii="Calibri" w:hAnsi="Calibri"/>
                <w:sz w:val="17"/>
              </w:rPr>
              <w:t>Generate visual ASCII / SVG wireframe layout mockups</w:t>
            </w:r>
          </w:p>
        </w:tc>
      </w:tr>
      <w:tr>
        <w:tc>
          <w:tcPr>
            <w:tcW w:type="dxa" w:w="3120"/>
            <w:shd w:fill="F9FAFC"/>
            <w:tcMar>
              <w:top w:w="40" w:type="dxa"/>
              <w:bottom w:w="40" w:type="dxa"/>
              <w:left w:w="60" w:type="dxa"/>
              <w:right w:w="60" w:type="dxa"/>
            </w:tcMar>
          </w:tcPr>
          <w:p>
            <w:r>
              <w:rPr>
                <w:rFonts w:ascii="Consolas" w:hAnsi="Consolas"/>
                <w:b/>
                <w:color w:val="1F4E79"/>
                <w:sz w:val="17"/>
              </w:rPr>
              <w:t>/frappe:prototype '&lt;name&gt;'</w:t>
            </w:r>
          </w:p>
        </w:tc>
        <w:tc>
          <w:tcPr>
            <w:tcW w:type="dxa" w:w="3120"/>
            <w:shd w:fill="F9FAFC"/>
            <w:tcMar>
              <w:top w:w="40" w:type="dxa"/>
              <w:bottom w:w="40" w:type="dxa"/>
              <w:left w:w="60" w:type="dxa"/>
              <w:right w:w="60" w:type="dxa"/>
            </w:tcMar>
          </w:tcPr>
          <w:p>
            <w:r>
              <w:rPr>
                <w:rFonts w:ascii="Calibri" w:hAnsi="Calibri"/>
                <w:sz w:val="17"/>
              </w:rPr>
              <w:t>frappe-interactive-prototyper</w:t>
            </w:r>
          </w:p>
        </w:tc>
        <w:tc>
          <w:tcPr>
            <w:tcW w:type="dxa" w:w="3120"/>
            <w:shd w:fill="F9FAFC"/>
            <w:tcMar>
              <w:top w:w="40" w:type="dxa"/>
              <w:bottom w:w="40" w:type="dxa"/>
              <w:left w:w="60" w:type="dxa"/>
              <w:right w:w="60" w:type="dxa"/>
            </w:tcMar>
          </w:tcPr>
          <w:p>
            <w:r>
              <w:rPr>
                <w:rFonts w:ascii="Calibri" w:hAnsi="Calibri"/>
                <w:sz w:val="17"/>
              </w:rPr>
              <w:t>Generate clickable interactive HTML/Vue prototype</w:t>
            </w:r>
          </w:p>
        </w:tc>
      </w:tr>
      <w:tr>
        <w:tc>
          <w:tcPr>
            <w:tcW w:type="dxa" w:w="3120"/>
            <w:shd w:fill="FFFFFF"/>
            <w:tcMar>
              <w:top w:w="40" w:type="dxa"/>
              <w:bottom w:w="40" w:type="dxa"/>
              <w:left w:w="60" w:type="dxa"/>
              <w:right w:w="60" w:type="dxa"/>
            </w:tcMar>
          </w:tcPr>
          <w:p>
            <w:r>
              <w:rPr>
                <w:rFonts w:ascii="Consolas" w:hAnsi="Consolas"/>
                <w:b/>
                <w:color w:val="1F4E79"/>
                <w:sz w:val="17"/>
              </w:rPr>
              <w:t>/frappe:plan '&lt;feature&gt;'</w:t>
            </w:r>
          </w:p>
        </w:tc>
        <w:tc>
          <w:tcPr>
            <w:tcW w:type="dxa" w:w="3120"/>
            <w:shd w:fill="FFFFFF"/>
            <w:tcMar>
              <w:top w:w="40" w:type="dxa"/>
              <w:bottom w:w="40" w:type="dxa"/>
              <w:left w:w="60" w:type="dxa"/>
              <w:right w:w="60" w:type="dxa"/>
            </w:tcMar>
          </w:tcPr>
          <w:p>
            <w:r>
              <w:rPr>
                <w:rFonts w:ascii="Calibri" w:hAnsi="Calibri"/>
                <w:sz w:val="17"/>
              </w:rPr>
              <w:t>frappe-planner</w:t>
            </w:r>
          </w:p>
        </w:tc>
        <w:tc>
          <w:tcPr>
            <w:tcW w:type="dxa" w:w="3120"/>
            <w:shd w:fill="FFFFFF"/>
            <w:tcMar>
              <w:top w:w="40" w:type="dxa"/>
              <w:bottom w:w="40" w:type="dxa"/>
              <w:left w:w="60" w:type="dxa"/>
              <w:right w:w="60" w:type="dxa"/>
            </w:tcMar>
          </w:tcPr>
          <w:p>
            <w:r>
              <w:rPr>
                <w:rFonts w:ascii="Calibri" w:hAnsi="Calibri"/>
                <w:sz w:val="17"/>
              </w:rPr>
              <w:t>Architect feature schema blueprint &amp; module taxonomy</w:t>
            </w:r>
          </w:p>
        </w:tc>
      </w:tr>
      <w:tr>
        <w:tc>
          <w:tcPr>
            <w:tcW w:type="dxa" w:w="3120"/>
            <w:shd w:fill="F9FAFC"/>
            <w:tcMar>
              <w:top w:w="40" w:type="dxa"/>
              <w:bottom w:w="40" w:type="dxa"/>
              <w:left w:w="60" w:type="dxa"/>
              <w:right w:w="60" w:type="dxa"/>
            </w:tcMar>
          </w:tcPr>
          <w:p>
            <w:r>
              <w:rPr>
                <w:rFonts w:ascii="Consolas" w:hAnsi="Consolas"/>
                <w:b/>
                <w:color w:val="1F4E79"/>
                <w:sz w:val="17"/>
              </w:rPr>
              <w:t>/frappe:doctype '&lt;Name&gt;'</w:t>
            </w:r>
          </w:p>
        </w:tc>
        <w:tc>
          <w:tcPr>
            <w:tcW w:type="dxa" w:w="3120"/>
            <w:shd w:fill="F9FAFC"/>
            <w:tcMar>
              <w:top w:w="40" w:type="dxa"/>
              <w:bottom w:w="40" w:type="dxa"/>
              <w:left w:w="60" w:type="dxa"/>
              <w:right w:w="60" w:type="dxa"/>
            </w:tcMar>
          </w:tcPr>
          <w:p>
            <w:r>
              <w:rPr>
                <w:rFonts w:ascii="Calibri" w:hAnsi="Calibri"/>
                <w:sz w:val="17"/>
              </w:rPr>
              <w:t>frappe-planner</w:t>
            </w:r>
          </w:p>
        </w:tc>
        <w:tc>
          <w:tcPr>
            <w:tcW w:type="dxa" w:w="3120"/>
            <w:shd w:fill="F9FAFC"/>
            <w:tcMar>
              <w:top w:w="40" w:type="dxa"/>
              <w:bottom w:w="40" w:type="dxa"/>
              <w:left w:w="60" w:type="dxa"/>
              <w:right w:w="60" w:type="dxa"/>
            </w:tcMar>
          </w:tcPr>
          <w:p>
            <w:r>
              <w:rPr>
                <w:rFonts w:ascii="Calibri" w:hAnsi="Calibri"/>
                <w:sz w:val="17"/>
              </w:rPr>
              <w:t>Scaffold .json, .py, .js, and test_*.py files</w:t>
            </w:r>
          </w:p>
        </w:tc>
      </w:tr>
      <w:tr>
        <w:tc>
          <w:tcPr>
            <w:tcW w:type="dxa" w:w="3120"/>
            <w:shd w:fill="FFFFFF"/>
            <w:tcMar>
              <w:top w:w="40" w:type="dxa"/>
              <w:bottom w:w="40" w:type="dxa"/>
              <w:left w:w="60" w:type="dxa"/>
              <w:right w:w="60" w:type="dxa"/>
            </w:tcMar>
          </w:tcPr>
          <w:p>
            <w:r>
              <w:rPr>
                <w:rFonts w:ascii="Consolas" w:hAnsi="Consolas"/>
                <w:b/>
                <w:color w:val="1F4E79"/>
                <w:sz w:val="17"/>
              </w:rPr>
              <w:t>/frappe:build-e2e '&lt;spec&gt;'</w:t>
            </w:r>
          </w:p>
        </w:tc>
        <w:tc>
          <w:tcPr>
            <w:tcW w:type="dxa" w:w="3120"/>
            <w:shd w:fill="FFFFFF"/>
            <w:tcMar>
              <w:top w:w="40" w:type="dxa"/>
              <w:bottom w:w="40" w:type="dxa"/>
              <w:left w:w="60" w:type="dxa"/>
              <w:right w:w="60" w:type="dxa"/>
            </w:tcMar>
          </w:tcPr>
          <w:p>
            <w:r>
              <w:rPr>
                <w:rFonts w:ascii="Calibri" w:hAnsi="Calibri"/>
                <w:sz w:val="17"/>
              </w:rPr>
              <w:t>frappe-fullstack-developer</w:t>
            </w:r>
          </w:p>
        </w:tc>
        <w:tc>
          <w:tcPr>
            <w:tcW w:type="dxa" w:w="3120"/>
            <w:shd w:fill="FFFFFF"/>
            <w:tcMar>
              <w:top w:w="40" w:type="dxa"/>
              <w:bottom w:w="40" w:type="dxa"/>
              <w:left w:w="60" w:type="dxa"/>
              <w:right w:w="60" w:type="dxa"/>
            </w:tcMar>
          </w:tcPr>
          <w:p>
            <w:r>
              <w:rPr>
                <w:rFonts w:ascii="Calibri" w:hAnsi="Calibri"/>
                <w:sz w:val="17"/>
              </w:rPr>
              <w:t>Turnkey fullstack vertical synthesis (zero placeholders)</w:t>
            </w:r>
          </w:p>
        </w:tc>
      </w:tr>
      <w:tr>
        <w:tc>
          <w:tcPr>
            <w:tcW w:type="dxa" w:w="3120"/>
            <w:shd w:fill="F9FAFC"/>
            <w:tcMar>
              <w:top w:w="40" w:type="dxa"/>
              <w:bottom w:w="40" w:type="dxa"/>
              <w:left w:w="60" w:type="dxa"/>
              <w:right w:w="60" w:type="dxa"/>
            </w:tcMar>
          </w:tcPr>
          <w:p>
            <w:r>
              <w:rPr>
                <w:rFonts w:ascii="Consolas" w:hAnsi="Consolas"/>
                <w:b/>
                <w:color w:val="1F4E79"/>
                <w:sz w:val="17"/>
              </w:rPr>
              <w:t>/frappe:controller '&lt;Name&gt;'</w:t>
            </w:r>
          </w:p>
        </w:tc>
        <w:tc>
          <w:tcPr>
            <w:tcW w:type="dxa" w:w="3120"/>
            <w:shd w:fill="F9FAFC"/>
            <w:tcMar>
              <w:top w:w="40" w:type="dxa"/>
              <w:bottom w:w="40" w:type="dxa"/>
              <w:left w:w="60" w:type="dxa"/>
              <w:right w:w="60" w:type="dxa"/>
            </w:tcMar>
          </w:tcPr>
          <w:p>
            <w:r>
              <w:rPr>
                <w:rFonts w:ascii="Calibri" w:hAnsi="Calibri"/>
                <w:sz w:val="17"/>
              </w:rPr>
              <w:t>frappe-backend-builder</w:t>
            </w:r>
          </w:p>
        </w:tc>
        <w:tc>
          <w:tcPr>
            <w:tcW w:type="dxa" w:w="3120"/>
            <w:shd w:fill="F9FAFC"/>
            <w:tcMar>
              <w:top w:w="40" w:type="dxa"/>
              <w:bottom w:w="40" w:type="dxa"/>
              <w:left w:w="60" w:type="dxa"/>
              <w:right w:w="60" w:type="dxa"/>
            </w:tcMar>
          </w:tcPr>
          <w:p>
            <w:r>
              <w:rPr>
                <w:rFonts w:ascii="Calibri" w:hAnsi="Calibri"/>
                <w:sz w:val="17"/>
              </w:rPr>
              <w:t>Implement controller lifecycle hooks and validations</w:t>
            </w:r>
          </w:p>
        </w:tc>
      </w:tr>
      <w:tr>
        <w:tc>
          <w:tcPr>
            <w:tcW w:type="dxa" w:w="3120"/>
            <w:shd w:fill="FFFFFF"/>
            <w:tcMar>
              <w:top w:w="40" w:type="dxa"/>
              <w:bottom w:w="40" w:type="dxa"/>
              <w:left w:w="60" w:type="dxa"/>
              <w:right w:w="60" w:type="dxa"/>
            </w:tcMar>
          </w:tcPr>
          <w:p>
            <w:r>
              <w:rPr>
                <w:rFonts w:ascii="Consolas" w:hAnsi="Consolas"/>
                <w:b/>
                <w:color w:val="1F4E79"/>
                <w:sz w:val="17"/>
              </w:rPr>
              <w:t>/frappe:client-script '&lt;Name&gt;'</w:t>
            </w:r>
          </w:p>
        </w:tc>
        <w:tc>
          <w:tcPr>
            <w:tcW w:type="dxa" w:w="3120"/>
            <w:shd w:fill="FFFFFF"/>
            <w:tcMar>
              <w:top w:w="40" w:type="dxa"/>
              <w:bottom w:w="40" w:type="dxa"/>
              <w:left w:w="60" w:type="dxa"/>
              <w:right w:w="60" w:type="dxa"/>
            </w:tcMar>
          </w:tcPr>
          <w:p>
            <w:r>
              <w:rPr>
                <w:rFonts w:ascii="Calibri" w:hAnsi="Calibri"/>
                <w:sz w:val="17"/>
              </w:rPr>
              <w:t>frappe-desk-builder</w:t>
            </w:r>
          </w:p>
        </w:tc>
        <w:tc>
          <w:tcPr>
            <w:tcW w:type="dxa" w:w="3120"/>
            <w:shd w:fill="FFFFFF"/>
            <w:tcMar>
              <w:top w:w="40" w:type="dxa"/>
              <w:bottom w:w="40" w:type="dxa"/>
              <w:left w:w="60" w:type="dxa"/>
              <w:right w:w="60" w:type="dxa"/>
            </w:tcMar>
          </w:tcPr>
          <w:p>
            <w:r>
              <w:rPr>
                <w:rFonts w:ascii="Calibri" w:hAnsi="Calibri"/>
                <w:sz w:val="17"/>
              </w:rPr>
              <w:t>Build Desk form UI interactions &amp; custom dialogs</w:t>
            </w:r>
          </w:p>
        </w:tc>
      </w:tr>
      <w:tr>
        <w:tc>
          <w:tcPr>
            <w:tcW w:type="dxa" w:w="3120"/>
            <w:shd w:fill="F9FAFC"/>
            <w:tcMar>
              <w:top w:w="40" w:type="dxa"/>
              <w:bottom w:w="40" w:type="dxa"/>
              <w:left w:w="60" w:type="dxa"/>
              <w:right w:w="60" w:type="dxa"/>
            </w:tcMar>
          </w:tcPr>
          <w:p>
            <w:r>
              <w:rPr>
                <w:rFonts w:ascii="Consolas" w:hAnsi="Consolas"/>
                <w:b/>
                <w:color w:val="1F4E79"/>
                <w:sz w:val="17"/>
              </w:rPr>
              <w:t>/frappe:hook [event|cron]</w:t>
            </w:r>
          </w:p>
        </w:tc>
        <w:tc>
          <w:tcPr>
            <w:tcW w:type="dxa" w:w="3120"/>
            <w:shd w:fill="F9FAFC"/>
            <w:tcMar>
              <w:top w:w="40" w:type="dxa"/>
              <w:bottom w:w="40" w:type="dxa"/>
              <w:left w:w="60" w:type="dxa"/>
              <w:right w:w="60" w:type="dxa"/>
            </w:tcMar>
          </w:tcPr>
          <w:p>
            <w:r>
              <w:rPr>
                <w:rFonts w:ascii="Calibri" w:hAnsi="Calibri"/>
                <w:sz w:val="17"/>
              </w:rPr>
              <w:t>frappe-architect</w:t>
            </w:r>
          </w:p>
        </w:tc>
        <w:tc>
          <w:tcPr>
            <w:tcW w:type="dxa" w:w="3120"/>
            <w:shd w:fill="F9FAFC"/>
            <w:tcMar>
              <w:top w:w="40" w:type="dxa"/>
              <w:bottom w:w="40" w:type="dxa"/>
              <w:left w:w="60" w:type="dxa"/>
              <w:right w:w="60" w:type="dxa"/>
            </w:tcMar>
          </w:tcPr>
          <w:p>
            <w:r>
              <w:rPr>
                <w:rFonts w:ascii="Calibri" w:hAnsi="Calibri"/>
                <w:sz w:val="17"/>
              </w:rPr>
              <w:t>Wire doc_events, scheduler cron, or class overrides</w:t>
            </w:r>
          </w:p>
        </w:tc>
      </w:tr>
      <w:tr>
        <w:tc>
          <w:tcPr>
            <w:tcW w:type="dxa" w:w="3120"/>
            <w:shd w:fill="FFFFFF"/>
            <w:tcMar>
              <w:top w:w="40" w:type="dxa"/>
              <w:bottom w:w="40" w:type="dxa"/>
              <w:left w:w="60" w:type="dxa"/>
              <w:right w:w="60" w:type="dxa"/>
            </w:tcMar>
          </w:tcPr>
          <w:p>
            <w:r>
              <w:rPr>
                <w:rFonts w:ascii="Consolas" w:hAnsi="Consolas"/>
                <w:b/>
                <w:color w:val="1F4E79"/>
                <w:sz w:val="17"/>
              </w:rPr>
              <w:t>/frappe:api '&lt;name&gt;'</w:t>
            </w:r>
          </w:p>
        </w:tc>
        <w:tc>
          <w:tcPr>
            <w:tcW w:type="dxa" w:w="3120"/>
            <w:shd w:fill="FFFFFF"/>
            <w:tcMar>
              <w:top w:w="40" w:type="dxa"/>
              <w:bottom w:w="40" w:type="dxa"/>
              <w:left w:w="60" w:type="dxa"/>
              <w:right w:w="60" w:type="dxa"/>
            </w:tcMar>
          </w:tcPr>
          <w:p>
            <w:r>
              <w:rPr>
                <w:rFonts w:ascii="Calibri" w:hAnsi="Calibri"/>
                <w:sz w:val="17"/>
              </w:rPr>
              <w:t>frappe-api-integrator</w:t>
            </w:r>
          </w:p>
        </w:tc>
        <w:tc>
          <w:tcPr>
            <w:tcW w:type="dxa" w:w="3120"/>
            <w:shd w:fill="FFFFFF"/>
            <w:tcMar>
              <w:top w:w="40" w:type="dxa"/>
              <w:bottom w:w="40" w:type="dxa"/>
              <w:left w:w="60" w:type="dxa"/>
              <w:right w:w="60" w:type="dxa"/>
            </w:tcMar>
          </w:tcPr>
          <w:p>
            <w:r>
              <w:rPr>
                <w:rFonts w:ascii="Calibri" w:hAnsi="Calibri"/>
                <w:sz w:val="17"/>
              </w:rPr>
              <w:t>Create secure whitelisted REST API endpoint</w:t>
            </w:r>
          </w:p>
        </w:tc>
      </w:tr>
      <w:tr>
        <w:tc>
          <w:tcPr>
            <w:tcW w:type="dxa" w:w="3120"/>
            <w:shd w:fill="F9FAFC"/>
            <w:tcMar>
              <w:top w:w="40" w:type="dxa"/>
              <w:bottom w:w="40" w:type="dxa"/>
              <w:left w:w="60" w:type="dxa"/>
              <w:right w:w="60" w:type="dxa"/>
            </w:tcMar>
          </w:tcPr>
          <w:p>
            <w:r>
              <w:rPr>
                <w:rFonts w:ascii="Consolas" w:hAnsi="Consolas"/>
                <w:b/>
                <w:color w:val="1F4E79"/>
                <w:sz w:val="17"/>
              </w:rPr>
              <w:t>/frappe:test '&lt;Name&gt;'</w:t>
            </w:r>
          </w:p>
        </w:tc>
        <w:tc>
          <w:tcPr>
            <w:tcW w:type="dxa" w:w="3120"/>
            <w:shd w:fill="F9FAFC"/>
            <w:tcMar>
              <w:top w:w="40" w:type="dxa"/>
              <w:bottom w:w="40" w:type="dxa"/>
              <w:left w:w="60" w:type="dxa"/>
              <w:right w:w="60" w:type="dxa"/>
            </w:tcMar>
          </w:tcPr>
          <w:p>
            <w:r>
              <w:rPr>
                <w:rFonts w:ascii="Calibri" w:hAnsi="Calibri"/>
                <w:sz w:val="17"/>
              </w:rPr>
              <w:t>frappe-tdd-guide</w:t>
            </w:r>
          </w:p>
        </w:tc>
        <w:tc>
          <w:tcPr>
            <w:tcW w:type="dxa" w:w="3120"/>
            <w:shd w:fill="F9FAFC"/>
            <w:tcMar>
              <w:top w:w="40" w:type="dxa"/>
              <w:bottom w:w="40" w:type="dxa"/>
              <w:left w:w="60" w:type="dxa"/>
              <w:right w:w="60" w:type="dxa"/>
            </w:tcMar>
          </w:tcPr>
          <w:p>
            <w:r>
              <w:rPr>
                <w:rFonts w:ascii="Calibri" w:hAnsi="Calibri"/>
                <w:sz w:val="17"/>
              </w:rPr>
              <w:t>Scaffold unit tests with FrappeTestCase</w:t>
            </w:r>
          </w:p>
        </w:tc>
      </w:tr>
      <w:tr>
        <w:tc>
          <w:tcPr>
            <w:tcW w:type="dxa" w:w="3120"/>
            <w:shd w:fill="FFFFFF"/>
            <w:tcMar>
              <w:top w:w="40" w:type="dxa"/>
              <w:bottom w:w="40" w:type="dxa"/>
              <w:left w:w="60" w:type="dxa"/>
              <w:right w:w="60" w:type="dxa"/>
            </w:tcMar>
          </w:tcPr>
          <w:p>
            <w:r>
              <w:rPr>
                <w:rFonts w:ascii="Consolas" w:hAnsi="Consolas"/>
                <w:b/>
                <w:color w:val="1F4E79"/>
                <w:sz w:val="17"/>
              </w:rPr>
              <w:t>/frappe:manual-qa '&lt;Name&gt;'</w:t>
            </w:r>
          </w:p>
        </w:tc>
        <w:tc>
          <w:tcPr>
            <w:tcW w:type="dxa" w:w="3120"/>
            <w:shd w:fill="FFFFFF"/>
            <w:tcMar>
              <w:top w:w="40" w:type="dxa"/>
              <w:bottom w:w="40" w:type="dxa"/>
              <w:left w:w="60" w:type="dxa"/>
              <w:right w:w="60" w:type="dxa"/>
            </w:tcMar>
          </w:tcPr>
          <w:p>
            <w:r>
              <w:rPr>
                <w:rFonts w:ascii="Calibri" w:hAnsi="Calibri"/>
                <w:sz w:val="17"/>
              </w:rPr>
              <w:t>frappe-manual-qa</w:t>
            </w:r>
          </w:p>
        </w:tc>
        <w:tc>
          <w:tcPr>
            <w:tcW w:type="dxa" w:w="3120"/>
            <w:shd w:fill="FFFFFF"/>
            <w:tcMar>
              <w:top w:w="40" w:type="dxa"/>
              <w:bottom w:w="40" w:type="dxa"/>
              <w:left w:w="60" w:type="dxa"/>
              <w:right w:w="60" w:type="dxa"/>
            </w:tcMar>
          </w:tcPr>
          <w:p>
            <w:r>
              <w:rPr>
                <w:rFonts w:ascii="Calibri" w:hAnsi="Calibri"/>
                <w:sz w:val="17"/>
              </w:rPr>
              <w:t>Generate manual test scenarios &amp; QA sign-off checklist</w:t>
            </w:r>
          </w:p>
        </w:tc>
      </w:tr>
      <w:tr>
        <w:tc>
          <w:tcPr>
            <w:tcW w:type="dxa" w:w="3120"/>
            <w:shd w:fill="F9FAFC"/>
            <w:tcMar>
              <w:top w:w="40" w:type="dxa"/>
              <w:bottom w:w="40" w:type="dxa"/>
              <w:left w:w="60" w:type="dxa"/>
              <w:right w:w="60" w:type="dxa"/>
            </w:tcMar>
          </w:tcPr>
          <w:p>
            <w:r>
              <w:rPr>
                <w:rFonts w:ascii="Consolas" w:hAnsi="Consolas"/>
                <w:b/>
                <w:color w:val="1F4E79"/>
                <w:sz w:val="17"/>
              </w:rPr>
              <w:t>/frappe:e2e-test '&lt;Name&gt;'</w:t>
            </w:r>
          </w:p>
        </w:tc>
        <w:tc>
          <w:tcPr>
            <w:tcW w:type="dxa" w:w="3120"/>
            <w:shd w:fill="F9FAFC"/>
            <w:tcMar>
              <w:top w:w="40" w:type="dxa"/>
              <w:bottom w:w="40" w:type="dxa"/>
              <w:left w:w="60" w:type="dxa"/>
              <w:right w:w="60" w:type="dxa"/>
            </w:tcMar>
          </w:tcPr>
          <w:p>
            <w:r>
              <w:rPr>
                <w:rFonts w:ascii="Calibri" w:hAnsi="Calibri"/>
                <w:sz w:val="17"/>
              </w:rPr>
              <w:t>frappe-automated-tester</w:t>
            </w:r>
          </w:p>
        </w:tc>
        <w:tc>
          <w:tcPr>
            <w:tcW w:type="dxa" w:w="3120"/>
            <w:shd w:fill="F9FAFC"/>
            <w:tcMar>
              <w:top w:w="40" w:type="dxa"/>
              <w:bottom w:w="40" w:type="dxa"/>
              <w:left w:w="60" w:type="dxa"/>
              <w:right w:w="60" w:type="dxa"/>
            </w:tcMar>
          </w:tcPr>
          <w:p>
            <w:r>
              <w:rPr>
                <w:rFonts w:ascii="Calibri" w:hAnsi="Calibri"/>
                <w:sz w:val="17"/>
              </w:rPr>
              <w:t>Generate Playwright automated browser test script</w:t>
            </w:r>
          </w:p>
        </w:tc>
      </w:tr>
      <w:tr>
        <w:tc>
          <w:tcPr>
            <w:tcW w:type="dxa" w:w="3120"/>
            <w:shd w:fill="FFFFFF"/>
            <w:tcMar>
              <w:top w:w="40" w:type="dxa"/>
              <w:bottom w:w="40" w:type="dxa"/>
              <w:left w:w="60" w:type="dxa"/>
              <w:right w:w="60" w:type="dxa"/>
            </w:tcMar>
          </w:tcPr>
          <w:p>
            <w:r>
              <w:rPr>
                <w:rFonts w:ascii="Consolas" w:hAnsi="Consolas"/>
                <w:b/>
                <w:color w:val="1F4E79"/>
                <w:sz w:val="17"/>
              </w:rPr>
              <w:t>/frappe:review [path]</w:t>
            </w:r>
          </w:p>
        </w:tc>
        <w:tc>
          <w:tcPr>
            <w:tcW w:type="dxa" w:w="3120"/>
            <w:shd w:fill="FFFFFF"/>
            <w:tcMar>
              <w:top w:w="40" w:type="dxa"/>
              <w:bottom w:w="40" w:type="dxa"/>
              <w:left w:w="60" w:type="dxa"/>
              <w:right w:w="60" w:type="dxa"/>
            </w:tcMar>
          </w:tcPr>
          <w:p>
            <w:r>
              <w:rPr>
                <w:rFonts w:ascii="Calibri" w:hAnsi="Calibri"/>
                <w:sz w:val="17"/>
              </w:rPr>
              <w:t>frappe-code-reviewer</w:t>
            </w:r>
          </w:p>
        </w:tc>
        <w:tc>
          <w:tcPr>
            <w:tcW w:type="dxa" w:w="3120"/>
            <w:shd w:fill="FFFFFF"/>
            <w:tcMar>
              <w:top w:w="40" w:type="dxa"/>
              <w:bottom w:w="40" w:type="dxa"/>
              <w:left w:w="60" w:type="dxa"/>
              <w:right w:w="60" w:type="dxa"/>
            </w:tcMar>
          </w:tcPr>
          <w:p>
            <w:r>
              <w:rPr>
                <w:rFonts w:ascii="Calibri" w:hAnsi="Calibri"/>
                <w:sz w:val="17"/>
              </w:rPr>
              <w:t>Review diffs in fresh context for Frappe anti-patterns</w:t>
            </w:r>
          </w:p>
        </w:tc>
      </w:tr>
      <w:tr>
        <w:tc>
          <w:tcPr>
            <w:tcW w:type="dxa" w:w="3120"/>
            <w:shd w:fill="F9FAFC"/>
            <w:tcMar>
              <w:top w:w="40" w:type="dxa"/>
              <w:bottom w:w="40" w:type="dxa"/>
              <w:left w:w="60" w:type="dxa"/>
              <w:right w:w="60" w:type="dxa"/>
            </w:tcMar>
          </w:tcPr>
          <w:p>
            <w:r>
              <w:rPr>
                <w:rFonts w:ascii="Consolas" w:hAnsi="Consolas"/>
                <w:b/>
                <w:color w:val="1F4E79"/>
                <w:sz w:val="17"/>
              </w:rPr>
              <w:t>/frappe:security [path]</w:t>
            </w:r>
          </w:p>
        </w:tc>
        <w:tc>
          <w:tcPr>
            <w:tcW w:type="dxa" w:w="3120"/>
            <w:shd w:fill="F9FAFC"/>
            <w:tcMar>
              <w:top w:w="40" w:type="dxa"/>
              <w:bottom w:w="40" w:type="dxa"/>
              <w:left w:w="60" w:type="dxa"/>
              <w:right w:w="60" w:type="dxa"/>
            </w:tcMar>
          </w:tcPr>
          <w:p>
            <w:r>
              <w:rPr>
                <w:rFonts w:ascii="Calibri" w:hAnsi="Calibri"/>
                <w:sz w:val="17"/>
              </w:rPr>
              <w:t>frappe-security-reviewer</w:t>
            </w:r>
          </w:p>
        </w:tc>
        <w:tc>
          <w:tcPr>
            <w:tcW w:type="dxa" w:w="3120"/>
            <w:shd w:fill="F9FAFC"/>
            <w:tcMar>
              <w:top w:w="40" w:type="dxa"/>
              <w:bottom w:w="40" w:type="dxa"/>
              <w:left w:w="60" w:type="dxa"/>
              <w:right w:w="60" w:type="dxa"/>
            </w:tcMar>
          </w:tcPr>
          <w:p>
            <w:r>
              <w:rPr>
                <w:rFonts w:ascii="Calibri" w:hAnsi="Calibri"/>
                <w:sz w:val="17"/>
              </w:rPr>
              <w:t>Execute AST security scanner (SQLi, IDOR, XSS)</w:t>
            </w:r>
          </w:p>
        </w:tc>
      </w:tr>
      <w:tr>
        <w:tc>
          <w:tcPr>
            <w:tcW w:type="dxa" w:w="3120"/>
            <w:shd w:fill="FFFFFF"/>
            <w:tcMar>
              <w:top w:w="40" w:type="dxa"/>
              <w:bottom w:w="40" w:type="dxa"/>
              <w:left w:w="60" w:type="dxa"/>
              <w:right w:w="60" w:type="dxa"/>
            </w:tcMar>
          </w:tcPr>
          <w:p>
            <w:r>
              <w:rPr>
                <w:rFonts w:ascii="Consolas" w:hAnsi="Consolas"/>
                <w:b/>
                <w:color w:val="1F4E79"/>
                <w:sz w:val="17"/>
              </w:rPr>
              <w:t>/frappe:patch '&lt;desc&gt;'</w:t>
            </w:r>
          </w:p>
        </w:tc>
        <w:tc>
          <w:tcPr>
            <w:tcW w:type="dxa" w:w="3120"/>
            <w:shd w:fill="FFFFFF"/>
            <w:tcMar>
              <w:top w:w="40" w:type="dxa"/>
              <w:bottom w:w="40" w:type="dxa"/>
              <w:left w:w="60" w:type="dxa"/>
              <w:right w:w="60" w:type="dxa"/>
            </w:tcMar>
          </w:tcPr>
          <w:p>
            <w:r>
              <w:rPr>
                <w:rFonts w:ascii="Calibri" w:hAnsi="Calibri"/>
                <w:sz w:val="17"/>
              </w:rPr>
              <w:t>frappe-migration-patcher</w:t>
            </w:r>
          </w:p>
        </w:tc>
        <w:tc>
          <w:tcPr>
            <w:tcW w:type="dxa" w:w="3120"/>
            <w:shd w:fill="FFFFFF"/>
            <w:tcMar>
              <w:top w:w="40" w:type="dxa"/>
              <w:bottom w:w="40" w:type="dxa"/>
              <w:left w:w="60" w:type="dxa"/>
              <w:right w:w="60" w:type="dxa"/>
            </w:tcMar>
          </w:tcPr>
          <w:p>
            <w:r>
              <w:rPr>
                <w:rFonts w:ascii="Calibri" w:hAnsi="Calibri"/>
                <w:sz w:val="17"/>
              </w:rPr>
              <w:t>Draft idempotent database migration patch in patches.txt</w:t>
            </w:r>
          </w:p>
        </w:tc>
      </w:tr>
      <w:tr>
        <w:tc>
          <w:tcPr>
            <w:tcW w:type="dxa" w:w="3120"/>
            <w:shd w:fill="F9FAFC"/>
            <w:tcMar>
              <w:top w:w="40" w:type="dxa"/>
              <w:bottom w:w="40" w:type="dxa"/>
              <w:left w:w="60" w:type="dxa"/>
              <w:right w:w="60" w:type="dxa"/>
            </w:tcMar>
          </w:tcPr>
          <w:p>
            <w:r>
              <w:rPr>
                <w:rFonts w:ascii="Consolas" w:hAnsi="Consolas"/>
                <w:b/>
                <w:color w:val="1F4E79"/>
                <w:sz w:val="17"/>
              </w:rPr>
              <w:t>/frappe:report '&lt;name&gt;'</w:t>
            </w:r>
          </w:p>
        </w:tc>
        <w:tc>
          <w:tcPr>
            <w:tcW w:type="dxa" w:w="3120"/>
            <w:shd w:fill="F9FAFC"/>
            <w:tcMar>
              <w:top w:w="40" w:type="dxa"/>
              <w:bottom w:w="40" w:type="dxa"/>
              <w:left w:w="60" w:type="dxa"/>
              <w:right w:w="60" w:type="dxa"/>
            </w:tcMar>
          </w:tcPr>
          <w:p>
            <w:r>
              <w:rPr>
                <w:rFonts w:ascii="Calibri" w:hAnsi="Calibri"/>
                <w:sz w:val="17"/>
              </w:rPr>
              <w:t>frappe-report-builder</w:t>
            </w:r>
          </w:p>
        </w:tc>
        <w:tc>
          <w:tcPr>
            <w:tcW w:type="dxa" w:w="3120"/>
            <w:shd w:fill="F9FAFC"/>
            <w:tcMar>
              <w:top w:w="40" w:type="dxa"/>
              <w:bottom w:w="40" w:type="dxa"/>
              <w:left w:w="60" w:type="dxa"/>
              <w:right w:w="60" w:type="dxa"/>
            </w:tcMar>
          </w:tcPr>
          <w:p>
            <w:r>
              <w:rPr>
                <w:rFonts w:ascii="Calibri" w:hAnsi="Calibri"/>
                <w:sz w:val="17"/>
              </w:rPr>
              <w:t>Scaffold Script Report (Python backend + JS frontend)</w:t>
            </w:r>
          </w:p>
        </w:tc>
      </w:tr>
      <w:tr>
        <w:tc>
          <w:tcPr>
            <w:tcW w:type="dxa" w:w="3120"/>
            <w:shd w:fill="FFFFFF"/>
            <w:tcMar>
              <w:top w:w="40" w:type="dxa"/>
              <w:bottom w:w="40" w:type="dxa"/>
              <w:left w:w="60" w:type="dxa"/>
              <w:right w:w="60" w:type="dxa"/>
            </w:tcMar>
          </w:tcPr>
          <w:p>
            <w:r>
              <w:rPr>
                <w:rFonts w:ascii="Consolas" w:hAnsi="Consolas"/>
                <w:b/>
                <w:color w:val="1F4E79"/>
                <w:sz w:val="17"/>
              </w:rPr>
              <w:t>/frappe:bench [task]</w:t>
            </w:r>
          </w:p>
        </w:tc>
        <w:tc>
          <w:tcPr>
            <w:tcW w:type="dxa" w:w="3120"/>
            <w:shd w:fill="FFFFFF"/>
            <w:tcMar>
              <w:top w:w="40" w:type="dxa"/>
              <w:bottom w:w="40" w:type="dxa"/>
              <w:left w:w="60" w:type="dxa"/>
              <w:right w:w="60" w:type="dxa"/>
            </w:tcMar>
          </w:tcPr>
          <w:p>
            <w:r>
              <w:rPr>
                <w:rFonts w:ascii="Calibri" w:hAnsi="Calibri"/>
                <w:sz w:val="17"/>
              </w:rPr>
              <w:t>frappe-bench-devops</w:t>
            </w:r>
          </w:p>
        </w:tc>
        <w:tc>
          <w:tcPr>
            <w:tcW w:type="dxa" w:w="3120"/>
            <w:shd w:fill="FFFFFF"/>
            <w:tcMar>
              <w:top w:w="40" w:type="dxa"/>
              <w:bottom w:w="40" w:type="dxa"/>
              <w:left w:w="60" w:type="dxa"/>
              <w:right w:w="60" w:type="dxa"/>
            </w:tcMar>
          </w:tcPr>
          <w:p>
            <w:r>
              <w:rPr>
                <w:rFonts w:ascii="Calibri" w:hAnsi="Calibri"/>
                <w:sz w:val="17"/>
              </w:rPr>
              <w:t>Diagnose bench errors and site operations</w:t>
            </w:r>
          </w:p>
        </w:tc>
      </w:tr>
      <w:tr>
        <w:tc>
          <w:tcPr>
            <w:tcW w:type="dxa" w:w="3120"/>
            <w:shd w:fill="F9FAFC"/>
            <w:tcMar>
              <w:top w:w="40" w:type="dxa"/>
              <w:bottom w:w="40" w:type="dxa"/>
              <w:left w:w="60" w:type="dxa"/>
              <w:right w:w="60" w:type="dxa"/>
            </w:tcMar>
          </w:tcPr>
          <w:p>
            <w:r>
              <w:rPr>
                <w:rFonts w:ascii="Consolas" w:hAnsi="Consolas"/>
                <w:b/>
                <w:color w:val="1F4E79"/>
                <w:sz w:val="17"/>
              </w:rPr>
              <w:t>/frappe:help</w:t>
            </w:r>
          </w:p>
        </w:tc>
        <w:tc>
          <w:tcPr>
            <w:tcW w:type="dxa" w:w="3120"/>
            <w:shd w:fill="F9FAFC"/>
            <w:tcMar>
              <w:top w:w="40" w:type="dxa"/>
              <w:bottom w:w="40" w:type="dxa"/>
              <w:left w:w="60" w:type="dxa"/>
              <w:right w:w="60" w:type="dxa"/>
            </w:tcMar>
          </w:tcPr>
          <w:p>
            <w:r>
              <w:rPr>
                <w:rFonts w:ascii="Calibri" w:hAnsi="Calibri"/>
                <w:sz w:val="17"/>
              </w:rPr>
              <w:t>All Agents</w:t>
            </w:r>
          </w:p>
        </w:tc>
        <w:tc>
          <w:tcPr>
            <w:tcW w:type="dxa" w:w="3120"/>
            <w:shd w:fill="F9FAFC"/>
            <w:tcMar>
              <w:top w:w="40" w:type="dxa"/>
              <w:bottom w:w="40" w:type="dxa"/>
              <w:left w:w="60" w:type="dxa"/>
              <w:right w:w="60" w:type="dxa"/>
            </w:tcMar>
          </w:tcPr>
          <w:p>
            <w:r>
              <w:rPr>
                <w:rFonts w:ascii="Calibri" w:hAnsi="Calibri"/>
                <w:sz w:val="17"/>
              </w:rPr>
              <w:t>Display master quick cheat sheet</w:t>
            </w:r>
          </w:p>
        </w:tc>
      </w:tr>
    </w:tbl>
    <w:p>
      <w:pPr>
        <w:spacing w:after="200"/>
      </w:pPr>
    </w:p>
    <w:tbl>
      <w:tblPr>
        <w:tblW w:type="auto" w:w="0"/>
        <w:jc w:val="center"/>
        <w:tblLook w:firstColumn="1" w:firstRow="1" w:lastColumn="0" w:lastRow="0" w:noHBand="0" w:noVBand="1" w:val="04A0"/>
      </w:tblPr>
      <w:tblGrid>
        <w:gridCol w:w="9360"/>
      </w:tblGrid>
      <w:tr>
        <w:tc>
          <w:tcPr>
            <w:tcW w:type="dxa" w:w="9360"/>
            <w:shd w:fill="EAECEE"/>
            <w:tcMar>
              <w:top w:w="80" w:type="dxa"/>
              <w:bottom w:w="80" w:type="dxa"/>
              <w:left w:w="120" w:type="dxa"/>
              <w:right w:w="120" w:type="dxa"/>
            </w:tcMar>
          </w:tcPr>
          <w:p>
            <w:r>
              <w:rPr>
                <w:rFonts w:ascii="Calibri" w:hAnsi="Calibri"/>
                <w:b/>
                <w:color w:val="505050"/>
                <w:sz w:val="17"/>
              </w:rPr>
              <w:t>APPROVED &amp; ENFORCED BY: Antigravity Systems Engineering Group</w:t>
              <w:br/>
              <w:t>DISTRIBUTION: Open Source / All Engineering Teams</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Document ID: SOP-ENG-FRAPPE-ECC-001  |  Version 1.1.0  |  Production Standard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STANDARD OPERATING PROCEDURE | FRAPPE ECC (20 AGENTS • 18 SKILLS • 20 COMMANDS)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