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F4E79"/>
          <w:sz w:val="40"/>
        </w:rPr>
        <w:t>MULTI-AGENT COGNITIVE ARCHITECTURE &amp; PIPELINE SPECIFICATION</w:t>
      </w:r>
    </w:p>
    <w:p>
      <w:pPr>
        <w:spacing w:after="240"/>
        <w:jc w:val="center"/>
      </w:pPr>
      <w:r>
        <w:rPr>
          <w:rFonts w:ascii="Calibri" w:hAnsi="Calibri"/>
          <w:color w:val="595959"/>
          <w:sz w:val="25"/>
        </w:rPr>
        <w:t>Engineering Coordination Center for Frappe Framework &amp; ERPNext (Frappe ECC)</w:t>
      </w:r>
    </w:p>
    <w:tbl>
      <w:tblPr>
        <w:tblW w:type="auto" w:w="0"/>
        <w:jc w:val="center"/>
        <w:tblLook w:firstColumn="1" w:firstRow="1" w:lastColumn="0" w:lastRow="0" w:noHBand="0" w:noVBand="1" w:val="04A0"/>
      </w:tblPr>
      <w:tblGrid>
        <w:gridCol w:w="4824"/>
        <w:gridCol w:w="4824"/>
      </w:tblGrid>
      <w:tr>
        <w:tc>
          <w:tcPr>
            <w:tcW w:type="dxa" w:w="2880"/>
            <w:shd w:fill="E9EEF4"/>
            <w:tcMar>
              <w:top w:w="45" w:type="dxa"/>
              <w:bottom w:w="45" w:type="dxa"/>
              <w:left w:w="75" w:type="dxa"/>
              <w:right w:w="75" w:type="dxa"/>
            </w:tcMar>
          </w:tcPr>
          <w:p>
            <w:pPr>
              <w:spacing w:after="0"/>
            </w:pPr>
            <w:r>
              <w:rPr>
                <w:rFonts w:ascii="Calibri" w:hAnsi="Calibri"/>
                <w:b/>
                <w:sz w:val="18"/>
              </w:rPr>
              <w:t>Document ID</w:t>
            </w:r>
          </w:p>
        </w:tc>
        <w:tc>
          <w:tcPr>
            <w:tcW w:type="dxa" w:w="6768"/>
            <w:tcMar>
              <w:top w:w="45" w:type="dxa"/>
              <w:bottom w:w="45" w:type="dxa"/>
              <w:left w:w="75" w:type="dxa"/>
              <w:right w:w="75" w:type="dxa"/>
            </w:tcMar>
          </w:tcPr>
          <w:p>
            <w:pPr>
              <w:spacing w:after="0"/>
            </w:pPr>
            <w:r>
              <w:rPr>
                <w:rFonts w:ascii="Calibri" w:hAnsi="Calibri"/>
                <w:sz w:val="18"/>
              </w:rPr>
              <w:t>ARCH-SPEC-FRAPPE-ECC-001</w:t>
            </w:r>
          </w:p>
        </w:tc>
      </w:tr>
      <w:tr>
        <w:tc>
          <w:tcPr>
            <w:tcW w:type="dxa" w:w="2880"/>
            <w:shd w:fill="E9EEF4"/>
            <w:tcMar>
              <w:top w:w="45" w:type="dxa"/>
              <w:bottom w:w="45" w:type="dxa"/>
              <w:left w:w="75" w:type="dxa"/>
              <w:right w:w="75" w:type="dxa"/>
            </w:tcMar>
          </w:tcPr>
          <w:p>
            <w:pPr>
              <w:spacing w:after="0"/>
            </w:pPr>
            <w:r>
              <w:rPr>
                <w:rFonts w:ascii="Calibri" w:hAnsi="Calibri"/>
                <w:b/>
                <w:sz w:val="18"/>
              </w:rPr>
              <w:t>System Release</w:t>
            </w:r>
          </w:p>
        </w:tc>
        <w:tc>
          <w:tcPr>
            <w:tcW w:type="dxa" w:w="6768"/>
            <w:tcMar>
              <w:top w:w="45" w:type="dxa"/>
              <w:bottom w:w="45" w:type="dxa"/>
              <w:left w:w="75" w:type="dxa"/>
              <w:right w:w="75" w:type="dxa"/>
            </w:tcMar>
          </w:tcPr>
          <w:p>
            <w:pPr>
              <w:spacing w:after="0"/>
            </w:pPr>
            <w:r>
              <w:rPr>
                <w:rFonts w:ascii="Calibri" w:hAnsi="Calibri"/>
                <w:sz w:val="18"/>
              </w:rPr>
              <w:t>Frappe ECC v1.1.0 (20 Autonomous Agents • 18 Skills • 20 Commands)</w:t>
            </w:r>
          </w:p>
        </w:tc>
      </w:tr>
      <w:tr>
        <w:tc>
          <w:tcPr>
            <w:tcW w:type="dxa" w:w="2880"/>
            <w:shd w:fill="E9EEF4"/>
            <w:tcMar>
              <w:top w:w="45" w:type="dxa"/>
              <w:bottom w:w="45" w:type="dxa"/>
              <w:left w:w="75" w:type="dxa"/>
              <w:right w:w="75" w:type="dxa"/>
            </w:tcMar>
          </w:tcPr>
          <w:p>
            <w:pPr>
              <w:spacing w:after="0"/>
            </w:pPr>
            <w:r>
              <w:rPr>
                <w:rFonts w:ascii="Calibri" w:hAnsi="Calibri"/>
                <w:b/>
                <w:sz w:val="18"/>
              </w:rPr>
              <w:t>Effective Date</w:t>
            </w:r>
          </w:p>
        </w:tc>
        <w:tc>
          <w:tcPr>
            <w:tcW w:type="dxa" w:w="6768"/>
            <w:tcMar>
              <w:top w:w="45" w:type="dxa"/>
              <w:bottom w:w="45" w:type="dxa"/>
              <w:left w:w="75" w:type="dxa"/>
              <w:right w:w="75" w:type="dxa"/>
            </w:tcMar>
          </w:tcPr>
          <w:p>
            <w:pPr>
              <w:spacing w:after="0"/>
            </w:pPr>
            <w:r>
              <w:rPr>
                <w:rFonts w:ascii="Calibri" w:hAnsi="Calibri"/>
                <w:sz w:val="18"/>
              </w:rPr>
              <w:t>2026-09-21</w:t>
            </w:r>
          </w:p>
        </w:tc>
      </w:tr>
      <w:tr>
        <w:tc>
          <w:tcPr>
            <w:tcW w:type="dxa" w:w="2880"/>
            <w:shd w:fill="E9EEF4"/>
            <w:tcMar>
              <w:top w:w="45" w:type="dxa"/>
              <w:bottom w:w="45" w:type="dxa"/>
              <w:left w:w="75" w:type="dxa"/>
              <w:right w:w="75" w:type="dxa"/>
            </w:tcMar>
          </w:tcPr>
          <w:p>
            <w:pPr>
              <w:spacing w:after="0"/>
            </w:pPr>
            <w:r>
              <w:rPr>
                <w:rFonts w:ascii="Calibri" w:hAnsi="Calibri"/>
                <w:b/>
                <w:sz w:val="18"/>
              </w:rPr>
              <w:t>Target Runtimes</w:t>
            </w:r>
          </w:p>
        </w:tc>
        <w:tc>
          <w:tcPr>
            <w:tcW w:type="dxa" w:w="6768"/>
            <w:tcMar>
              <w:top w:w="45" w:type="dxa"/>
              <w:bottom w:w="45" w:type="dxa"/>
              <w:left w:w="75" w:type="dxa"/>
              <w:right w:w="75" w:type="dxa"/>
            </w:tcMar>
          </w:tcPr>
          <w:p>
            <w:pPr>
              <w:spacing w:after="0"/>
            </w:pPr>
            <w:r>
              <w:rPr>
                <w:rFonts w:ascii="Calibri" w:hAnsi="Calibri"/>
                <w:sz w:val="18"/>
              </w:rPr>
              <w:t>Frappe Framework v14/v15/v16, ERPNext, Antigravity IDE, Claude Code, Cursor, Codex</w:t>
            </w:r>
          </w:p>
        </w:tc>
      </w:tr>
    </w:tbl>
    <w:p>
      <w:pPr>
        <w:spacing w:after="200"/>
      </w:pPr>
    </w:p>
    <w:p>
      <w:pPr>
        <w:pStyle w:val="Heading1"/>
        <w:keepNext/>
        <w:spacing w:before="240" w:after="80"/>
      </w:pPr>
      <w:r>
        <w:t>1. Executive Summary &amp; AI Foundation</w:t>
      </w:r>
    </w:p>
    <w:p>
      <w:pPr>
        <w:spacing w:after="120"/>
      </w:pPr>
      <w:r>
        <w:t>The Frappe Engineering Coordination Center (Frappe ECC) establishes a specialized multi-agent cognitive architecture designed specifically for developing, testing, securing, and maintaining Frappe Framework and ERPNext applications. Rather than relying on generic, monolithic LLM code generation, Frappe ECC decomposes the entire software engineering lifecycle into 20 specialized autonomous agents operating across 6 synchronized pipeline stages.</w:t>
      </w:r>
    </w:p>
    <w:tbl>
      <w:tblPr>
        <w:tblW w:type="auto" w:w="0"/>
        <w:jc w:val="center"/>
        <w:tblLook w:firstColumn="1" w:firstRow="1" w:lastColumn="0" w:lastRow="0" w:noHBand="0" w:noVBand="1" w:val="04A0"/>
      </w:tblPr>
      <w:tblGrid>
        <w:gridCol w:w="9648"/>
      </w:tblGrid>
      <w:tr>
        <w:tc>
          <w:tcPr>
            <w:tcW w:type="dxa" w:w="9648"/>
            <w:tcMar>
              <w:top w:w="90" w:type="dxa"/>
              <w:bottom w:w="90" w:type="dxa"/>
              <w:left w:w="140" w:type="dxa"/>
              <w:right w:w="140" w:type="dxa"/>
            </w:tcMar>
            <w:shd w:fill="EEF2FF"/>
            <w:tcBorders>
              <w:left w:val="single" w:sz="24" w:space="0" w:color="4F46E5"/>
              <w:top w:val="none"/>
              <w:right w:val="none"/>
              <w:bottom w:val="none"/>
            </w:tcBorders>
          </w:tcPr>
          <w:p>
            <w:pPr>
              <w:spacing w:before="40" w:after="40"/>
            </w:pPr>
            <w:r>
              <w:rPr>
                <w:rFonts w:ascii="Calibri" w:hAnsi="Calibri"/>
                <w:b/>
                <w:color w:val="4F46E5"/>
                <w:sz w:val="19"/>
              </w:rPr>
              <w:t xml:space="preserve">[CORE AI PARADIGM] </w:t>
            </w:r>
            <w:r>
              <w:rPr>
                <w:rFonts w:ascii="Calibri" w:hAnsi="Calibri"/>
                <w:sz w:val="18"/>
              </w:rPr>
              <w:t>Frappe ECC combines non-deterministic reasoning from Frontier LLMs (Gemini 1.5 Pro, Claude 3.5 Sonnet, GPT-4o) with deterministic verification tools (Frappe Shield AST static analyzer, Playwright E2E browser automation, and FrappeTestCase) to provide a zero-hallucination, zero-placeholder engineering standard.</w:t>
            </w:r>
          </w:p>
        </w:tc>
      </w:tr>
    </w:tbl>
    <w:p>
      <w:pPr>
        <w:spacing w:after="80"/>
      </w:pPr>
    </w:p>
    <w:p>
      <w:pPr>
        <w:spacing w:after="120"/>
      </w:pPr>
      <w:r>
        <w:t>The system rests upon four technical pillars:</w:t>
        <w:br/>
        <w:t>1. Role-Specialized Cognitive Decomposition: 20 agents constrained by dedicated persona guardrails.</w:t>
        <w:br/>
        <w:t>2. Retrieval-Augmented Skill Loading (RAG): On-demand injection of 18 Frappe-specific skills into agent context.</w:t>
        <w:br/>
        <w:t>3. Deterministic AST Security Analysis: Python Abstract Syntax Tree scanning via Frappe Shield to verify SQL injection defense, transaction boundaries, and authorization checks.</w:t>
        <w:br/>
        <w:t>4. Automated Self-Correction Loops: Runtime test errors and AST scan failures are piped directly back to the agent for iterative self-healing.</w:t>
      </w:r>
    </w:p>
    <w:p>
      <w:pPr>
        <w:pStyle w:val="Heading1"/>
        <w:keepNext/>
        <w:spacing w:before="240" w:after="80"/>
      </w:pPr>
      <w:r>
        <w:t>2. Multi-Agent Data Pipeline Architecture</w:t>
      </w:r>
    </w:p>
    <w:p>
      <w:pPr>
        <w:spacing w:after="120"/>
      </w:pPr>
      <w:r>
        <w:t>Frappe ECC enforces a Contract-First, Test-Driven Handoff Model. Upstream agents generate formal, structured artifacts (Markdown specifications with Mermaid diagrams, JSON schemas, or Python test suites) that serve as the strict input contract for downstream agents:</w:t>
      </w:r>
    </w:p>
    <w:tbl>
      <w:tblPr>
        <w:tblW w:type="auto" w:w="0"/>
        <w:jc w:val="center"/>
        <w:tblLook w:firstColumn="1" w:firstRow="1" w:lastColumn="0" w:lastRow="0" w:noHBand="0" w:noVBand="1" w:val="04A0"/>
      </w:tblPr>
      <w:tblGrid>
        <w:gridCol w:w="9648"/>
      </w:tblGrid>
      <w:tr>
        <w:tc>
          <w:tcPr>
            <w:tcW w:type="dxa" w:w="9648"/>
            <w:shd w:fill="F4F5F7"/>
            <w:tcMar>
              <w:top w:w="70" w:type="dxa"/>
              <w:bottom w:w="70" w:type="dxa"/>
              <w:left w:w="120" w:type="dxa"/>
              <w:right w:w="120" w:type="dxa"/>
            </w:tcMar>
          </w:tcPr>
          <w:p>
            <w:pPr>
              <w:spacing w:before="40" w:after="40"/>
            </w:pPr>
            <w:r>
              <w:rPr>
                <w:rFonts w:ascii="Consolas" w:hAnsi="Consolas"/>
                <w:color w:val="24292E"/>
                <w:sz w:val="17"/>
              </w:rPr>
              <w:t>[Phase 1: Architecture]    [Phase 2: UX &amp; Prototype]       [Phase 3: TDD &amp; QA]          [Phase 4: Implementation]</w:t>
              <w:br/>
              <w:t xml:space="preserve">  frappe-hld-architect      frappe-ui-ux-designer            frappe-tdd-guide             frappe-fullstack-developer</w:t>
              <w:br/>
              <w:t xml:space="preserve">  frappe-lld-designer  --&gt;  frappe-wireframe-builder  --&gt;    frappe-manual-qa       --&gt;   frappe-backend-builder</w:t>
              <w:br/>
              <w:t xml:space="preserve">  frappe-planner            frappe-interactive-prototyper    frappe-automated-tester      frappe-desk-builder</w:t>
              <w:br/>
              <w:t xml:space="preserve">                                                                                          frappe-api-integrator</w:t>
              <w:br/>
              <w:t xml:space="preserve">                                                                                                   │</w:t>
              <w:br/>
              <w:t xml:space="preserve">                                                                                                   ▼</w:t>
              <w:br/>
              <w:t xml:space="preserve">                               [Phase 6: Quality &amp; Security]   &lt;--   [Phase 5: DevOps &amp; Migrations]</w:t>
              <w:br/>
              <w:t xml:space="preserve">                                 frappe-code-reviewer                  frappe-architect</w:t>
              <w:br/>
              <w:t xml:space="preserve">                                 frappe-security-reviewer              frappe-bench-devops</w:t>
              <w:br/>
              <w:t xml:space="preserve">                                 (Frappe Shield AST Engine)            frappe-migration-patcher</w:t>
              <w:br/>
              <w:t xml:space="preserve">                                                                       frappe-doc-updater</w:t>
            </w:r>
          </w:p>
        </w:tc>
      </w:tr>
    </w:tbl>
    <w:p>
      <w:pPr>
        <w:spacing w:after="80"/>
      </w:pPr>
    </w:p>
    <w:p>
      <w:pPr>
        <w:pStyle w:val="Heading1"/>
        <w:keepNext/>
        <w:spacing w:before="240" w:after="80"/>
      </w:pPr>
      <w:r>
        <w:t>3. Comprehensive 20-Agent Catalog &amp; Operational Specs</w:t>
      </w:r>
    </w:p>
    <w:p>
      <w:pPr>
        <w:spacing w:after="120"/>
      </w:pPr>
      <w:r>
        <w:t>The following matrix outlines each agent's system role, exact inputs received, internal cognitive processing, generated output artifact, and downstream consumer agents: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F4E79"/>
            <w:tcMar>
              <w:top w:w="50" w:type="dxa"/>
              <w:bottom w:w="50" w:type="dxa"/>
              <w:left w:w="60" w:type="dxa"/>
              <w:right w:w="60" w:type="dxa"/>
            </w:tcMar>
          </w:tcPr>
          <w:p>
            <w:r>
              <w:rPr>
                <w:rFonts w:ascii="Calibri" w:hAnsi="Calibri"/>
                <w:b/>
                <w:color w:val="FFFFFF"/>
                <w:sz w:val="17"/>
              </w:rPr>
              <w:t>Specialist Agent</w:t>
            </w:r>
          </w:p>
        </w:tc>
        <w:tc>
          <w:tcPr>
            <w:tcW w:type="dxa" w:w="1930"/>
            <w:shd w:fill="1F4E79"/>
            <w:tcMar>
              <w:top w:w="50" w:type="dxa"/>
              <w:bottom w:w="50" w:type="dxa"/>
              <w:left w:w="60" w:type="dxa"/>
              <w:right w:w="60" w:type="dxa"/>
            </w:tcMar>
          </w:tcPr>
          <w:p>
            <w:r>
              <w:rPr>
                <w:rFonts w:ascii="Calibri" w:hAnsi="Calibri"/>
                <w:b/>
                <w:color w:val="FFFFFF"/>
                <w:sz w:val="17"/>
              </w:rPr>
              <w:t>Primary Input</w:t>
            </w:r>
          </w:p>
        </w:tc>
        <w:tc>
          <w:tcPr>
            <w:tcW w:type="dxa" w:w="1930"/>
            <w:shd w:fill="1F4E79"/>
            <w:tcMar>
              <w:top w:w="50" w:type="dxa"/>
              <w:bottom w:w="50" w:type="dxa"/>
              <w:left w:w="60" w:type="dxa"/>
              <w:right w:w="60" w:type="dxa"/>
            </w:tcMar>
          </w:tcPr>
          <w:p>
            <w:r>
              <w:rPr>
                <w:rFonts w:ascii="Calibri" w:hAnsi="Calibri"/>
                <w:b/>
                <w:color w:val="FFFFFF"/>
                <w:sz w:val="17"/>
              </w:rPr>
              <w:t>Cognitive Processing</w:t>
            </w:r>
          </w:p>
        </w:tc>
        <w:tc>
          <w:tcPr>
            <w:tcW w:type="dxa" w:w="1930"/>
            <w:shd w:fill="1F4E79"/>
            <w:tcMar>
              <w:top w:w="50" w:type="dxa"/>
              <w:bottom w:w="50" w:type="dxa"/>
              <w:left w:w="60" w:type="dxa"/>
              <w:right w:w="60" w:type="dxa"/>
            </w:tcMar>
          </w:tcPr>
          <w:p>
            <w:r>
              <w:rPr>
                <w:rFonts w:ascii="Calibri" w:hAnsi="Calibri"/>
                <w:b/>
                <w:color w:val="FFFFFF"/>
                <w:sz w:val="17"/>
              </w:rPr>
              <w:t>Output Artifact</w:t>
            </w:r>
          </w:p>
        </w:tc>
        <w:tc>
          <w:tcPr>
            <w:tcW w:type="dxa" w:w="1930"/>
            <w:shd w:fill="1F4E79"/>
            <w:tcMar>
              <w:top w:w="50" w:type="dxa"/>
              <w:bottom w:w="50" w:type="dxa"/>
              <w:left w:w="60" w:type="dxa"/>
              <w:right w:w="60" w:type="dxa"/>
            </w:tcMar>
          </w:tcPr>
          <w:p>
            <w:r>
              <w:rPr>
                <w:rFonts w:ascii="Calibri" w:hAnsi="Calibri"/>
                <w:b/>
                <w:color w:val="FFFFFF"/>
                <w:sz w:val="17"/>
              </w:rPr>
              <w:t>Downstream Consumer</w:t>
            </w:r>
          </w:p>
        </w:tc>
      </w:tr>
      <w:tr>
        <w:tc>
          <w:tcPr>
            <w:tcW w:type="dxa" w:w="1930"/>
            <w:shd w:fill="FFFFFF"/>
            <w:tcMar>
              <w:top w:w="35" w:type="dxa"/>
              <w:bottom w:w="35" w:type="dxa"/>
              <w:left w:w="50" w:type="dxa"/>
              <w:right w:w="50" w:type="dxa"/>
            </w:tcMar>
          </w:tcPr>
          <w:p>
            <w:pPr>
              <w:spacing w:after="0"/>
            </w:pPr>
            <w:r>
              <w:rPr>
                <w:rFonts w:ascii="Calibri" w:hAnsi="Calibri"/>
                <w:b/>
                <w:color w:val="1F4E79"/>
                <w:sz w:val="16"/>
              </w:rPr>
              <w:t>frappe-hld-architect</w:t>
            </w:r>
          </w:p>
        </w:tc>
        <w:tc>
          <w:tcPr>
            <w:tcW w:type="dxa" w:w="1930"/>
            <w:shd w:fill="FFFFFF"/>
            <w:tcMar>
              <w:top w:w="35" w:type="dxa"/>
              <w:bottom w:w="35" w:type="dxa"/>
              <w:left w:w="50" w:type="dxa"/>
              <w:right w:w="50" w:type="dxa"/>
            </w:tcMar>
          </w:tcPr>
          <w:p>
            <w:pPr>
              <w:spacing w:after="0"/>
            </w:pPr>
            <w:r>
              <w:rPr>
                <w:rFonts w:ascii="Calibri" w:hAnsi="Calibri"/>
                <w:sz w:val="16"/>
              </w:rPr>
              <w:t>Business PRD, feature request</w:t>
            </w:r>
          </w:p>
        </w:tc>
        <w:tc>
          <w:tcPr>
            <w:tcW w:type="dxa" w:w="1930"/>
            <w:shd w:fill="FFFFFF"/>
            <w:tcMar>
              <w:top w:w="35" w:type="dxa"/>
              <w:bottom w:w="35" w:type="dxa"/>
              <w:left w:w="50" w:type="dxa"/>
              <w:right w:w="50" w:type="dxa"/>
            </w:tcMar>
          </w:tcPr>
          <w:p>
            <w:pPr>
              <w:spacing w:after="0"/>
            </w:pPr>
            <w:r>
              <w:rPr>
                <w:rFonts w:ascii="Calibri" w:hAnsi="Calibri"/>
                <w:sz w:val="16"/>
              </w:rPr>
              <w:t>C4 container modeling, queue topology, Redis caching strategy</w:t>
            </w:r>
          </w:p>
        </w:tc>
        <w:tc>
          <w:tcPr>
            <w:tcW w:type="dxa" w:w="1930"/>
            <w:shd w:fill="FFFFFF"/>
            <w:tcMar>
              <w:top w:w="35" w:type="dxa"/>
              <w:bottom w:w="35" w:type="dxa"/>
              <w:left w:w="50" w:type="dxa"/>
              <w:right w:w="50" w:type="dxa"/>
            </w:tcMar>
          </w:tcPr>
          <w:p>
            <w:pPr>
              <w:spacing w:after="0"/>
            </w:pPr>
            <w:r>
              <w:rPr>
                <w:rFonts w:ascii="Calibri" w:hAnsi="Calibri"/>
                <w:sz w:val="16"/>
              </w:rPr>
              <w:t>HLD_&lt;feature&gt;.md</w:t>
            </w:r>
          </w:p>
        </w:tc>
        <w:tc>
          <w:tcPr>
            <w:tcW w:type="dxa" w:w="1930"/>
            <w:shd w:fill="FFFFFF"/>
            <w:tcMar>
              <w:top w:w="35" w:type="dxa"/>
              <w:bottom w:w="35" w:type="dxa"/>
              <w:left w:w="50" w:type="dxa"/>
              <w:right w:w="50" w:type="dxa"/>
            </w:tcMar>
          </w:tcPr>
          <w:p>
            <w:pPr>
              <w:spacing w:after="0"/>
            </w:pPr>
            <w:r>
              <w:rPr>
                <w:rFonts w:ascii="Calibri" w:hAnsi="Calibri"/>
                <w:sz w:val="16"/>
              </w:rPr>
              <w:t>frappe-lld-designer, frappe-planner</w:t>
            </w:r>
          </w:p>
        </w:tc>
      </w:tr>
      <w:tr>
        <w:tc>
          <w:tcPr>
            <w:tcW w:type="dxa" w:w="1930"/>
            <w:shd w:fill="F8FAFC"/>
            <w:tcMar>
              <w:top w:w="35" w:type="dxa"/>
              <w:bottom w:w="35" w:type="dxa"/>
              <w:left w:w="50" w:type="dxa"/>
              <w:right w:w="50" w:type="dxa"/>
            </w:tcMar>
          </w:tcPr>
          <w:p>
            <w:pPr>
              <w:spacing w:after="0"/>
            </w:pPr>
            <w:r>
              <w:rPr>
                <w:rFonts w:ascii="Calibri" w:hAnsi="Calibri"/>
                <w:b/>
                <w:color w:val="1F4E79"/>
                <w:sz w:val="16"/>
              </w:rPr>
              <w:t>frappe-lld-designer</w:t>
            </w:r>
          </w:p>
        </w:tc>
        <w:tc>
          <w:tcPr>
            <w:tcW w:type="dxa" w:w="1930"/>
            <w:shd w:fill="F8FAFC"/>
            <w:tcMar>
              <w:top w:w="35" w:type="dxa"/>
              <w:bottom w:w="35" w:type="dxa"/>
              <w:left w:w="50" w:type="dxa"/>
              <w:right w:w="50" w:type="dxa"/>
            </w:tcMar>
          </w:tcPr>
          <w:p>
            <w:pPr>
              <w:spacing w:after="0"/>
            </w:pPr>
            <w:r>
              <w:rPr>
                <w:rFonts w:ascii="Calibri" w:hAnsi="Calibri"/>
                <w:sz w:val="16"/>
              </w:rPr>
              <w:t>HLD.md</w:t>
            </w:r>
          </w:p>
        </w:tc>
        <w:tc>
          <w:tcPr>
            <w:tcW w:type="dxa" w:w="1930"/>
            <w:shd w:fill="F8FAFC"/>
            <w:tcMar>
              <w:top w:w="35" w:type="dxa"/>
              <w:bottom w:w="35" w:type="dxa"/>
              <w:left w:w="50" w:type="dxa"/>
              <w:right w:w="50" w:type="dxa"/>
            </w:tcMar>
          </w:tcPr>
          <w:p>
            <w:pPr>
              <w:spacing w:after="0"/>
            </w:pPr>
            <w:r>
              <w:rPr>
                <w:rFonts w:ascii="Calibri" w:hAnsi="Calibri"/>
                <w:sz w:val="16"/>
              </w:rPr>
              <w:t>Entity modeling, field datatypes, state transition matrices, API contracts</w:t>
            </w:r>
          </w:p>
        </w:tc>
        <w:tc>
          <w:tcPr>
            <w:tcW w:type="dxa" w:w="1930"/>
            <w:shd w:fill="F8FAFC"/>
            <w:tcMar>
              <w:top w:w="35" w:type="dxa"/>
              <w:bottom w:w="35" w:type="dxa"/>
              <w:left w:w="50" w:type="dxa"/>
              <w:right w:w="50" w:type="dxa"/>
            </w:tcMar>
          </w:tcPr>
          <w:p>
            <w:pPr>
              <w:spacing w:after="0"/>
            </w:pPr>
            <w:r>
              <w:rPr>
                <w:rFonts w:ascii="Calibri" w:hAnsi="Calibri"/>
                <w:sz w:val="16"/>
              </w:rPr>
              <w:t>LLD_&lt;feature&gt;.md</w:t>
            </w:r>
          </w:p>
        </w:tc>
        <w:tc>
          <w:tcPr>
            <w:tcW w:type="dxa" w:w="1930"/>
            <w:shd w:fill="F8FAFC"/>
            <w:tcMar>
              <w:top w:w="35" w:type="dxa"/>
              <w:bottom w:w="35" w:type="dxa"/>
              <w:left w:w="50" w:type="dxa"/>
              <w:right w:w="50" w:type="dxa"/>
            </w:tcMar>
          </w:tcPr>
          <w:p>
            <w:pPr>
              <w:spacing w:after="0"/>
            </w:pPr>
            <w:r>
              <w:rPr>
                <w:rFonts w:ascii="Calibri" w:hAnsi="Calibri"/>
                <w:sz w:val="16"/>
              </w:rPr>
              <w:t>frappe-ui-ux-designer, frappe-planner, frappe-tdd-guide</w:t>
            </w:r>
          </w:p>
        </w:tc>
      </w:tr>
      <w:tr>
        <w:tc>
          <w:tcPr>
            <w:tcW w:type="dxa" w:w="1930"/>
            <w:shd w:fill="FFFFFF"/>
            <w:tcMar>
              <w:top w:w="35" w:type="dxa"/>
              <w:bottom w:w="35" w:type="dxa"/>
              <w:left w:w="50" w:type="dxa"/>
              <w:right w:w="50" w:type="dxa"/>
            </w:tcMar>
          </w:tcPr>
          <w:p>
            <w:pPr>
              <w:spacing w:after="0"/>
            </w:pPr>
            <w:r>
              <w:rPr>
                <w:rFonts w:ascii="Calibri" w:hAnsi="Calibri"/>
                <w:b/>
                <w:color w:val="1F4E79"/>
                <w:sz w:val="16"/>
              </w:rPr>
              <w:t>frappe-planner</w:t>
            </w:r>
          </w:p>
        </w:tc>
        <w:tc>
          <w:tcPr>
            <w:tcW w:type="dxa" w:w="1930"/>
            <w:shd w:fill="FFFFFF"/>
            <w:tcMar>
              <w:top w:w="35" w:type="dxa"/>
              <w:bottom w:w="35" w:type="dxa"/>
              <w:left w:w="50" w:type="dxa"/>
              <w:right w:w="50" w:type="dxa"/>
            </w:tcMar>
          </w:tcPr>
          <w:p>
            <w:pPr>
              <w:spacing w:after="0"/>
            </w:pPr>
            <w:r>
              <w:rPr>
                <w:rFonts w:ascii="Calibri" w:hAnsi="Calibri"/>
                <w:sz w:val="16"/>
              </w:rPr>
              <w:t>HLD.md + LLD.md</w:t>
            </w:r>
          </w:p>
        </w:tc>
        <w:tc>
          <w:tcPr>
            <w:tcW w:type="dxa" w:w="1930"/>
            <w:shd w:fill="FFFFFF"/>
            <w:tcMar>
              <w:top w:w="35" w:type="dxa"/>
              <w:bottom w:w="35" w:type="dxa"/>
              <w:left w:w="50" w:type="dxa"/>
              <w:right w:w="50" w:type="dxa"/>
            </w:tcMar>
          </w:tcPr>
          <w:p>
            <w:pPr>
              <w:spacing w:after="0"/>
            </w:pPr>
            <w:r>
              <w:rPr>
                <w:rFonts w:ascii="Calibri" w:hAnsi="Calibri"/>
                <w:sz w:val="16"/>
              </w:rPr>
              <w:t>Taxonomy mapping, autonaming rules, DocType scaffolding</w:t>
            </w:r>
          </w:p>
        </w:tc>
        <w:tc>
          <w:tcPr>
            <w:tcW w:type="dxa" w:w="1930"/>
            <w:shd w:fill="FFFFFF"/>
            <w:tcMar>
              <w:top w:w="35" w:type="dxa"/>
              <w:bottom w:w="35" w:type="dxa"/>
              <w:left w:w="50" w:type="dxa"/>
              <w:right w:w="50" w:type="dxa"/>
            </w:tcMar>
          </w:tcPr>
          <w:p>
            <w:pPr>
              <w:spacing w:after="0"/>
            </w:pPr>
            <w:r>
              <w:rPr>
                <w:rFonts w:ascii="Calibri" w:hAnsi="Calibri"/>
                <w:sz w:val="16"/>
              </w:rPr>
              <w:t>DocType JSON blueprints</w:t>
            </w:r>
          </w:p>
        </w:tc>
        <w:tc>
          <w:tcPr>
            <w:tcW w:type="dxa" w:w="1930"/>
            <w:shd w:fill="FFFFFF"/>
            <w:tcMar>
              <w:top w:w="35" w:type="dxa"/>
              <w:bottom w:w="35" w:type="dxa"/>
              <w:left w:w="50" w:type="dxa"/>
              <w:right w:w="50" w:type="dxa"/>
            </w:tcMar>
          </w:tcPr>
          <w:p>
            <w:pPr>
              <w:spacing w:after="0"/>
            </w:pPr>
            <w:r>
              <w:rPr>
                <w:rFonts w:ascii="Calibri" w:hAnsi="Calibri"/>
                <w:sz w:val="16"/>
              </w:rPr>
              <w:t>frappe-fullstack-developer, frappe-tdd-guide</w:t>
            </w:r>
          </w:p>
        </w:tc>
      </w:tr>
      <w:tr>
        <w:tc>
          <w:tcPr>
            <w:tcW w:type="dxa" w:w="1930"/>
            <w:shd w:fill="F8FAFC"/>
            <w:tcMar>
              <w:top w:w="35" w:type="dxa"/>
              <w:bottom w:w="35" w:type="dxa"/>
              <w:left w:w="50" w:type="dxa"/>
              <w:right w:w="50" w:type="dxa"/>
            </w:tcMar>
          </w:tcPr>
          <w:p>
            <w:pPr>
              <w:spacing w:after="0"/>
            </w:pPr>
            <w:r>
              <w:rPr>
                <w:rFonts w:ascii="Calibri" w:hAnsi="Calibri"/>
                <w:b/>
                <w:color w:val="1F4E79"/>
                <w:sz w:val="16"/>
              </w:rPr>
              <w:t>frappe-ui-ux-designer</w:t>
            </w:r>
          </w:p>
        </w:tc>
        <w:tc>
          <w:tcPr>
            <w:tcW w:type="dxa" w:w="1930"/>
            <w:shd w:fill="F8FAFC"/>
            <w:tcMar>
              <w:top w:w="35" w:type="dxa"/>
              <w:bottom w:w="35" w:type="dxa"/>
              <w:left w:w="50" w:type="dxa"/>
              <w:right w:w="50" w:type="dxa"/>
            </w:tcMar>
          </w:tcPr>
          <w:p>
            <w:pPr>
              <w:spacing w:after="0"/>
            </w:pPr>
            <w:r>
              <w:rPr>
                <w:rFonts w:ascii="Calibri" w:hAnsi="Calibri"/>
                <w:sz w:val="16"/>
              </w:rPr>
              <w:t>LLD.md state machine &amp; fields</w:t>
            </w:r>
          </w:p>
        </w:tc>
        <w:tc>
          <w:tcPr>
            <w:tcW w:type="dxa" w:w="1930"/>
            <w:shd w:fill="F8FAFC"/>
            <w:tcMar>
              <w:top w:w="35" w:type="dxa"/>
              <w:bottom w:w="35" w:type="dxa"/>
              <w:left w:w="50" w:type="dxa"/>
              <w:right w:w="50" w:type="dxa"/>
            </w:tcMar>
          </w:tcPr>
          <w:p>
            <w:pPr>
              <w:spacing w:after="0"/>
            </w:pPr>
            <w:r>
              <w:rPr>
                <w:rFonts w:ascii="Calibri" w:hAnsi="Calibri"/>
                <w:sz w:val="16"/>
              </w:rPr>
              <w:t>Desk layout ergonomics, visual tokens, responsive form specs</w:t>
            </w:r>
          </w:p>
        </w:tc>
        <w:tc>
          <w:tcPr>
            <w:tcW w:type="dxa" w:w="1930"/>
            <w:shd w:fill="F8FAFC"/>
            <w:tcMar>
              <w:top w:w="35" w:type="dxa"/>
              <w:bottom w:w="35" w:type="dxa"/>
              <w:left w:w="50" w:type="dxa"/>
              <w:right w:w="50" w:type="dxa"/>
            </w:tcMar>
          </w:tcPr>
          <w:p>
            <w:pPr>
              <w:spacing w:after="0"/>
            </w:pPr>
            <w:r>
              <w:rPr>
                <w:rFonts w:ascii="Calibri" w:hAnsi="Calibri"/>
                <w:sz w:val="16"/>
              </w:rPr>
              <w:t>UI/UX design guidelines</w:t>
            </w:r>
          </w:p>
        </w:tc>
        <w:tc>
          <w:tcPr>
            <w:tcW w:type="dxa" w:w="1930"/>
            <w:shd w:fill="F8FAFC"/>
            <w:tcMar>
              <w:top w:w="35" w:type="dxa"/>
              <w:bottom w:w="35" w:type="dxa"/>
              <w:left w:w="50" w:type="dxa"/>
              <w:right w:w="50" w:type="dxa"/>
            </w:tcMar>
          </w:tcPr>
          <w:p>
            <w:pPr>
              <w:spacing w:after="0"/>
            </w:pPr>
            <w:r>
              <w:rPr>
                <w:rFonts w:ascii="Calibri" w:hAnsi="Calibri"/>
                <w:sz w:val="16"/>
              </w:rPr>
              <w:t>frappe-wireframe-builder</w:t>
            </w:r>
          </w:p>
        </w:tc>
      </w:tr>
      <w:tr>
        <w:tc>
          <w:tcPr>
            <w:tcW w:type="dxa" w:w="1930"/>
            <w:shd w:fill="FFFFFF"/>
            <w:tcMar>
              <w:top w:w="35" w:type="dxa"/>
              <w:bottom w:w="35" w:type="dxa"/>
              <w:left w:w="50" w:type="dxa"/>
              <w:right w:w="50" w:type="dxa"/>
            </w:tcMar>
          </w:tcPr>
          <w:p>
            <w:pPr>
              <w:spacing w:after="0"/>
            </w:pPr>
            <w:r>
              <w:rPr>
                <w:rFonts w:ascii="Calibri" w:hAnsi="Calibri"/>
                <w:b/>
                <w:color w:val="1F4E79"/>
                <w:sz w:val="16"/>
              </w:rPr>
              <w:t>frappe-wireframe-builder</w:t>
            </w:r>
          </w:p>
        </w:tc>
        <w:tc>
          <w:tcPr>
            <w:tcW w:type="dxa" w:w="1930"/>
            <w:shd w:fill="FFFFFF"/>
            <w:tcMar>
              <w:top w:w="35" w:type="dxa"/>
              <w:bottom w:w="35" w:type="dxa"/>
              <w:left w:w="50" w:type="dxa"/>
              <w:right w:w="50" w:type="dxa"/>
            </w:tcMar>
          </w:tcPr>
          <w:p>
            <w:pPr>
              <w:spacing w:after="0"/>
            </w:pPr>
            <w:r>
              <w:rPr>
                <w:rFonts w:ascii="Calibri" w:hAnsi="Calibri"/>
                <w:sz w:val="16"/>
              </w:rPr>
              <w:t>UI/UX guidelines + field schemas</w:t>
            </w:r>
          </w:p>
        </w:tc>
        <w:tc>
          <w:tcPr>
            <w:tcW w:type="dxa" w:w="1930"/>
            <w:shd w:fill="FFFFFF"/>
            <w:tcMar>
              <w:top w:w="35" w:type="dxa"/>
              <w:bottom w:w="35" w:type="dxa"/>
              <w:left w:w="50" w:type="dxa"/>
              <w:right w:w="50" w:type="dxa"/>
            </w:tcMar>
          </w:tcPr>
          <w:p>
            <w:pPr>
              <w:spacing w:after="0"/>
            </w:pPr>
            <w:r>
              <w:rPr>
                <w:rFonts w:ascii="Calibri" w:hAnsi="Calibri"/>
                <w:sz w:val="16"/>
              </w:rPr>
              <w:t>Layout wireframing, child table grid design, modal dialog mockups</w:t>
            </w:r>
          </w:p>
        </w:tc>
        <w:tc>
          <w:tcPr>
            <w:tcW w:type="dxa" w:w="1930"/>
            <w:shd w:fill="FFFFFF"/>
            <w:tcMar>
              <w:top w:w="35" w:type="dxa"/>
              <w:bottom w:w="35" w:type="dxa"/>
              <w:left w:w="50" w:type="dxa"/>
              <w:right w:w="50" w:type="dxa"/>
            </w:tcMar>
          </w:tcPr>
          <w:p>
            <w:pPr>
              <w:spacing w:after="0"/>
            </w:pPr>
            <w:r>
              <w:rPr>
                <w:rFonts w:ascii="Calibri" w:hAnsi="Calibri"/>
                <w:sz w:val="16"/>
              </w:rPr>
              <w:t>wireframes.md</w:t>
            </w:r>
          </w:p>
        </w:tc>
        <w:tc>
          <w:tcPr>
            <w:tcW w:type="dxa" w:w="1930"/>
            <w:shd w:fill="FFFFFF"/>
            <w:tcMar>
              <w:top w:w="35" w:type="dxa"/>
              <w:bottom w:w="35" w:type="dxa"/>
              <w:left w:w="50" w:type="dxa"/>
              <w:right w:w="50" w:type="dxa"/>
            </w:tcMar>
          </w:tcPr>
          <w:p>
            <w:pPr>
              <w:spacing w:after="0"/>
            </w:pPr>
            <w:r>
              <w:rPr>
                <w:rFonts w:ascii="Calibri" w:hAnsi="Calibri"/>
                <w:sz w:val="16"/>
              </w:rPr>
              <w:t>frappe-interactive-prototyper</w:t>
            </w:r>
          </w:p>
        </w:tc>
      </w:tr>
      <w:tr>
        <w:tc>
          <w:tcPr>
            <w:tcW w:type="dxa" w:w="1930"/>
            <w:shd w:fill="F8FAFC"/>
            <w:tcMar>
              <w:top w:w="35" w:type="dxa"/>
              <w:bottom w:w="35" w:type="dxa"/>
              <w:left w:w="50" w:type="dxa"/>
              <w:right w:w="50" w:type="dxa"/>
            </w:tcMar>
          </w:tcPr>
          <w:p>
            <w:pPr>
              <w:spacing w:after="0"/>
            </w:pPr>
            <w:r>
              <w:rPr>
                <w:rFonts w:ascii="Calibri" w:hAnsi="Calibri"/>
                <w:b/>
                <w:color w:val="1F4E79"/>
                <w:sz w:val="16"/>
              </w:rPr>
              <w:t>frappe-interactive-prototyper</w:t>
            </w:r>
          </w:p>
        </w:tc>
        <w:tc>
          <w:tcPr>
            <w:tcW w:type="dxa" w:w="1930"/>
            <w:shd w:fill="F8FAFC"/>
            <w:tcMar>
              <w:top w:w="35" w:type="dxa"/>
              <w:bottom w:w="35" w:type="dxa"/>
              <w:left w:w="50" w:type="dxa"/>
              <w:right w:w="50" w:type="dxa"/>
            </w:tcMar>
          </w:tcPr>
          <w:p>
            <w:pPr>
              <w:spacing w:after="0"/>
            </w:pPr>
            <w:r>
              <w:rPr>
                <w:rFonts w:ascii="Calibri" w:hAnsi="Calibri"/>
                <w:sz w:val="16"/>
              </w:rPr>
              <w:t>wireframes.md + sample fixtures</w:t>
            </w:r>
          </w:p>
        </w:tc>
        <w:tc>
          <w:tcPr>
            <w:tcW w:type="dxa" w:w="1930"/>
            <w:shd w:fill="F8FAFC"/>
            <w:tcMar>
              <w:top w:w="35" w:type="dxa"/>
              <w:bottom w:w="35" w:type="dxa"/>
              <w:left w:w="50" w:type="dxa"/>
              <w:right w:w="50" w:type="dxa"/>
            </w:tcMar>
          </w:tcPr>
          <w:p>
            <w:pPr>
              <w:spacing w:after="0"/>
            </w:pPr>
            <w:r>
              <w:rPr>
                <w:rFonts w:ascii="Calibri" w:hAnsi="Calibri"/>
                <w:sz w:val="16"/>
              </w:rPr>
              <w:t>Single-file Vue 3/Tailwind interactive prototype synthesis</w:t>
            </w:r>
          </w:p>
        </w:tc>
        <w:tc>
          <w:tcPr>
            <w:tcW w:type="dxa" w:w="1930"/>
            <w:shd w:fill="F8FAFC"/>
            <w:tcMar>
              <w:top w:w="35" w:type="dxa"/>
              <w:bottom w:w="35" w:type="dxa"/>
              <w:left w:w="50" w:type="dxa"/>
              <w:right w:w="50" w:type="dxa"/>
            </w:tcMar>
          </w:tcPr>
          <w:p>
            <w:pPr>
              <w:spacing w:after="0"/>
            </w:pPr>
            <w:r>
              <w:rPr>
                <w:rFonts w:ascii="Calibri" w:hAnsi="Calibri"/>
                <w:sz w:val="16"/>
              </w:rPr>
              <w:t>interactive_prototype.html</w:t>
            </w:r>
          </w:p>
        </w:tc>
        <w:tc>
          <w:tcPr>
            <w:tcW w:type="dxa" w:w="1930"/>
            <w:shd w:fill="F8FAFC"/>
            <w:tcMar>
              <w:top w:w="35" w:type="dxa"/>
              <w:bottom w:w="35" w:type="dxa"/>
              <w:left w:w="50" w:type="dxa"/>
              <w:right w:w="50" w:type="dxa"/>
            </w:tcMar>
          </w:tcPr>
          <w:p>
            <w:pPr>
              <w:spacing w:after="0"/>
            </w:pPr>
            <w:r>
              <w:rPr>
                <w:rFonts w:ascii="Calibri" w:hAnsi="Calibri"/>
                <w:sz w:val="16"/>
              </w:rPr>
              <w:t>Stakeholder Sign-Off, frappe-desk-builder</w:t>
            </w:r>
          </w:p>
        </w:tc>
      </w:tr>
      <w:tr>
        <w:tc>
          <w:tcPr>
            <w:tcW w:type="dxa" w:w="1930"/>
            <w:shd w:fill="FFFFFF"/>
            <w:tcMar>
              <w:top w:w="35" w:type="dxa"/>
              <w:bottom w:w="35" w:type="dxa"/>
              <w:left w:w="50" w:type="dxa"/>
              <w:right w:w="50" w:type="dxa"/>
            </w:tcMar>
          </w:tcPr>
          <w:p>
            <w:pPr>
              <w:spacing w:after="0"/>
            </w:pPr>
            <w:r>
              <w:rPr>
                <w:rFonts w:ascii="Calibri" w:hAnsi="Calibri"/>
                <w:b/>
                <w:color w:val="1F4E79"/>
                <w:sz w:val="16"/>
              </w:rPr>
              <w:t>frappe-tdd-guide</w:t>
            </w:r>
          </w:p>
        </w:tc>
        <w:tc>
          <w:tcPr>
            <w:tcW w:type="dxa" w:w="1930"/>
            <w:shd w:fill="FFFFFF"/>
            <w:tcMar>
              <w:top w:w="35" w:type="dxa"/>
              <w:bottom w:w="35" w:type="dxa"/>
              <w:left w:w="50" w:type="dxa"/>
              <w:right w:w="50" w:type="dxa"/>
            </w:tcMar>
          </w:tcPr>
          <w:p>
            <w:pPr>
              <w:spacing w:after="0"/>
            </w:pPr>
            <w:r>
              <w:rPr>
                <w:rFonts w:ascii="Calibri" w:hAnsi="Calibri"/>
                <w:sz w:val="16"/>
              </w:rPr>
              <w:t>LLD.md validation rules</w:t>
            </w:r>
          </w:p>
        </w:tc>
        <w:tc>
          <w:tcPr>
            <w:tcW w:type="dxa" w:w="1930"/>
            <w:shd w:fill="FFFFFF"/>
            <w:tcMar>
              <w:top w:w="35" w:type="dxa"/>
              <w:bottom w:w="35" w:type="dxa"/>
              <w:left w:w="50" w:type="dxa"/>
              <w:right w:w="50" w:type="dxa"/>
            </w:tcMar>
          </w:tcPr>
          <w:p>
            <w:pPr>
              <w:spacing w:after="0"/>
            </w:pPr>
            <w:r>
              <w:rPr>
                <w:rFonts w:ascii="Calibri" w:hAnsi="Calibri"/>
                <w:sz w:val="16"/>
              </w:rPr>
              <w:t>Red-Green-Refactor test scaffolding; exception assertions</w:t>
            </w:r>
          </w:p>
        </w:tc>
        <w:tc>
          <w:tcPr>
            <w:tcW w:type="dxa" w:w="1930"/>
            <w:shd w:fill="FFFFFF"/>
            <w:tcMar>
              <w:top w:w="35" w:type="dxa"/>
              <w:bottom w:w="35" w:type="dxa"/>
              <w:left w:w="50" w:type="dxa"/>
              <w:right w:w="50" w:type="dxa"/>
            </w:tcMar>
          </w:tcPr>
          <w:p>
            <w:pPr>
              <w:spacing w:after="0"/>
            </w:pPr>
            <w:r>
              <w:rPr>
                <w:rFonts w:ascii="Calibri" w:hAnsi="Calibri"/>
                <w:sz w:val="16"/>
              </w:rPr>
              <w:t>test_&lt;doctype&gt;.py</w:t>
            </w:r>
          </w:p>
        </w:tc>
        <w:tc>
          <w:tcPr>
            <w:tcW w:type="dxa" w:w="1930"/>
            <w:shd w:fill="FFFFFF"/>
            <w:tcMar>
              <w:top w:w="35" w:type="dxa"/>
              <w:bottom w:w="35" w:type="dxa"/>
              <w:left w:w="50" w:type="dxa"/>
              <w:right w:w="50" w:type="dxa"/>
            </w:tcMar>
          </w:tcPr>
          <w:p>
            <w:pPr>
              <w:spacing w:after="0"/>
            </w:pPr>
            <w:r>
              <w:rPr>
                <w:rFonts w:ascii="Calibri" w:hAnsi="Calibri"/>
                <w:sz w:val="16"/>
              </w:rPr>
              <w:t>frappe-fullstack-developer</w:t>
            </w:r>
          </w:p>
        </w:tc>
      </w:tr>
      <w:tr>
        <w:tc>
          <w:tcPr>
            <w:tcW w:type="dxa" w:w="1930"/>
            <w:shd w:fill="F8FAFC"/>
            <w:tcMar>
              <w:top w:w="35" w:type="dxa"/>
              <w:bottom w:w="35" w:type="dxa"/>
              <w:left w:w="50" w:type="dxa"/>
              <w:right w:w="50" w:type="dxa"/>
            </w:tcMar>
          </w:tcPr>
          <w:p>
            <w:pPr>
              <w:spacing w:after="0"/>
            </w:pPr>
            <w:r>
              <w:rPr>
                <w:rFonts w:ascii="Calibri" w:hAnsi="Calibri"/>
                <w:b/>
                <w:color w:val="1F4E79"/>
                <w:sz w:val="16"/>
              </w:rPr>
              <w:t>frappe-manual-qa</w:t>
            </w:r>
          </w:p>
        </w:tc>
        <w:tc>
          <w:tcPr>
            <w:tcW w:type="dxa" w:w="1930"/>
            <w:shd w:fill="F8FAFC"/>
            <w:tcMar>
              <w:top w:w="35" w:type="dxa"/>
              <w:bottom w:w="35" w:type="dxa"/>
              <w:left w:w="50" w:type="dxa"/>
              <w:right w:w="50" w:type="dxa"/>
            </w:tcMar>
          </w:tcPr>
          <w:p>
            <w:pPr>
              <w:spacing w:after="0"/>
            </w:pPr>
            <w:r>
              <w:rPr>
                <w:rFonts w:ascii="Calibri" w:hAnsi="Calibri"/>
                <w:sz w:val="16"/>
              </w:rPr>
              <w:t>Prototype &amp; Controller rules</w:t>
            </w:r>
          </w:p>
        </w:tc>
        <w:tc>
          <w:tcPr>
            <w:tcW w:type="dxa" w:w="1930"/>
            <w:shd w:fill="F8FAFC"/>
            <w:tcMar>
              <w:top w:w="35" w:type="dxa"/>
              <w:bottom w:w="35" w:type="dxa"/>
              <w:left w:w="50" w:type="dxa"/>
              <w:right w:w="50" w:type="dxa"/>
            </w:tcMar>
          </w:tcPr>
          <w:p>
            <w:pPr>
              <w:spacing w:after="0"/>
            </w:pPr>
            <w:r>
              <w:rPr>
                <w:rFonts w:ascii="Calibri" w:hAnsi="Calibri"/>
                <w:sz w:val="16"/>
              </w:rPr>
              <w:t>Boundary condition analysis, exploratory charters, QA matrices</w:t>
            </w:r>
          </w:p>
        </w:tc>
        <w:tc>
          <w:tcPr>
            <w:tcW w:type="dxa" w:w="1930"/>
            <w:shd w:fill="F8FAFC"/>
            <w:tcMar>
              <w:top w:w="35" w:type="dxa"/>
              <w:bottom w:w="35" w:type="dxa"/>
              <w:left w:w="50" w:type="dxa"/>
              <w:right w:w="50" w:type="dxa"/>
            </w:tcMar>
          </w:tcPr>
          <w:p>
            <w:pPr>
              <w:spacing w:after="0"/>
            </w:pPr>
            <w:r>
              <w:rPr>
                <w:rFonts w:ascii="Calibri" w:hAnsi="Calibri"/>
                <w:sz w:val="16"/>
              </w:rPr>
              <w:t>test_scenarios.md &amp; test_data.json</w:t>
            </w:r>
          </w:p>
        </w:tc>
        <w:tc>
          <w:tcPr>
            <w:tcW w:type="dxa" w:w="1930"/>
            <w:shd w:fill="F8FAFC"/>
            <w:tcMar>
              <w:top w:w="35" w:type="dxa"/>
              <w:bottom w:w="35" w:type="dxa"/>
              <w:left w:w="50" w:type="dxa"/>
              <w:right w:w="50" w:type="dxa"/>
            </w:tcMar>
          </w:tcPr>
          <w:p>
            <w:pPr>
              <w:spacing w:after="0"/>
            </w:pPr>
            <w:r>
              <w:rPr>
                <w:rFonts w:ascii="Calibri" w:hAnsi="Calibri"/>
                <w:sz w:val="16"/>
              </w:rPr>
              <w:t>frappe-automated-tester, QA Engineers</w:t>
            </w:r>
          </w:p>
        </w:tc>
      </w:tr>
      <w:tr>
        <w:tc>
          <w:tcPr>
            <w:tcW w:type="dxa" w:w="1930"/>
            <w:shd w:fill="FFFFFF"/>
            <w:tcMar>
              <w:top w:w="35" w:type="dxa"/>
              <w:bottom w:w="35" w:type="dxa"/>
              <w:left w:w="50" w:type="dxa"/>
              <w:right w:w="50" w:type="dxa"/>
            </w:tcMar>
          </w:tcPr>
          <w:p>
            <w:pPr>
              <w:spacing w:after="0"/>
            </w:pPr>
            <w:r>
              <w:rPr>
                <w:rFonts w:ascii="Calibri" w:hAnsi="Calibri"/>
                <w:b/>
                <w:color w:val="1F4E79"/>
                <w:sz w:val="16"/>
              </w:rPr>
              <w:t>frappe-automated-tester</w:t>
            </w:r>
          </w:p>
        </w:tc>
        <w:tc>
          <w:tcPr>
            <w:tcW w:type="dxa" w:w="1930"/>
            <w:shd w:fill="FFFFFF"/>
            <w:tcMar>
              <w:top w:w="35" w:type="dxa"/>
              <w:bottom w:w="35" w:type="dxa"/>
              <w:left w:w="50" w:type="dxa"/>
              <w:right w:w="50" w:type="dxa"/>
            </w:tcMar>
          </w:tcPr>
          <w:p>
            <w:pPr>
              <w:spacing w:after="0"/>
            </w:pPr>
            <w:r>
              <w:rPr>
                <w:rFonts w:ascii="Calibri" w:hAnsi="Calibri"/>
                <w:sz w:val="16"/>
              </w:rPr>
              <w:t>Form DOM selectors &amp; QA scenarios</w:t>
            </w:r>
          </w:p>
        </w:tc>
        <w:tc>
          <w:tcPr>
            <w:tcW w:type="dxa" w:w="1930"/>
            <w:shd w:fill="FFFFFF"/>
            <w:tcMar>
              <w:top w:w="35" w:type="dxa"/>
              <w:bottom w:w="35" w:type="dxa"/>
              <w:left w:w="50" w:type="dxa"/>
              <w:right w:w="50" w:type="dxa"/>
            </w:tcMar>
          </w:tcPr>
          <w:p>
            <w:pPr>
              <w:spacing w:after="0"/>
            </w:pPr>
            <w:r>
              <w:rPr>
                <w:rFonts w:ascii="Calibri" w:hAnsi="Calibri"/>
                <w:sz w:val="16"/>
              </w:rPr>
              <w:t>Headless Playwright script generation; form entry &amp; state assertions</w:t>
            </w:r>
          </w:p>
        </w:tc>
        <w:tc>
          <w:tcPr>
            <w:tcW w:type="dxa" w:w="1930"/>
            <w:shd w:fill="FFFFFF"/>
            <w:tcMar>
              <w:top w:w="35" w:type="dxa"/>
              <w:bottom w:w="35" w:type="dxa"/>
              <w:left w:w="50" w:type="dxa"/>
              <w:right w:w="50" w:type="dxa"/>
            </w:tcMar>
          </w:tcPr>
          <w:p>
            <w:pPr>
              <w:spacing w:after="0"/>
            </w:pPr>
            <w:r>
              <w:rPr>
                <w:rFonts w:ascii="Calibri" w:hAnsi="Calibri"/>
                <w:sz w:val="16"/>
              </w:rPr>
              <w:t>test_e2e_playwright.py</w:t>
            </w:r>
          </w:p>
        </w:tc>
        <w:tc>
          <w:tcPr>
            <w:tcW w:type="dxa" w:w="1930"/>
            <w:shd w:fill="FFFFFF"/>
            <w:tcMar>
              <w:top w:w="35" w:type="dxa"/>
              <w:bottom w:w="35" w:type="dxa"/>
              <w:left w:w="50" w:type="dxa"/>
              <w:right w:w="50" w:type="dxa"/>
            </w:tcMar>
          </w:tcPr>
          <w:p>
            <w:pPr>
              <w:spacing w:after="0"/>
            </w:pPr>
            <w:r>
              <w:rPr>
                <w:rFonts w:ascii="Calibri" w:hAnsi="Calibri"/>
                <w:sz w:val="16"/>
              </w:rPr>
              <w:t>CI/CD Runner, Bench test runner</w:t>
            </w:r>
          </w:p>
        </w:tc>
      </w:tr>
      <w:tr>
        <w:tc>
          <w:tcPr>
            <w:tcW w:type="dxa" w:w="1930"/>
            <w:shd w:fill="F8FAFC"/>
            <w:tcMar>
              <w:top w:w="35" w:type="dxa"/>
              <w:bottom w:w="35" w:type="dxa"/>
              <w:left w:w="50" w:type="dxa"/>
              <w:right w:w="50" w:type="dxa"/>
            </w:tcMar>
          </w:tcPr>
          <w:p>
            <w:pPr>
              <w:spacing w:after="0"/>
            </w:pPr>
            <w:r>
              <w:rPr>
                <w:rFonts w:ascii="Calibri" w:hAnsi="Calibri"/>
                <w:b/>
                <w:color w:val="1F4E79"/>
                <w:sz w:val="16"/>
              </w:rPr>
              <w:t>frappe-fullstack-developer</w:t>
            </w:r>
          </w:p>
        </w:tc>
        <w:tc>
          <w:tcPr>
            <w:tcW w:type="dxa" w:w="1930"/>
            <w:shd w:fill="F8FAFC"/>
            <w:tcMar>
              <w:top w:w="35" w:type="dxa"/>
              <w:bottom w:w="35" w:type="dxa"/>
              <w:left w:w="50" w:type="dxa"/>
              <w:right w:w="50" w:type="dxa"/>
            </w:tcMar>
          </w:tcPr>
          <w:p>
            <w:pPr>
              <w:spacing w:after="0"/>
            </w:pPr>
            <w:r>
              <w:rPr>
                <w:rFonts w:ascii="Calibri" w:hAnsi="Calibri"/>
                <w:sz w:val="16"/>
              </w:rPr>
              <w:t>Prototype + LLD.md + Failing tests</w:t>
            </w:r>
          </w:p>
        </w:tc>
        <w:tc>
          <w:tcPr>
            <w:tcW w:type="dxa" w:w="1930"/>
            <w:shd w:fill="F8FAFC"/>
            <w:tcMar>
              <w:top w:w="35" w:type="dxa"/>
              <w:bottom w:w="35" w:type="dxa"/>
              <w:left w:w="50" w:type="dxa"/>
              <w:right w:w="50" w:type="dxa"/>
            </w:tcMar>
          </w:tcPr>
          <w:p>
            <w:pPr>
              <w:spacing w:after="0"/>
            </w:pPr>
            <w:r>
              <w:rPr>
                <w:rFonts w:ascii="Calibri" w:hAnsi="Calibri"/>
                <w:sz w:val="16"/>
              </w:rPr>
              <w:t>Vertical slice code synthesis with zero placeholders</w:t>
            </w:r>
          </w:p>
        </w:tc>
        <w:tc>
          <w:tcPr>
            <w:tcW w:type="dxa" w:w="1930"/>
            <w:shd w:fill="F8FAFC"/>
            <w:tcMar>
              <w:top w:w="35" w:type="dxa"/>
              <w:bottom w:w="35" w:type="dxa"/>
              <w:left w:w="50" w:type="dxa"/>
              <w:right w:w="50" w:type="dxa"/>
            </w:tcMar>
          </w:tcPr>
          <w:p>
            <w:pPr>
              <w:spacing w:after="0"/>
            </w:pPr>
            <w:r>
              <w:rPr>
                <w:rFonts w:ascii="Calibri" w:hAnsi="Calibri"/>
                <w:sz w:val="16"/>
              </w:rPr>
              <w:t>&lt;doctype&gt;/ (.json, .py, .js)</w:t>
            </w:r>
          </w:p>
        </w:tc>
        <w:tc>
          <w:tcPr>
            <w:tcW w:type="dxa" w:w="1930"/>
            <w:shd w:fill="F8FAFC"/>
            <w:tcMar>
              <w:top w:w="35" w:type="dxa"/>
              <w:bottom w:w="35" w:type="dxa"/>
              <w:left w:w="50" w:type="dxa"/>
              <w:right w:w="50" w:type="dxa"/>
            </w:tcMar>
          </w:tcPr>
          <w:p>
            <w:pPr>
              <w:spacing w:after="0"/>
            </w:pPr>
            <w:r>
              <w:rPr>
                <w:rFonts w:ascii="Calibri" w:hAnsi="Calibri"/>
                <w:sz w:val="16"/>
              </w:rPr>
              <w:t>frappe-backend-builder, frappe-desk-builder</w:t>
            </w:r>
          </w:p>
        </w:tc>
      </w:tr>
      <w:tr>
        <w:tc>
          <w:tcPr>
            <w:tcW w:type="dxa" w:w="1930"/>
            <w:shd w:fill="FFFFFF"/>
            <w:tcMar>
              <w:top w:w="35" w:type="dxa"/>
              <w:bottom w:w="35" w:type="dxa"/>
              <w:left w:w="50" w:type="dxa"/>
              <w:right w:w="50" w:type="dxa"/>
            </w:tcMar>
          </w:tcPr>
          <w:p>
            <w:pPr>
              <w:spacing w:after="0"/>
            </w:pPr>
            <w:r>
              <w:rPr>
                <w:rFonts w:ascii="Calibri" w:hAnsi="Calibri"/>
                <w:b/>
                <w:color w:val="1F4E79"/>
                <w:sz w:val="16"/>
              </w:rPr>
              <w:t>frappe-backend-builder</w:t>
            </w:r>
          </w:p>
        </w:tc>
        <w:tc>
          <w:tcPr>
            <w:tcW w:type="dxa" w:w="1930"/>
            <w:shd w:fill="FFFFFF"/>
            <w:tcMar>
              <w:top w:w="35" w:type="dxa"/>
              <w:bottom w:w="35" w:type="dxa"/>
              <w:left w:w="50" w:type="dxa"/>
              <w:right w:w="50" w:type="dxa"/>
            </w:tcMar>
          </w:tcPr>
          <w:p>
            <w:pPr>
              <w:spacing w:after="0"/>
            </w:pPr>
            <w:r>
              <w:rPr>
                <w:rFonts w:ascii="Calibri" w:hAnsi="Calibri"/>
                <w:sz w:val="16"/>
              </w:rPr>
              <w:t>Controller draft &amp; business rules</w:t>
            </w:r>
          </w:p>
        </w:tc>
        <w:tc>
          <w:tcPr>
            <w:tcW w:type="dxa" w:w="1930"/>
            <w:shd w:fill="FFFFFF"/>
            <w:tcMar>
              <w:top w:w="35" w:type="dxa"/>
              <w:bottom w:w="35" w:type="dxa"/>
              <w:left w:w="50" w:type="dxa"/>
              <w:right w:w="50" w:type="dxa"/>
            </w:tcMar>
          </w:tcPr>
          <w:p>
            <w:pPr>
              <w:spacing w:after="0"/>
            </w:pPr>
            <w:r>
              <w:rPr>
                <w:rFonts w:ascii="Calibri" w:hAnsi="Calibri"/>
                <w:sz w:val="16"/>
              </w:rPr>
              <w:t>Lifecycle hooks (validate, on_submit), QueryBuilder (frappe.qb)</w:t>
            </w:r>
          </w:p>
        </w:tc>
        <w:tc>
          <w:tcPr>
            <w:tcW w:type="dxa" w:w="1930"/>
            <w:shd w:fill="FFFFFF"/>
            <w:tcMar>
              <w:top w:w="35" w:type="dxa"/>
              <w:bottom w:w="35" w:type="dxa"/>
              <w:left w:w="50" w:type="dxa"/>
              <w:right w:w="50" w:type="dxa"/>
            </w:tcMar>
          </w:tcPr>
          <w:p>
            <w:pPr>
              <w:spacing w:after="0"/>
            </w:pPr>
            <w:r>
              <w:rPr>
                <w:rFonts w:ascii="Calibri" w:hAnsi="Calibri"/>
                <w:sz w:val="16"/>
              </w:rPr>
              <w:t>Production &lt;doctype&gt;.py</w:t>
            </w:r>
          </w:p>
        </w:tc>
        <w:tc>
          <w:tcPr>
            <w:tcW w:type="dxa" w:w="1930"/>
            <w:shd w:fill="FFFFFF"/>
            <w:tcMar>
              <w:top w:w="35" w:type="dxa"/>
              <w:bottom w:w="35" w:type="dxa"/>
              <w:left w:w="50" w:type="dxa"/>
              <w:right w:w="50" w:type="dxa"/>
            </w:tcMar>
          </w:tcPr>
          <w:p>
            <w:pPr>
              <w:spacing w:after="0"/>
            </w:pPr>
            <w:r>
              <w:rPr>
                <w:rFonts w:ascii="Calibri" w:hAnsi="Calibri"/>
                <w:sz w:val="16"/>
              </w:rPr>
              <w:t>frappe-security-reviewer, frappe-code-reviewer</w:t>
            </w:r>
          </w:p>
        </w:tc>
      </w:tr>
      <w:tr>
        <w:tc>
          <w:tcPr>
            <w:tcW w:type="dxa" w:w="1930"/>
            <w:shd w:fill="F8FAFC"/>
            <w:tcMar>
              <w:top w:w="35" w:type="dxa"/>
              <w:bottom w:w="35" w:type="dxa"/>
              <w:left w:w="50" w:type="dxa"/>
              <w:right w:w="50" w:type="dxa"/>
            </w:tcMar>
          </w:tcPr>
          <w:p>
            <w:pPr>
              <w:spacing w:after="0"/>
            </w:pPr>
            <w:r>
              <w:rPr>
                <w:rFonts w:ascii="Calibri" w:hAnsi="Calibri"/>
                <w:b/>
                <w:color w:val="1F4E79"/>
                <w:sz w:val="16"/>
              </w:rPr>
              <w:t>frappe-desk-builder</w:t>
            </w:r>
          </w:p>
        </w:tc>
        <w:tc>
          <w:tcPr>
            <w:tcW w:type="dxa" w:w="1930"/>
            <w:shd w:fill="F8FAFC"/>
            <w:tcMar>
              <w:top w:w="35" w:type="dxa"/>
              <w:bottom w:w="35" w:type="dxa"/>
              <w:left w:w="50" w:type="dxa"/>
              <w:right w:w="50" w:type="dxa"/>
            </w:tcMar>
          </w:tcPr>
          <w:p>
            <w:pPr>
              <w:spacing w:after="0"/>
            </w:pPr>
            <w:r>
              <w:rPr>
                <w:rFonts w:ascii="Calibri" w:hAnsi="Calibri"/>
                <w:sz w:val="16"/>
              </w:rPr>
              <w:t>Prototype interactions</w:t>
            </w:r>
          </w:p>
        </w:tc>
        <w:tc>
          <w:tcPr>
            <w:tcW w:type="dxa" w:w="1930"/>
            <w:shd w:fill="F8FAFC"/>
            <w:tcMar>
              <w:top w:w="35" w:type="dxa"/>
              <w:bottom w:w="35" w:type="dxa"/>
              <w:left w:w="50" w:type="dxa"/>
              <w:right w:w="50" w:type="dxa"/>
            </w:tcMar>
          </w:tcPr>
          <w:p>
            <w:pPr>
              <w:spacing w:after="0"/>
            </w:pPr>
            <w:r>
              <w:rPr>
                <w:rFonts w:ascii="Calibri" w:hAnsi="Calibri"/>
                <w:sz w:val="16"/>
              </w:rPr>
              <w:t>Desk form client scripts (frappe.ui.form.on), dynamic dialogs</w:t>
            </w:r>
          </w:p>
        </w:tc>
        <w:tc>
          <w:tcPr>
            <w:tcW w:type="dxa" w:w="1930"/>
            <w:shd w:fill="F8FAFC"/>
            <w:tcMar>
              <w:top w:w="35" w:type="dxa"/>
              <w:bottom w:w="35" w:type="dxa"/>
              <w:left w:w="50" w:type="dxa"/>
              <w:right w:w="50" w:type="dxa"/>
            </w:tcMar>
          </w:tcPr>
          <w:p>
            <w:pPr>
              <w:spacing w:after="0"/>
            </w:pPr>
            <w:r>
              <w:rPr>
                <w:rFonts w:ascii="Calibri" w:hAnsi="Calibri"/>
                <w:sz w:val="16"/>
              </w:rPr>
              <w:t>&lt;doctype&gt;.js</w:t>
            </w:r>
          </w:p>
        </w:tc>
        <w:tc>
          <w:tcPr>
            <w:tcW w:type="dxa" w:w="1930"/>
            <w:shd w:fill="F8FAFC"/>
            <w:tcMar>
              <w:top w:w="35" w:type="dxa"/>
              <w:bottom w:w="35" w:type="dxa"/>
              <w:left w:w="50" w:type="dxa"/>
              <w:right w:w="50" w:type="dxa"/>
            </w:tcMar>
          </w:tcPr>
          <w:p>
            <w:pPr>
              <w:spacing w:after="0"/>
            </w:pPr>
            <w:r>
              <w:rPr>
                <w:rFonts w:ascii="Calibri" w:hAnsi="Calibri"/>
                <w:sz w:val="16"/>
              </w:rPr>
              <w:t>frappe-code-reviewer</w:t>
            </w:r>
          </w:p>
        </w:tc>
      </w:tr>
      <w:tr>
        <w:tc>
          <w:tcPr>
            <w:tcW w:type="dxa" w:w="1930"/>
            <w:shd w:fill="FFFFFF"/>
            <w:tcMar>
              <w:top w:w="35" w:type="dxa"/>
              <w:bottom w:w="35" w:type="dxa"/>
              <w:left w:w="50" w:type="dxa"/>
              <w:right w:w="50" w:type="dxa"/>
            </w:tcMar>
          </w:tcPr>
          <w:p>
            <w:pPr>
              <w:spacing w:after="0"/>
            </w:pPr>
            <w:r>
              <w:rPr>
                <w:rFonts w:ascii="Calibri" w:hAnsi="Calibri"/>
                <w:b/>
                <w:color w:val="1F4E79"/>
                <w:sz w:val="16"/>
              </w:rPr>
              <w:t>frappe-api-integrator</w:t>
            </w:r>
          </w:p>
        </w:tc>
        <w:tc>
          <w:tcPr>
            <w:tcW w:type="dxa" w:w="1930"/>
            <w:shd w:fill="FFFFFF"/>
            <w:tcMar>
              <w:top w:w="35" w:type="dxa"/>
              <w:bottom w:w="35" w:type="dxa"/>
              <w:left w:w="50" w:type="dxa"/>
              <w:right w:w="50" w:type="dxa"/>
            </w:tcMar>
          </w:tcPr>
          <w:p>
            <w:pPr>
              <w:spacing w:after="0"/>
            </w:pPr>
            <w:r>
              <w:rPr>
                <w:rFonts w:ascii="Calibri" w:hAnsi="Calibri"/>
                <w:sz w:val="16"/>
              </w:rPr>
              <w:t>LLD.md API contracts</w:t>
            </w:r>
          </w:p>
        </w:tc>
        <w:tc>
          <w:tcPr>
            <w:tcW w:type="dxa" w:w="1930"/>
            <w:shd w:fill="FFFFFF"/>
            <w:tcMar>
              <w:top w:w="35" w:type="dxa"/>
              <w:bottom w:w="35" w:type="dxa"/>
              <w:left w:w="50" w:type="dxa"/>
              <w:right w:w="50" w:type="dxa"/>
            </w:tcMar>
          </w:tcPr>
          <w:p>
            <w:pPr>
              <w:spacing w:after="0"/>
            </w:pPr>
            <w:r>
              <w:rPr>
                <w:rFonts w:ascii="Calibri" w:hAnsi="Calibri"/>
                <w:sz w:val="16"/>
              </w:rPr>
              <w:t>Whitelisted REST endpoints, rate limiting, authentication</w:t>
            </w:r>
          </w:p>
        </w:tc>
        <w:tc>
          <w:tcPr>
            <w:tcW w:type="dxa" w:w="1930"/>
            <w:shd w:fill="FFFFFF"/>
            <w:tcMar>
              <w:top w:w="35" w:type="dxa"/>
              <w:bottom w:w="35" w:type="dxa"/>
              <w:left w:w="50" w:type="dxa"/>
              <w:right w:w="50" w:type="dxa"/>
            </w:tcMar>
          </w:tcPr>
          <w:p>
            <w:pPr>
              <w:spacing w:after="0"/>
            </w:pPr>
            <w:r>
              <w:rPr>
                <w:rFonts w:ascii="Calibri" w:hAnsi="Calibri"/>
                <w:sz w:val="16"/>
              </w:rPr>
              <w:t>&lt;api_name&gt;.py</w:t>
            </w:r>
          </w:p>
        </w:tc>
        <w:tc>
          <w:tcPr>
            <w:tcW w:type="dxa" w:w="1930"/>
            <w:shd w:fill="FFFFFF"/>
            <w:tcMar>
              <w:top w:w="35" w:type="dxa"/>
              <w:bottom w:w="35" w:type="dxa"/>
              <w:left w:w="50" w:type="dxa"/>
              <w:right w:w="50" w:type="dxa"/>
            </w:tcMar>
          </w:tcPr>
          <w:p>
            <w:pPr>
              <w:spacing w:after="0"/>
            </w:pPr>
            <w:r>
              <w:rPr>
                <w:rFonts w:ascii="Calibri" w:hAnsi="Calibri"/>
                <w:sz w:val="16"/>
              </w:rPr>
              <w:t>External clients, frappe-security-reviewer</w:t>
            </w:r>
          </w:p>
        </w:tc>
      </w:tr>
      <w:tr>
        <w:tc>
          <w:tcPr>
            <w:tcW w:type="dxa" w:w="1930"/>
            <w:shd w:fill="F8FAFC"/>
            <w:tcMar>
              <w:top w:w="35" w:type="dxa"/>
              <w:bottom w:w="35" w:type="dxa"/>
              <w:left w:w="50" w:type="dxa"/>
              <w:right w:w="50" w:type="dxa"/>
            </w:tcMar>
          </w:tcPr>
          <w:p>
            <w:pPr>
              <w:spacing w:after="0"/>
            </w:pPr>
            <w:r>
              <w:rPr>
                <w:rFonts w:ascii="Calibri" w:hAnsi="Calibri"/>
                <w:b/>
                <w:color w:val="1F4E79"/>
                <w:sz w:val="16"/>
              </w:rPr>
              <w:t>frappe-report-builder</w:t>
            </w:r>
          </w:p>
        </w:tc>
        <w:tc>
          <w:tcPr>
            <w:tcW w:type="dxa" w:w="1930"/>
            <w:shd w:fill="F8FAFC"/>
            <w:tcMar>
              <w:top w:w="35" w:type="dxa"/>
              <w:bottom w:w="35" w:type="dxa"/>
              <w:left w:w="50" w:type="dxa"/>
              <w:right w:w="50" w:type="dxa"/>
            </w:tcMar>
          </w:tcPr>
          <w:p>
            <w:pPr>
              <w:spacing w:after="0"/>
            </w:pPr>
            <w:r>
              <w:rPr>
                <w:rFonts w:ascii="Calibri" w:hAnsi="Calibri"/>
                <w:sz w:val="16"/>
              </w:rPr>
              <w:t>Query specs &amp; KPI metrics</w:t>
            </w:r>
          </w:p>
        </w:tc>
        <w:tc>
          <w:tcPr>
            <w:tcW w:type="dxa" w:w="1930"/>
            <w:shd w:fill="F8FAFC"/>
            <w:tcMar>
              <w:top w:w="35" w:type="dxa"/>
              <w:bottom w:w="35" w:type="dxa"/>
              <w:left w:w="50" w:type="dxa"/>
              <w:right w:w="50" w:type="dxa"/>
            </w:tcMar>
          </w:tcPr>
          <w:p>
            <w:pPr>
              <w:spacing w:after="0"/>
            </w:pPr>
            <w:r>
              <w:rPr>
                <w:rFonts w:ascii="Calibri" w:hAnsi="Calibri"/>
                <w:sz w:val="16"/>
              </w:rPr>
              <w:t>Script Reports (Python aggregator + JS visual filter chart)</w:t>
            </w:r>
          </w:p>
        </w:tc>
        <w:tc>
          <w:tcPr>
            <w:tcW w:type="dxa" w:w="1930"/>
            <w:shd w:fill="F8FAFC"/>
            <w:tcMar>
              <w:top w:w="35" w:type="dxa"/>
              <w:bottom w:w="35" w:type="dxa"/>
              <w:left w:w="50" w:type="dxa"/>
              <w:right w:w="50" w:type="dxa"/>
            </w:tcMar>
          </w:tcPr>
          <w:p>
            <w:pPr>
              <w:spacing w:after="0"/>
            </w:pPr>
            <w:r>
              <w:rPr>
                <w:rFonts w:ascii="Calibri" w:hAnsi="Calibri"/>
                <w:sz w:val="16"/>
              </w:rPr>
              <w:t>&lt;report&gt;.py &amp; &lt;report&gt;.js</w:t>
            </w:r>
          </w:p>
        </w:tc>
        <w:tc>
          <w:tcPr>
            <w:tcW w:type="dxa" w:w="1930"/>
            <w:shd w:fill="F8FAFC"/>
            <w:tcMar>
              <w:top w:w="35" w:type="dxa"/>
              <w:bottom w:w="35" w:type="dxa"/>
              <w:left w:w="50" w:type="dxa"/>
              <w:right w:w="50" w:type="dxa"/>
            </w:tcMar>
          </w:tcPr>
          <w:p>
            <w:pPr>
              <w:spacing w:after="0"/>
            </w:pPr>
            <w:r>
              <w:rPr>
                <w:rFonts w:ascii="Calibri" w:hAnsi="Calibri"/>
                <w:sz w:val="16"/>
              </w:rPr>
              <w:t>Executive Dashboards</w:t>
            </w:r>
          </w:p>
        </w:tc>
      </w:tr>
      <w:tr>
        <w:tc>
          <w:tcPr>
            <w:tcW w:type="dxa" w:w="1930"/>
            <w:shd w:fill="FFFFFF"/>
            <w:tcMar>
              <w:top w:w="35" w:type="dxa"/>
              <w:bottom w:w="35" w:type="dxa"/>
              <w:left w:w="50" w:type="dxa"/>
              <w:right w:w="50" w:type="dxa"/>
            </w:tcMar>
          </w:tcPr>
          <w:p>
            <w:pPr>
              <w:spacing w:after="0"/>
            </w:pPr>
            <w:r>
              <w:rPr>
                <w:rFonts w:ascii="Calibri" w:hAnsi="Calibri"/>
                <w:b/>
                <w:color w:val="1F4E79"/>
                <w:sz w:val="16"/>
              </w:rPr>
              <w:t>frappe-architect</w:t>
            </w:r>
          </w:p>
        </w:tc>
        <w:tc>
          <w:tcPr>
            <w:tcW w:type="dxa" w:w="1930"/>
            <w:shd w:fill="FFFFFF"/>
            <w:tcMar>
              <w:top w:w="35" w:type="dxa"/>
              <w:bottom w:w="35" w:type="dxa"/>
              <w:left w:w="50" w:type="dxa"/>
              <w:right w:w="50" w:type="dxa"/>
            </w:tcMar>
          </w:tcPr>
          <w:p>
            <w:pPr>
              <w:spacing w:after="0"/>
            </w:pPr>
            <w:r>
              <w:rPr>
                <w:rFonts w:ascii="Calibri" w:hAnsi="Calibri"/>
                <w:sz w:val="16"/>
              </w:rPr>
              <w:t>System-wide events &amp; requirements</w:t>
            </w:r>
          </w:p>
        </w:tc>
        <w:tc>
          <w:tcPr>
            <w:tcW w:type="dxa" w:w="1930"/>
            <w:shd w:fill="FFFFFF"/>
            <w:tcMar>
              <w:top w:w="35" w:type="dxa"/>
              <w:bottom w:w="35" w:type="dxa"/>
              <w:left w:w="50" w:type="dxa"/>
              <w:right w:w="50" w:type="dxa"/>
            </w:tcMar>
          </w:tcPr>
          <w:p>
            <w:pPr>
              <w:spacing w:after="0"/>
            </w:pPr>
            <w:r>
              <w:rPr>
                <w:rFonts w:ascii="Calibri" w:hAnsi="Calibri"/>
                <w:sz w:val="16"/>
              </w:rPr>
              <w:t>Hook registration (doc_events, cron schedulers, class overrides)</w:t>
            </w:r>
          </w:p>
        </w:tc>
        <w:tc>
          <w:tcPr>
            <w:tcW w:type="dxa" w:w="1930"/>
            <w:shd w:fill="FFFFFF"/>
            <w:tcMar>
              <w:top w:w="35" w:type="dxa"/>
              <w:bottom w:w="35" w:type="dxa"/>
              <w:left w:w="50" w:type="dxa"/>
              <w:right w:w="50" w:type="dxa"/>
            </w:tcMar>
          </w:tcPr>
          <w:p>
            <w:pPr>
              <w:spacing w:after="0"/>
            </w:pPr>
            <w:r>
              <w:rPr>
                <w:rFonts w:ascii="Calibri" w:hAnsi="Calibri"/>
                <w:sz w:val="16"/>
              </w:rPr>
              <w:t>Updated hooks.py</w:t>
            </w:r>
          </w:p>
        </w:tc>
        <w:tc>
          <w:tcPr>
            <w:tcW w:type="dxa" w:w="1930"/>
            <w:shd w:fill="FFFFFF"/>
            <w:tcMar>
              <w:top w:w="35" w:type="dxa"/>
              <w:bottom w:w="35" w:type="dxa"/>
              <w:left w:w="50" w:type="dxa"/>
              <w:right w:w="50" w:type="dxa"/>
            </w:tcMar>
          </w:tcPr>
          <w:p>
            <w:pPr>
              <w:spacing w:after="0"/>
            </w:pPr>
            <w:r>
              <w:rPr>
                <w:rFonts w:ascii="Calibri" w:hAnsi="Calibri"/>
                <w:sz w:val="16"/>
              </w:rPr>
              <w:t>frappe-bench-devops</w:t>
            </w:r>
          </w:p>
        </w:tc>
      </w:tr>
      <w:tr>
        <w:tc>
          <w:tcPr>
            <w:tcW w:type="dxa" w:w="1930"/>
            <w:shd w:fill="F8FAFC"/>
            <w:tcMar>
              <w:top w:w="35" w:type="dxa"/>
              <w:bottom w:w="35" w:type="dxa"/>
              <w:left w:w="50" w:type="dxa"/>
              <w:right w:w="50" w:type="dxa"/>
            </w:tcMar>
          </w:tcPr>
          <w:p>
            <w:pPr>
              <w:spacing w:after="0"/>
            </w:pPr>
            <w:r>
              <w:rPr>
                <w:rFonts w:ascii="Calibri" w:hAnsi="Calibri"/>
                <w:b/>
                <w:color w:val="1F4E79"/>
                <w:sz w:val="16"/>
              </w:rPr>
              <w:t>frappe-bench-devops</w:t>
            </w:r>
          </w:p>
        </w:tc>
        <w:tc>
          <w:tcPr>
            <w:tcW w:type="dxa" w:w="1930"/>
            <w:shd w:fill="F8FAFC"/>
            <w:tcMar>
              <w:top w:w="35" w:type="dxa"/>
              <w:bottom w:w="35" w:type="dxa"/>
              <w:left w:w="50" w:type="dxa"/>
              <w:right w:w="50" w:type="dxa"/>
            </w:tcMar>
          </w:tcPr>
          <w:p>
            <w:pPr>
              <w:spacing w:after="0"/>
            </w:pPr>
            <w:r>
              <w:rPr>
                <w:rFonts w:ascii="Calibri" w:hAnsi="Calibri"/>
                <w:sz w:val="16"/>
              </w:rPr>
              <w:t>Site config &amp; worker errors</w:t>
            </w:r>
          </w:p>
        </w:tc>
        <w:tc>
          <w:tcPr>
            <w:tcW w:type="dxa" w:w="1930"/>
            <w:shd w:fill="F8FAFC"/>
            <w:tcMar>
              <w:top w:w="35" w:type="dxa"/>
              <w:bottom w:w="35" w:type="dxa"/>
              <w:left w:w="50" w:type="dxa"/>
              <w:right w:w="50" w:type="dxa"/>
            </w:tcMar>
          </w:tcPr>
          <w:p>
            <w:pPr>
              <w:spacing w:after="0"/>
            </w:pPr>
            <w:r>
              <w:rPr>
                <w:rFonts w:ascii="Calibri" w:hAnsi="Calibri"/>
                <w:sz w:val="16"/>
              </w:rPr>
              <w:t>Multi-tenancy diagnostics, worker tuning (Redis RQ), site provisioning</w:t>
            </w:r>
          </w:p>
        </w:tc>
        <w:tc>
          <w:tcPr>
            <w:tcW w:type="dxa" w:w="1930"/>
            <w:shd w:fill="F8FAFC"/>
            <w:tcMar>
              <w:top w:w="35" w:type="dxa"/>
              <w:bottom w:w="35" w:type="dxa"/>
              <w:left w:w="50" w:type="dxa"/>
              <w:right w:w="50" w:type="dxa"/>
            </w:tcMar>
          </w:tcPr>
          <w:p>
            <w:pPr>
              <w:spacing w:after="0"/>
            </w:pPr>
            <w:r>
              <w:rPr>
                <w:rFonts w:ascii="Calibri" w:hAnsi="Calibri"/>
                <w:sz w:val="16"/>
              </w:rPr>
              <w:t>Bench execution commands</w:t>
            </w:r>
          </w:p>
        </w:tc>
        <w:tc>
          <w:tcPr>
            <w:tcW w:type="dxa" w:w="1930"/>
            <w:shd w:fill="F8FAFC"/>
            <w:tcMar>
              <w:top w:w="35" w:type="dxa"/>
              <w:bottom w:w="35" w:type="dxa"/>
              <w:left w:w="50" w:type="dxa"/>
              <w:right w:w="50" w:type="dxa"/>
            </w:tcMar>
          </w:tcPr>
          <w:p>
            <w:pPr>
              <w:spacing w:after="0"/>
            </w:pPr>
            <w:r>
              <w:rPr>
                <w:rFonts w:ascii="Calibri" w:hAnsi="Calibri"/>
                <w:sz w:val="16"/>
              </w:rPr>
              <w:t>System Administrators</w:t>
            </w:r>
          </w:p>
        </w:tc>
      </w:tr>
      <w:tr>
        <w:tc>
          <w:tcPr>
            <w:tcW w:type="dxa" w:w="1930"/>
            <w:shd w:fill="FFFFFF"/>
            <w:tcMar>
              <w:top w:w="35" w:type="dxa"/>
              <w:bottom w:w="35" w:type="dxa"/>
              <w:left w:w="50" w:type="dxa"/>
              <w:right w:w="50" w:type="dxa"/>
            </w:tcMar>
          </w:tcPr>
          <w:p>
            <w:pPr>
              <w:spacing w:after="0"/>
            </w:pPr>
            <w:r>
              <w:rPr>
                <w:rFonts w:ascii="Calibri" w:hAnsi="Calibri"/>
                <w:b/>
                <w:color w:val="1F4E79"/>
                <w:sz w:val="16"/>
              </w:rPr>
              <w:t>frappe-migration-patcher</w:t>
            </w:r>
          </w:p>
        </w:tc>
        <w:tc>
          <w:tcPr>
            <w:tcW w:type="dxa" w:w="1930"/>
            <w:shd w:fill="FFFFFF"/>
            <w:tcMar>
              <w:top w:w="35" w:type="dxa"/>
              <w:bottom w:w="35" w:type="dxa"/>
              <w:left w:w="50" w:type="dxa"/>
              <w:right w:w="50" w:type="dxa"/>
            </w:tcMar>
          </w:tcPr>
          <w:p>
            <w:pPr>
              <w:spacing w:after="0"/>
            </w:pPr>
            <w:r>
              <w:rPr>
                <w:rFonts w:ascii="Calibri" w:hAnsi="Calibri"/>
                <w:sz w:val="16"/>
              </w:rPr>
              <w:t>Schema diffs between versions</w:t>
            </w:r>
          </w:p>
        </w:tc>
        <w:tc>
          <w:tcPr>
            <w:tcW w:type="dxa" w:w="1930"/>
            <w:shd w:fill="FFFFFF"/>
            <w:tcMar>
              <w:top w:w="35" w:type="dxa"/>
              <w:bottom w:w="35" w:type="dxa"/>
              <w:left w:w="50" w:type="dxa"/>
              <w:right w:w="50" w:type="dxa"/>
            </w:tcMar>
          </w:tcPr>
          <w:p>
            <w:pPr>
              <w:spacing w:after="0"/>
            </w:pPr>
            <w:r>
              <w:rPr>
                <w:rFonts w:ascii="Calibri" w:hAnsi="Calibri"/>
                <w:sz w:val="16"/>
              </w:rPr>
              <w:t>Idempotent database patches; column conversions without data loss</w:t>
            </w:r>
          </w:p>
        </w:tc>
        <w:tc>
          <w:tcPr>
            <w:tcW w:type="dxa" w:w="1930"/>
            <w:shd w:fill="FFFFFF"/>
            <w:tcMar>
              <w:top w:w="35" w:type="dxa"/>
              <w:bottom w:w="35" w:type="dxa"/>
              <w:left w:w="50" w:type="dxa"/>
              <w:right w:w="50" w:type="dxa"/>
            </w:tcMar>
          </w:tcPr>
          <w:p>
            <w:pPr>
              <w:spacing w:after="0"/>
            </w:pPr>
            <w:r>
              <w:rPr>
                <w:rFonts w:ascii="Calibri" w:hAnsi="Calibri"/>
                <w:sz w:val="16"/>
              </w:rPr>
              <w:t>patches/&lt;patch&gt;.py &amp; patches.txt</w:t>
            </w:r>
          </w:p>
        </w:tc>
        <w:tc>
          <w:tcPr>
            <w:tcW w:type="dxa" w:w="1930"/>
            <w:shd w:fill="FFFFFF"/>
            <w:tcMar>
              <w:top w:w="35" w:type="dxa"/>
              <w:bottom w:w="35" w:type="dxa"/>
              <w:left w:w="50" w:type="dxa"/>
              <w:right w:w="50" w:type="dxa"/>
            </w:tcMar>
          </w:tcPr>
          <w:p>
            <w:pPr>
              <w:spacing w:after="0"/>
            </w:pPr>
            <w:r>
              <w:rPr>
                <w:rFonts w:ascii="Calibri" w:hAnsi="Calibri"/>
                <w:sz w:val="16"/>
              </w:rPr>
              <w:t>Bench migrate workflow</w:t>
            </w:r>
          </w:p>
        </w:tc>
      </w:tr>
      <w:tr>
        <w:tc>
          <w:tcPr>
            <w:tcW w:type="dxa" w:w="1930"/>
            <w:shd w:fill="F8FAFC"/>
            <w:tcMar>
              <w:top w:w="35" w:type="dxa"/>
              <w:bottom w:w="35" w:type="dxa"/>
              <w:left w:w="50" w:type="dxa"/>
              <w:right w:w="50" w:type="dxa"/>
            </w:tcMar>
          </w:tcPr>
          <w:p>
            <w:pPr>
              <w:spacing w:after="0"/>
            </w:pPr>
            <w:r>
              <w:rPr>
                <w:rFonts w:ascii="Calibri" w:hAnsi="Calibri"/>
                <w:b/>
                <w:color w:val="1F4E79"/>
                <w:sz w:val="16"/>
              </w:rPr>
              <w:t>frappe-doc-updater</w:t>
            </w:r>
          </w:p>
        </w:tc>
        <w:tc>
          <w:tcPr>
            <w:tcW w:type="dxa" w:w="1930"/>
            <w:shd w:fill="F8FAFC"/>
            <w:tcMar>
              <w:top w:w="35" w:type="dxa"/>
              <w:bottom w:w="35" w:type="dxa"/>
              <w:left w:w="50" w:type="dxa"/>
              <w:right w:w="50" w:type="dxa"/>
            </w:tcMar>
          </w:tcPr>
          <w:p>
            <w:pPr>
              <w:spacing w:after="0"/>
            </w:pPr>
            <w:r>
              <w:rPr>
                <w:rFonts w:ascii="Calibri" w:hAnsi="Calibri"/>
                <w:sz w:val="16"/>
              </w:rPr>
              <w:t>Schemas, APIs, and controllers</w:t>
            </w:r>
          </w:p>
        </w:tc>
        <w:tc>
          <w:tcPr>
            <w:tcW w:type="dxa" w:w="1930"/>
            <w:shd w:fill="F8FAFC"/>
            <w:tcMar>
              <w:top w:w="35" w:type="dxa"/>
              <w:bottom w:w="35" w:type="dxa"/>
              <w:left w:w="50" w:type="dxa"/>
              <w:right w:w="50" w:type="dxa"/>
            </w:tcMar>
          </w:tcPr>
          <w:p>
            <w:pPr>
              <w:spacing w:after="0"/>
            </w:pPr>
            <w:r>
              <w:rPr>
                <w:rFonts w:ascii="Calibri" w:hAnsi="Calibri"/>
                <w:sz w:val="16"/>
              </w:rPr>
              <w:t>API documentation synchronization and end-user manuals</w:t>
            </w:r>
          </w:p>
        </w:tc>
        <w:tc>
          <w:tcPr>
            <w:tcW w:type="dxa" w:w="1930"/>
            <w:shd w:fill="F8FAFC"/>
            <w:tcMar>
              <w:top w:w="35" w:type="dxa"/>
              <w:bottom w:w="35" w:type="dxa"/>
              <w:left w:w="50" w:type="dxa"/>
              <w:right w:w="50" w:type="dxa"/>
            </w:tcMar>
          </w:tcPr>
          <w:p>
            <w:pPr>
              <w:spacing w:after="0"/>
            </w:pPr>
            <w:r>
              <w:rPr>
                <w:rFonts w:ascii="Calibri" w:hAnsi="Calibri"/>
                <w:sz w:val="16"/>
              </w:rPr>
              <w:t>README.md, developer docs</w:t>
            </w:r>
          </w:p>
        </w:tc>
        <w:tc>
          <w:tcPr>
            <w:tcW w:type="dxa" w:w="1930"/>
            <w:shd w:fill="F8FAFC"/>
            <w:tcMar>
              <w:top w:w="35" w:type="dxa"/>
              <w:bottom w:w="35" w:type="dxa"/>
              <w:left w:w="50" w:type="dxa"/>
              <w:right w:w="50" w:type="dxa"/>
            </w:tcMar>
          </w:tcPr>
          <w:p>
            <w:pPr>
              <w:spacing w:after="0"/>
            </w:pPr>
            <w:r>
              <w:rPr>
                <w:rFonts w:ascii="Calibri" w:hAnsi="Calibri"/>
                <w:sz w:val="16"/>
              </w:rPr>
              <w:t>Technical Writers &amp; End Users</w:t>
            </w:r>
          </w:p>
        </w:tc>
      </w:tr>
      <w:tr>
        <w:tc>
          <w:tcPr>
            <w:tcW w:type="dxa" w:w="1930"/>
            <w:shd w:fill="FFFFFF"/>
            <w:tcMar>
              <w:top w:w="35" w:type="dxa"/>
              <w:bottom w:w="35" w:type="dxa"/>
              <w:left w:w="50" w:type="dxa"/>
              <w:right w:w="50" w:type="dxa"/>
            </w:tcMar>
          </w:tcPr>
          <w:p>
            <w:pPr>
              <w:spacing w:after="0"/>
            </w:pPr>
            <w:r>
              <w:rPr>
                <w:rFonts w:ascii="Calibri" w:hAnsi="Calibri"/>
                <w:b/>
                <w:color w:val="1F4E79"/>
                <w:sz w:val="16"/>
              </w:rPr>
              <w:t>frappe-code-reviewer</w:t>
            </w:r>
          </w:p>
        </w:tc>
        <w:tc>
          <w:tcPr>
            <w:tcW w:type="dxa" w:w="1930"/>
            <w:shd w:fill="FFFFFF"/>
            <w:tcMar>
              <w:top w:w="35" w:type="dxa"/>
              <w:bottom w:w="35" w:type="dxa"/>
              <w:left w:w="50" w:type="dxa"/>
              <w:right w:w="50" w:type="dxa"/>
            </w:tcMar>
          </w:tcPr>
          <w:p>
            <w:pPr>
              <w:spacing w:after="0"/>
            </w:pPr>
            <w:r>
              <w:rPr>
                <w:rFonts w:ascii="Calibri" w:hAnsi="Calibri"/>
                <w:sz w:val="16"/>
              </w:rPr>
              <w:t>Git diff of implemented code</w:t>
            </w:r>
          </w:p>
        </w:tc>
        <w:tc>
          <w:tcPr>
            <w:tcW w:type="dxa" w:w="1930"/>
            <w:shd w:fill="FFFFFF"/>
            <w:tcMar>
              <w:top w:w="35" w:type="dxa"/>
              <w:bottom w:w="35" w:type="dxa"/>
              <w:left w:w="50" w:type="dxa"/>
              <w:right w:w="50" w:type="dxa"/>
            </w:tcMar>
          </w:tcPr>
          <w:p>
            <w:pPr>
              <w:spacing w:after="0"/>
            </w:pPr>
            <w:r>
              <w:rPr>
                <w:rFonts w:ascii="Calibri" w:hAnsi="Calibri"/>
                <w:sz w:val="16"/>
              </w:rPr>
              <w:t>Fresh-context review for Frappe anti-patterns and N+1 query loops</w:t>
            </w:r>
          </w:p>
        </w:tc>
        <w:tc>
          <w:tcPr>
            <w:tcW w:type="dxa" w:w="1930"/>
            <w:shd w:fill="FFFFFF"/>
            <w:tcMar>
              <w:top w:w="35" w:type="dxa"/>
              <w:bottom w:w="35" w:type="dxa"/>
              <w:left w:w="50" w:type="dxa"/>
              <w:right w:w="50" w:type="dxa"/>
            </w:tcMar>
          </w:tcPr>
          <w:p>
            <w:pPr>
              <w:spacing w:after="0"/>
            </w:pPr>
            <w:r>
              <w:rPr>
                <w:rFonts w:ascii="Calibri" w:hAnsi="Calibri"/>
                <w:sz w:val="16"/>
              </w:rPr>
              <w:t>Structured code review report</w:t>
            </w:r>
          </w:p>
        </w:tc>
        <w:tc>
          <w:tcPr>
            <w:tcW w:type="dxa" w:w="1930"/>
            <w:shd w:fill="FFFFFF"/>
            <w:tcMar>
              <w:top w:w="35" w:type="dxa"/>
              <w:bottom w:w="35" w:type="dxa"/>
              <w:left w:w="50" w:type="dxa"/>
              <w:right w:w="50" w:type="dxa"/>
            </w:tcMar>
          </w:tcPr>
          <w:p>
            <w:pPr>
              <w:spacing w:after="0"/>
            </w:pPr>
            <w:r>
              <w:rPr>
                <w:rFonts w:ascii="Calibri" w:hAnsi="Calibri"/>
                <w:sz w:val="16"/>
              </w:rPr>
              <w:t>Software Engineers</w:t>
            </w:r>
          </w:p>
        </w:tc>
      </w:tr>
      <w:tr>
        <w:tc>
          <w:tcPr>
            <w:tcW w:type="dxa" w:w="1930"/>
            <w:shd w:fill="F8FAFC"/>
            <w:tcMar>
              <w:top w:w="35" w:type="dxa"/>
              <w:bottom w:w="35" w:type="dxa"/>
              <w:left w:w="50" w:type="dxa"/>
              <w:right w:w="50" w:type="dxa"/>
            </w:tcMar>
          </w:tcPr>
          <w:p>
            <w:pPr>
              <w:spacing w:after="0"/>
            </w:pPr>
            <w:r>
              <w:rPr>
                <w:rFonts w:ascii="Calibri" w:hAnsi="Calibri"/>
                <w:b/>
                <w:color w:val="1F4E79"/>
                <w:sz w:val="16"/>
              </w:rPr>
              <w:t>frappe-security-reviewer</w:t>
            </w:r>
          </w:p>
        </w:tc>
        <w:tc>
          <w:tcPr>
            <w:tcW w:type="dxa" w:w="1930"/>
            <w:shd w:fill="F8FAFC"/>
            <w:tcMar>
              <w:top w:w="35" w:type="dxa"/>
              <w:bottom w:w="35" w:type="dxa"/>
              <w:left w:w="50" w:type="dxa"/>
              <w:right w:w="50" w:type="dxa"/>
            </w:tcMar>
          </w:tcPr>
          <w:p>
            <w:pPr>
              <w:spacing w:after="0"/>
            </w:pPr>
            <w:r>
              <w:rPr>
                <w:rFonts w:ascii="Calibri" w:hAnsi="Calibri"/>
                <w:sz w:val="16"/>
              </w:rPr>
              <w:t>Full application codebase</w:t>
            </w:r>
          </w:p>
        </w:tc>
        <w:tc>
          <w:tcPr>
            <w:tcW w:type="dxa" w:w="1930"/>
            <w:shd w:fill="F8FAFC"/>
            <w:tcMar>
              <w:top w:w="35" w:type="dxa"/>
              <w:bottom w:w="35" w:type="dxa"/>
              <w:left w:w="50" w:type="dxa"/>
              <w:right w:w="50" w:type="dxa"/>
            </w:tcMar>
          </w:tcPr>
          <w:p>
            <w:pPr>
              <w:spacing w:after="0"/>
            </w:pPr>
            <w:r>
              <w:rPr>
                <w:rFonts w:ascii="Calibri" w:hAnsi="Calibri"/>
                <w:sz w:val="16"/>
              </w:rPr>
              <w:t>AST static analysis (SQLi, CSRF, IDOR, transaction leaks)</w:t>
            </w:r>
          </w:p>
        </w:tc>
        <w:tc>
          <w:tcPr>
            <w:tcW w:type="dxa" w:w="1930"/>
            <w:shd w:fill="F8FAFC"/>
            <w:tcMar>
              <w:top w:w="35" w:type="dxa"/>
              <w:bottom w:w="35" w:type="dxa"/>
              <w:left w:w="50" w:type="dxa"/>
              <w:right w:w="50" w:type="dxa"/>
            </w:tcMar>
          </w:tcPr>
          <w:p>
            <w:pPr>
              <w:spacing w:after="0"/>
            </w:pPr>
            <w:r>
              <w:rPr>
                <w:rFonts w:ascii="Calibri" w:hAnsi="Calibri"/>
                <w:sz w:val="16"/>
              </w:rPr>
              <w:t>Security audit report (frappe-shield)</w:t>
            </w:r>
          </w:p>
        </w:tc>
        <w:tc>
          <w:tcPr>
            <w:tcW w:type="dxa" w:w="1930"/>
            <w:shd w:fill="F8FAFC"/>
            <w:tcMar>
              <w:top w:w="35" w:type="dxa"/>
              <w:bottom w:w="35" w:type="dxa"/>
              <w:left w:w="50" w:type="dxa"/>
              <w:right w:w="50" w:type="dxa"/>
            </w:tcMar>
          </w:tcPr>
          <w:p>
            <w:pPr>
              <w:spacing w:after="0"/>
            </w:pPr>
            <w:r>
              <w:rPr>
                <w:rFonts w:ascii="Calibri" w:hAnsi="Calibri"/>
                <w:sz w:val="16"/>
              </w:rPr>
              <w:t>Release Managers &amp; CI/CD</w:t>
            </w:r>
          </w:p>
        </w:tc>
      </w:tr>
    </w:tbl>
    <w:p>
      <w:pPr>
        <w:spacing w:after="200"/>
      </w:pPr>
    </w:p>
    <w:p>
      <w:pPr>
        <w:pStyle w:val="Heading1"/>
        <w:keepNext/>
        <w:spacing w:before="240" w:after="80"/>
      </w:pPr>
      <w:r>
        <w:t>4. Concrete Pipeline Execution Case Study: IT Equipment Loan System</w:t>
      </w:r>
    </w:p>
    <w:p>
      <w:pPr>
        <w:spacing w:after="120"/>
      </w:pPr>
      <w:r>
        <w:t>The IT Equipment Loan &amp; Return System (equipment_loan) implemented in this repository serves as the benchmark demonstration of the multi-agent pipeline executing seamlessly from PRD to production commit:</w:t>
      </w:r>
    </w:p>
    <w:p>
      <w:pPr>
        <w:spacing w:before="40" w:after="80"/>
      </w:pPr>
      <w:r>
        <w:rPr>
          <w:rFonts w:ascii="Calibri" w:hAnsi="Calibri"/>
          <w:b/>
          <w:color w:val="1F4E79"/>
          <w:sz w:val="18"/>
        </w:rPr>
        <w:t xml:space="preserve">• Step 1: HLD Architecture: </w:t>
      </w:r>
      <w:r>
        <w:rPr>
          <w:rFonts w:ascii="Calibri" w:hAnsi="Calibri"/>
          <w:sz w:val="18"/>
        </w:rPr>
        <w:t>frappe-hld-architect synthesized HLD_Equipment_Loan.md defining C4 container boundaries, submittable document lifecycle, Redis queue integration, and 30-day corporate SLA limits.</w:t>
      </w:r>
    </w:p>
    <w:p>
      <w:pPr>
        <w:spacing w:before="40" w:after="80"/>
      </w:pPr>
      <w:r>
        <w:rPr>
          <w:rFonts w:ascii="Calibri" w:hAnsi="Calibri"/>
          <w:b/>
          <w:color w:val="1F4E79"/>
          <w:sz w:val="18"/>
        </w:rPr>
        <w:t xml:space="preserve">• Step 2: LLD &amp; Entity Modeling: </w:t>
      </w:r>
      <w:r>
        <w:rPr>
          <w:rFonts w:ascii="Calibri" w:hAnsi="Calibri"/>
          <w:sz w:val="18"/>
        </w:rPr>
        <w:t>frappe-lld-designer ingested HLD and formulated LLD_Equipment_Loan.md with Mermaid erDiagram connecting Loanable Asset (Master), Equipment Loan (Parent Submittable), and Equipment Loan Item (Child Table).</w:t>
      </w:r>
    </w:p>
    <w:p>
      <w:pPr>
        <w:spacing w:before="40" w:after="80"/>
      </w:pPr>
      <w:r>
        <w:rPr>
          <w:rFonts w:ascii="Calibri" w:hAnsi="Calibri"/>
          <w:b/>
          <w:color w:val="1F4E79"/>
          <w:sz w:val="18"/>
        </w:rPr>
        <w:t xml:space="preserve">• Step 3: MAANG-Grade Prototyping: </w:t>
      </w:r>
      <w:r>
        <w:rPr>
          <w:rFonts w:ascii="Calibri" w:hAnsi="Calibri"/>
          <w:sz w:val="18"/>
        </w:rPr>
        <w:t>frappe-wireframe-builder and frappe-interactive-prototyper produced interactive_prototype.html, a standalone Vue 3/Tailwind experience featuring dynamic badge states, live 30-day SLA meters, inventory checks, command palette (Ctrl+K), and modal return dialogs.</w:t>
      </w:r>
    </w:p>
    <w:p>
      <w:pPr>
        <w:spacing w:before="40" w:after="80"/>
      </w:pPr>
      <w:r>
        <w:rPr>
          <w:rFonts w:ascii="Calibri" w:hAnsi="Calibri"/>
          <w:b/>
          <w:color w:val="1F4E79"/>
          <w:sz w:val="18"/>
        </w:rPr>
        <w:t xml:space="preserve">• Step 4: TDD &amp; QA Matrix Scaffolding: </w:t>
      </w:r>
      <w:r>
        <w:rPr>
          <w:rFonts w:ascii="Calibri" w:hAnsi="Calibri"/>
          <w:sz w:val="18"/>
        </w:rPr>
        <w:t>frappe-tdd-guide and frappe-manual-qa drafted test_data.json, test_scenarios.md (10 comprehensive cases), and test_equipment_loan.py prior to controller implementation.</w:t>
      </w:r>
    </w:p>
    <w:p>
      <w:pPr>
        <w:spacing w:before="40" w:after="80"/>
      </w:pPr>
      <w:r>
        <w:rPr>
          <w:rFonts w:ascii="Calibri" w:hAnsi="Calibri"/>
          <w:b/>
          <w:color w:val="1F4E79"/>
          <w:sz w:val="18"/>
        </w:rPr>
        <w:t xml:space="preserve">• Step 5: Turnkey Fullstack Synthesis: </w:t>
      </w:r>
      <w:r>
        <w:rPr>
          <w:rFonts w:ascii="Calibri" w:hAnsi="Calibri"/>
          <w:sz w:val="18"/>
        </w:rPr>
        <w:t>frappe-fullstack-developer implemented equipment_loan.json schema, equipment_loan.py controller, equipment_loan.js Desk script, and loan_api.py whitelisted REST endpoint with zero placeholders.</w:t>
      </w:r>
    </w:p>
    <w:p>
      <w:pPr>
        <w:spacing w:before="40" w:after="80"/>
      </w:pPr>
      <w:r>
        <w:rPr>
          <w:rFonts w:ascii="Calibri" w:hAnsi="Calibri"/>
          <w:b/>
          <w:color w:val="1F4E79"/>
          <w:sz w:val="18"/>
        </w:rPr>
        <w:t xml:space="preserve">• Step 6: Automated Browser Verification: </w:t>
      </w:r>
      <w:r>
        <w:rPr>
          <w:rFonts w:ascii="Calibri" w:hAnsi="Calibri"/>
          <w:sz w:val="18"/>
        </w:rPr>
        <w:t>frappe-automated-tester created test_e2e_playwright.py driving Desk login, form entry, child table insertion, and document submission.</w:t>
      </w:r>
    </w:p>
    <w:p>
      <w:pPr>
        <w:spacing w:before="40" w:after="80"/>
      </w:pPr>
      <w:r>
        <w:rPr>
          <w:rFonts w:ascii="Calibri" w:hAnsi="Calibri"/>
          <w:b/>
          <w:color w:val="1F4E79"/>
          <w:sz w:val="18"/>
        </w:rPr>
        <w:t xml:space="preserve">• Step 7: AST Security Audit: </w:t>
      </w:r>
      <w:r>
        <w:rPr>
          <w:rFonts w:ascii="Calibri" w:hAnsi="Calibri"/>
          <w:sz w:val="18"/>
        </w:rPr>
        <w:t>frappe-security-reviewer executed bin/frappe-shield.py across the test project, certifying 0 critical and 0 high issues, guaranteeing absence of SQL injection and docstatus bypasses.</w:t>
      </w:r>
    </w:p>
    <w:p>
      <w:pPr>
        <w:spacing w:before="40" w:after="80"/>
      </w:pPr>
      <w:r>
        <w:rPr>
          <w:rFonts w:ascii="Calibri" w:hAnsi="Calibri"/>
          <w:b/>
          <w:color w:val="1F4E79"/>
          <w:sz w:val="18"/>
        </w:rPr>
        <w:t xml:space="preserve">• Step 8: Remote Repository Sync: </w:t>
      </w:r>
      <w:r>
        <w:rPr>
          <w:rFonts w:ascii="Calibri" w:hAnsi="Calibri"/>
          <w:sz w:val="18"/>
        </w:rPr>
        <w:t>All assets, test results, and prototypes were staged, committed (59096f3), and pushed to https://github.com/srikrishnaprofessional-gif/Frappe-ECC.</w:t>
      </w:r>
    </w:p>
    <w:p>
      <w:pPr>
        <w:spacing w:after="160"/>
      </w:pPr>
    </w:p>
    <w:p>
      <w:pPr>
        <w:pStyle w:val="Heading1"/>
        <w:keepNext/>
        <w:spacing w:before="240" w:after="80"/>
      </w:pPr>
      <w:r>
        <w:t>5. Architectural Governance &amp; Quality Guarantees</w:t>
      </w:r>
    </w:p>
    <w:p>
      <w:pPr>
        <w:spacing w:after="120"/>
      </w:pPr>
      <w:r>
        <w:t>Frappe ECC guarantees enterprise software delivery through three core constraints:</w:t>
        <w:br/>
        <w:t>1. Zero Hallucination Guarantee: Downstream agents strictly inherit schemas, datatypes, and relation links defined upstream in HLD/LLD.</w:t>
        <w:br/>
        <w:t>2. Deterministic AST Security: All generated Python code is checked by Frappe Shield's Abstract Syntax Tree analyzer before merge approval.</w:t>
        <w:br/>
        <w:t>3. Zero-Placeholder Policy: All generated DocTypes, controllers, client scripts, and tests are turnkey and 100% executable with no '# TODO' shortcuts.</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Document ID: ARCH-SPEC-FRAPPE-ECC-001  |  Version 1.0.0  |  Engineering Standard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MULTI-AGENT COGNITIVE ARCHITECTURE &amp; PIPELINE SPECIFICATION | FRAPPE ECC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