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500"/>
              <w:left w:type="dxa" w:w="300"/>
              <w:bottom w:type="dxa" w:w="500"/>
              <w:right w:type="dxa" w:w="300"/>
            </w:tcMar>
          </w:tcPr>
          <w:p>
            <w:pPr>
              <w:spacing w:after="60" w:before="80"/>
              <w:jc w:val="center"/>
            </w:pPr>
            <w:r>
              <w:rPr>
                <w:b/>
                <w:bCs/>
                <w:color w:val="7EB5D6"/>
                <w:spacing w:val="120"/>
                <w:sz w:val="18"/>
                <w:szCs w:val="18"/>
              </w:rPr>
              <w:t xml:space="preserve">METAFORGE IT SOLUTIONS</w:t>
            </w:r>
          </w:p>
          <w:p>
            <w:pPr>
              <w:spacing w:after="50" w:before="0"/>
              <w:jc w:val="center"/>
            </w:pPr>
            <w:r>
              <w:rPr>
                <w:b/>
                <w:bCs/>
                <w:color w:val="FFFFFF"/>
                <w:sz w:val="42"/>
                <w:szCs w:val="42"/>
              </w:rPr>
              <w:t xml:space="preserve">MetaForge Recruiter Application Platform</w:t>
            </w:r>
          </w:p>
          <w:p>
            <w:pPr>
              <w:spacing w:after="80" w:before="0"/>
              <w:jc w:val="center"/>
            </w:pPr>
            <w:r>
              <w:rPr>
                <w:b/>
                <w:bCs/>
                <w:color w:val="7EB5D6"/>
                <w:sz w:val="26"/>
                <w:szCs w:val="26"/>
              </w:rPr>
              <w:t xml:space="preserve">MRAP</w:t>
            </w:r>
          </w:p>
          <w:p>
            <w:pPr>
              <w:spacing w:after="40" w:before="0"/>
              <w:jc w:val="center"/>
            </w:pPr>
            <w:r>
              <w:rPr>
                <w:color w:val="CBD5E1"/>
                <w:sz w:val="24"/>
                <w:szCs w:val="24"/>
              </w:rPr>
              <w:t xml:space="preserve">System Architecture &amp; Technical Design Document</w:t>
            </w:r>
          </w:p>
          <w:p>
            <w:pPr>
              <w:spacing w:after="120" w:before="0"/>
              <w:jc w:val="center"/>
            </w:pPr>
            <w:r>
              <w:rPr>
                <w:b/>
                <w:bCs/>
                <w:color w:val="7EB5D6"/>
                <w:sz w:val="22"/>
                <w:szCs w:val="22"/>
              </w:rPr>
              <w:t xml:space="preserve">Version 1.0</w:t>
            </w:r>
          </w:p>
        </w:tc>
      </w:tr>
    </w:tbl>
    <w:p>
      <w:pPr>
        <w:spacing w:after="20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500"/>
        <w:gridCol w:w="7000"/>
      </w:tblGrid>
      <w:tr>
        <w:tc>
          <w:tcPr>
            <w:tcW w:type="dxa" w:w="2500"/>
            <w:shd w:fill="1A3B5C" w:val="clear"/>
            <w:tcMar>
              <w:left w:type="dxa" w:w="110"/>
              <w:right w:type="dxa" w:w="110"/>
            </w:tcMar>
          </w:tcPr>
          <w:p>
            <w:pPr>
              <w:spacing w:after="70" w:before="70"/>
            </w:pPr>
            <w:r>
              <w:rPr>
                <w:b/>
                <w:bCs/>
                <w:color w:val="FFFFFF"/>
                <w:sz w:val="18"/>
                <w:szCs w:val="18"/>
              </w:rPr>
              <w:t xml:space="preserve">Field</w:t>
            </w:r>
          </w:p>
        </w:tc>
        <w:tc>
          <w:tcPr>
            <w:tcW w:type="dxa" w:w="7000"/>
            <w:shd w:fill="1A3B5C" w:val="clear"/>
            <w:tcMar>
              <w:left w:type="dxa" w:w="110"/>
              <w:right w:type="dxa" w:w="110"/>
            </w:tcMar>
          </w:tcPr>
          <w:p>
            <w:pPr>
              <w:spacing w:after="70" w:before="70"/>
            </w:pPr>
            <w:r>
              <w:rPr>
                <w:b/>
                <w:bCs/>
                <w:color w:val="FFFFFF"/>
                <w:sz w:val="18"/>
                <w:szCs w:val="18"/>
              </w:rPr>
              <w:t xml:space="preserve">Detail</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Document ID</w:t>
            </w:r>
          </w:p>
        </w:tc>
        <w:tc>
          <w:tcPr>
            <w:tcW w:type="dxa" w:w="7000"/>
            <w:shd w:fill="FFFFFF" w:val="clear"/>
            <w:tcMar>
              <w:left w:type="dxa" w:w="110"/>
              <w:right w:type="dxa" w:w="110"/>
            </w:tcMar>
          </w:tcPr>
          <w:p>
            <w:pPr>
              <w:spacing w:after="55" w:before="55"/>
            </w:pPr>
            <w:r>
              <w:rPr>
                <w:b w:val="false"/>
                <w:bCs w:val="false"/>
                <w:color w:val="374151"/>
                <w:sz w:val="18"/>
                <w:szCs w:val="18"/>
              </w:rPr>
              <w:t xml:space="preserve">MRAP-ARCH-2026-001</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Document Title</w:t>
            </w:r>
          </w:p>
        </w:tc>
        <w:tc>
          <w:tcPr>
            <w:tcW w:type="dxa" w:w="7000"/>
            <w:shd w:fill="EDF3FA" w:val="clear"/>
            <w:tcMar>
              <w:left w:type="dxa" w:w="110"/>
              <w:right w:type="dxa" w:w="110"/>
            </w:tcMar>
          </w:tcPr>
          <w:p>
            <w:pPr>
              <w:spacing w:after="55" w:before="55"/>
            </w:pPr>
            <w:r>
              <w:rPr>
                <w:b w:val="false"/>
                <w:bCs w:val="false"/>
                <w:color w:val="374151"/>
                <w:sz w:val="18"/>
                <w:szCs w:val="18"/>
              </w:rPr>
              <w:t xml:space="preserve">System Architecture &amp; Technical Design Document</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Project Name</w:t>
            </w:r>
          </w:p>
        </w:tc>
        <w:tc>
          <w:tcPr>
            <w:tcW w:type="dxa" w:w="7000"/>
            <w:shd w:fill="FFFFFF" w:val="clear"/>
            <w:tcMar>
              <w:left w:type="dxa" w:w="110"/>
              <w:right w:type="dxa" w:w="110"/>
            </w:tcMar>
          </w:tcPr>
          <w:p>
            <w:pPr>
              <w:spacing w:after="55" w:before="55"/>
            </w:pPr>
            <w:r>
              <w:rPr>
                <w:b w:val="false"/>
                <w:bCs w:val="false"/>
                <w:color w:val="374151"/>
                <w:sz w:val="18"/>
                <w:szCs w:val="18"/>
              </w:rPr>
              <w:t xml:space="preserve">MetaForge Recruiter Application Platform (MRAP)</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Version</w:t>
            </w:r>
          </w:p>
        </w:tc>
        <w:tc>
          <w:tcPr>
            <w:tcW w:type="dxa" w:w="7000"/>
            <w:shd w:fill="EDF3FA" w:val="clear"/>
            <w:tcMar>
              <w:left w:type="dxa" w:w="110"/>
              <w:right w:type="dxa" w:w="110"/>
            </w:tcMar>
          </w:tcPr>
          <w:p>
            <w:pPr>
              <w:spacing w:after="55" w:before="55"/>
            </w:pPr>
            <w:r>
              <w:rPr>
                <w:b w:val="false"/>
                <w:bCs w:val="false"/>
                <w:color w:val="374151"/>
                <w:sz w:val="18"/>
                <w:szCs w:val="18"/>
              </w:rPr>
              <w:t xml:space="preserve">1.0</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Status</w:t>
            </w:r>
          </w:p>
        </w:tc>
        <w:tc>
          <w:tcPr>
            <w:tcW w:type="dxa" w:w="7000"/>
            <w:shd w:fill="FFFFFF" w:val="clear"/>
            <w:tcMar>
              <w:left w:type="dxa" w:w="110"/>
              <w:right w:type="dxa" w:w="110"/>
            </w:tcMar>
          </w:tcPr>
          <w:p>
            <w:pPr>
              <w:spacing w:after="55" w:before="55"/>
            </w:pPr>
            <w:r>
              <w:rPr>
                <w:b w:val="false"/>
                <w:bCs w:val="false"/>
                <w:color w:val="374151"/>
                <w:sz w:val="18"/>
                <w:szCs w:val="18"/>
              </w:rPr>
              <w:t xml:space="preserve">Draft — For Architecture Review &amp; Approval</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Prepared By</w:t>
            </w:r>
          </w:p>
        </w:tc>
        <w:tc>
          <w:tcPr>
            <w:tcW w:type="dxa" w:w="7000"/>
            <w:shd w:fill="EDF3FA" w:val="clear"/>
            <w:tcMar>
              <w:left w:type="dxa" w:w="110"/>
              <w:right w:type="dxa" w:w="110"/>
            </w:tcMar>
          </w:tcPr>
          <w:p>
            <w:pPr>
              <w:spacing w:after="55" w:before="55"/>
            </w:pPr>
            <w:r>
              <w:rPr>
                <w:b w:val="false"/>
                <w:bCs w:val="false"/>
                <w:color w:val="374151"/>
                <w:sz w:val="18"/>
                <w:szCs w:val="18"/>
              </w:rPr>
              <w:t xml:space="preserve">MetaForge IT Solutions — Principal Architecture</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Reviewed By</w:t>
            </w:r>
          </w:p>
        </w:tc>
        <w:tc>
          <w:tcPr>
            <w:tcW w:type="dxa" w:w="7000"/>
            <w:shd w:fill="FFFFFF" w:val="clear"/>
            <w:tcMar>
              <w:left w:type="dxa" w:w="110"/>
              <w:right w:type="dxa" w:w="110"/>
            </w:tcMar>
          </w:tcPr>
          <w:p>
            <w:pPr>
              <w:spacing w:after="55" w:before="55"/>
            </w:pPr>
            <w:r>
              <w:rPr>
                <w:b w:val="false"/>
                <w:bCs w:val="false"/>
                <w:color w:val="374151"/>
                <w:sz w:val="18"/>
                <w:szCs w:val="18"/>
              </w:rPr>
              <w:t xml:space="preserve">Technical Lead / Engineering Leadership / Security</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Classification</w:t>
            </w:r>
          </w:p>
        </w:tc>
        <w:tc>
          <w:tcPr>
            <w:tcW w:type="dxa" w:w="7000"/>
            <w:shd w:fill="EDF3FA" w:val="clear"/>
            <w:tcMar>
              <w:left w:type="dxa" w:w="110"/>
              <w:right w:type="dxa" w:w="110"/>
            </w:tcMar>
          </w:tcPr>
          <w:p>
            <w:pPr>
              <w:spacing w:after="55" w:before="55"/>
            </w:pPr>
            <w:r>
              <w:rPr>
                <w:b w:val="false"/>
                <w:bCs w:val="false"/>
                <w:color w:val="374151"/>
                <w:sz w:val="18"/>
                <w:szCs w:val="18"/>
              </w:rPr>
              <w:t xml:space="preserve">CONFIDENTIAL — Internal Use Only</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Related Documents</w:t>
            </w:r>
          </w:p>
        </w:tc>
        <w:tc>
          <w:tcPr>
            <w:tcW w:type="dxa" w:w="7000"/>
            <w:shd w:fill="FFFFFF" w:val="clear"/>
            <w:tcMar>
              <w:left w:type="dxa" w:w="110"/>
              <w:right w:type="dxa" w:w="110"/>
            </w:tcMar>
          </w:tcPr>
          <w:p>
            <w:pPr>
              <w:spacing w:after="55" w:before="55"/>
            </w:pPr>
            <w:r>
              <w:rPr>
                <w:b w:val="false"/>
                <w:bCs w:val="false"/>
                <w:color w:val="374151"/>
                <w:sz w:val="18"/>
                <w:szCs w:val="18"/>
              </w:rPr>
              <w:t xml:space="preserve">BRD v3.0 | SRS v1.0 | FRD v1.0 | Product Vision v1.0</w:t>
            </w:r>
          </w:p>
        </w:tc>
      </w:tr>
    </w:tbl>
    <w:p>
      <w:r>
        <w:br w:type="page"/>
      </w:r>
    </w:p>
    <w:p>
      <w:pPr>
        <w:pStyle w:val="Heading1"/>
        <w:pBdr>
          <w:bottom w:val="single" w:color="0B6B72" w:sz="8" w:space="6"/>
        </w:pBdr>
        <w:spacing w:after="140" w:before="360"/>
      </w:pPr>
      <w:r>
        <w:rPr>
          <w:b/>
          <w:bCs/>
          <w:color w:val="1A3B5C"/>
          <w:sz w:val="28"/>
          <w:szCs w:val="28"/>
        </w:rPr>
        <w:t xml:space="preserve">1.  Document Overview</w:t>
      </w:r>
    </w:p>
    <w:p>
      <w:pPr>
        <w:pStyle w:val="Heading2"/>
        <w:pBdr>
          <w:bottom w:val="single" w:color="0B6B72" w:sz="4" w:space="4"/>
        </w:pBdr>
        <w:spacing w:after="100" w:before="260"/>
      </w:pPr>
      <w:r>
        <w:rPr>
          <w:b/>
          <w:bCs/>
          <w:color w:val="2B4A68"/>
          <w:sz w:val="24"/>
          <w:szCs w:val="24"/>
        </w:rPr>
        <w:t xml:space="preserve">1.1  Purpose</w:t>
      </w:r>
    </w:p>
    <w:p>
      <w:pPr>
        <w:spacing w:after="85" w:before="0"/>
        <w:jc w:val="both"/>
      </w:pPr>
      <w:r>
        <w:rPr>
          <w:color w:val="374151"/>
          <w:sz w:val="20"/>
          <w:szCs w:val="20"/>
        </w:rPr>
        <w:t xml:space="preserve">This System Architecture &amp; Technical Design Document (SATD) defines the complete technical architecture of the MetaForge Recruiter Application Platform (MRAP). It serves as the authoritative architectural reference for all engineering, DevOps, QA, and security activities throughout the development and operational lifecycle of the platform.</w:t>
      </w:r>
    </w:p>
    <w:p>
      <w:pPr>
        <w:spacing w:after="80" w:before="0"/>
      </w:pPr>
      <w:r>
        <w:t xml:space="preserve"/>
      </w:r>
    </w:p>
    <w:p>
      <w:pPr>
        <w:spacing w:after="85" w:before="0"/>
        <w:jc w:val="both"/>
      </w:pPr>
      <w:r>
        <w:rPr>
          <w:color w:val="374151"/>
          <w:sz w:val="20"/>
          <w:szCs w:val="20"/>
        </w:rPr>
        <w:t xml:space="preserve">The document explains not only what each architectural component is, but why it exists, why the technology or approach was selected, how components communicate, how data flows through the system, how security is applied at every layer, how the system scales and handles failures, and how the architecture can evolve as the platform grows.</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1.2  Intended Audience</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800"/>
        <w:gridCol w:w="6700"/>
      </w:tblGrid>
      <w:tr>
        <w:tc>
          <w:tcPr>
            <w:tcW w:type="dxa" w:w="2800"/>
            <w:shd w:fill="1A3B5C" w:val="clear"/>
            <w:tcMar>
              <w:left w:type="dxa" w:w="110"/>
              <w:right w:type="dxa" w:w="110"/>
            </w:tcMar>
          </w:tcPr>
          <w:p>
            <w:pPr>
              <w:spacing w:after="70" w:before="70"/>
            </w:pPr>
            <w:r>
              <w:rPr>
                <w:b/>
                <w:bCs/>
                <w:color w:val="FFFFFF"/>
                <w:sz w:val="18"/>
                <w:szCs w:val="18"/>
              </w:rPr>
              <w:t xml:space="preserve">Role</w:t>
            </w:r>
          </w:p>
        </w:tc>
        <w:tc>
          <w:tcPr>
            <w:tcW w:type="dxa" w:w="6700"/>
            <w:shd w:fill="1A3B5C" w:val="clear"/>
            <w:tcMar>
              <w:left w:type="dxa" w:w="110"/>
              <w:right w:type="dxa" w:w="110"/>
            </w:tcMar>
          </w:tcPr>
          <w:p>
            <w:pPr>
              <w:spacing w:after="70" w:before="70"/>
            </w:pPr>
            <w:r>
              <w:rPr>
                <w:b/>
                <w:bCs/>
                <w:color w:val="FFFFFF"/>
                <w:sz w:val="18"/>
                <w:szCs w:val="18"/>
              </w:rPr>
              <w:t xml:space="preserve">Document Usage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Technical Lead / Principal Architect</w:t>
            </w:r>
          </w:p>
        </w:tc>
        <w:tc>
          <w:tcPr>
            <w:tcW w:type="dxa" w:w="6700"/>
            <w:shd w:fill="FFFFFF" w:val="clear"/>
            <w:tcMar>
              <w:left w:type="dxa" w:w="110"/>
              <w:right w:type="dxa" w:w="110"/>
            </w:tcMar>
          </w:tcPr>
          <w:p>
            <w:pPr>
              <w:spacing w:after="55" w:before="55"/>
            </w:pPr>
            <w:r>
              <w:rPr>
                <w:b w:val="false"/>
                <w:bCs w:val="false"/>
                <w:color w:val="374151"/>
                <w:sz w:val="18"/>
                <w:szCs w:val="18"/>
              </w:rPr>
              <w:t xml:space="preserve">Validate and govern architectural decisions; review evolution plans</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Backend Developers</w:t>
            </w:r>
          </w:p>
        </w:tc>
        <w:tc>
          <w:tcPr>
            <w:tcW w:type="dxa" w:w="6700"/>
            <w:shd w:fill="EDF3FA" w:val="clear"/>
            <w:tcMar>
              <w:left w:type="dxa" w:w="110"/>
              <w:right w:type="dxa" w:w="110"/>
            </w:tcMar>
          </w:tcPr>
          <w:p>
            <w:pPr>
              <w:spacing w:after="55" w:before="55"/>
            </w:pPr>
            <w:r>
              <w:rPr>
                <w:b w:val="false"/>
                <w:bCs w:val="false"/>
                <w:color w:val="374151"/>
                <w:sz w:val="18"/>
                <w:szCs w:val="18"/>
              </w:rPr>
              <w:t xml:space="preserve">Understand module boundaries, API design, data flow, and business logic separation</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Frontend Developers</w:t>
            </w:r>
          </w:p>
        </w:tc>
        <w:tc>
          <w:tcPr>
            <w:tcW w:type="dxa" w:w="6700"/>
            <w:shd w:fill="FFFFFF" w:val="clear"/>
            <w:tcMar>
              <w:left w:type="dxa" w:w="110"/>
              <w:right w:type="dxa" w:w="110"/>
            </w:tcMar>
          </w:tcPr>
          <w:p>
            <w:pPr>
              <w:spacing w:after="55" w:before="55"/>
            </w:pPr>
            <w:r>
              <w:rPr>
                <w:b w:val="false"/>
                <w:bCs w:val="false"/>
                <w:color w:val="374151"/>
                <w:sz w:val="18"/>
                <w:szCs w:val="18"/>
              </w:rPr>
              <w:t xml:space="preserve">Understand UI architecture, state management, API communication, and auth handling</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DevOps / Infrastructure Engineers</w:t>
            </w:r>
          </w:p>
        </w:tc>
        <w:tc>
          <w:tcPr>
            <w:tcW w:type="dxa" w:w="6700"/>
            <w:shd w:fill="EDF3FA" w:val="clear"/>
            <w:tcMar>
              <w:left w:type="dxa" w:w="110"/>
              <w:right w:type="dxa" w:w="110"/>
            </w:tcMar>
          </w:tcPr>
          <w:p>
            <w:pPr>
              <w:spacing w:after="55" w:before="55"/>
            </w:pPr>
            <w:r>
              <w:rPr>
                <w:b w:val="false"/>
                <w:bCs w:val="false"/>
                <w:color w:val="374151"/>
                <w:sz w:val="18"/>
                <w:szCs w:val="18"/>
              </w:rPr>
              <w:t xml:space="preserve">Design deployment pipelines, environment separation, monitoring, and backup strategies</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QA Engineers</w:t>
            </w:r>
          </w:p>
        </w:tc>
        <w:tc>
          <w:tcPr>
            <w:tcW w:type="dxa" w:w="6700"/>
            <w:shd w:fill="FFFFFF" w:val="clear"/>
            <w:tcMar>
              <w:left w:type="dxa" w:w="110"/>
              <w:right w:type="dxa" w:w="110"/>
            </w:tcMar>
          </w:tcPr>
          <w:p>
            <w:pPr>
              <w:spacing w:after="55" w:before="55"/>
            </w:pPr>
            <w:r>
              <w:rPr>
                <w:b w:val="false"/>
                <w:bCs w:val="false"/>
                <w:color w:val="374151"/>
                <w:sz w:val="18"/>
                <w:szCs w:val="18"/>
              </w:rPr>
              <w:t xml:space="preserve">Understand system behavior, integration points, and failure scenarios for test design</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Security Engineers</w:t>
            </w:r>
          </w:p>
        </w:tc>
        <w:tc>
          <w:tcPr>
            <w:tcW w:type="dxa" w:w="6700"/>
            <w:shd w:fill="EDF3FA" w:val="clear"/>
            <w:tcMar>
              <w:left w:type="dxa" w:w="110"/>
              <w:right w:type="dxa" w:w="110"/>
            </w:tcMar>
          </w:tcPr>
          <w:p>
            <w:pPr>
              <w:spacing w:after="55" w:before="55"/>
            </w:pPr>
            <w:r>
              <w:rPr>
                <w:b w:val="false"/>
                <w:bCs w:val="false"/>
                <w:color w:val="374151"/>
                <w:sz w:val="18"/>
                <w:szCs w:val="18"/>
              </w:rPr>
              <w:t xml:space="preserve">Validate security controls at every layer and ensure defense-in-depth is implemented</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Project Manager / Management</w:t>
            </w:r>
          </w:p>
        </w:tc>
        <w:tc>
          <w:tcPr>
            <w:tcW w:type="dxa" w:w="6700"/>
            <w:shd w:fill="FFFFFF" w:val="clear"/>
            <w:tcMar>
              <w:left w:type="dxa" w:w="110"/>
              <w:right w:type="dxa" w:w="110"/>
            </w:tcMar>
          </w:tcPr>
          <w:p>
            <w:pPr>
              <w:spacing w:after="55" w:before="55"/>
            </w:pPr>
            <w:r>
              <w:rPr>
                <w:b w:val="false"/>
                <w:bCs w:val="false"/>
                <w:color w:val="374151"/>
                <w:sz w:val="18"/>
                <w:szCs w:val="18"/>
              </w:rPr>
              <w:t xml:space="preserve">Understand architectural trade-offs, risks, and technical direction</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1.3  Scope</w:t>
      </w:r>
    </w:p>
    <w:p>
      <w:pPr>
        <w:spacing w:after="85" w:before="0"/>
        <w:jc w:val="both"/>
      </w:pPr>
      <w:r>
        <w:rPr>
          <w:color w:val="374151"/>
          <w:sz w:val="20"/>
          <w:szCs w:val="20"/>
        </w:rPr>
        <w:t xml:space="preserve">This document covers the full MRAP system architecture including: Edge/Network layer, Presentation layer (Next.js), Application layer (NestJS), Security architecture, Database architecture (MongoDB), Caching and async processing (Redis), AI processing layer, File storage, External integrations, Observability, Backup/DR, and DevOps/CI/CD.</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1.4  Architecture Principles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800"/>
        <w:gridCol w:w="6700"/>
      </w:tblGrid>
      <w:tr>
        <w:tc>
          <w:tcPr>
            <w:tcW w:type="dxa" w:w="2800"/>
            <w:shd w:fill="1A3B5C" w:val="clear"/>
            <w:tcMar>
              <w:left w:type="dxa" w:w="110"/>
              <w:right w:type="dxa" w:w="110"/>
            </w:tcMar>
          </w:tcPr>
          <w:p>
            <w:pPr>
              <w:spacing w:after="70" w:before="70"/>
            </w:pPr>
            <w:r>
              <w:rPr>
                <w:b/>
                <w:bCs/>
                <w:color w:val="FFFFFF"/>
                <w:sz w:val="18"/>
                <w:szCs w:val="18"/>
              </w:rPr>
              <w:t xml:space="preserve">Principle</w:t>
            </w:r>
          </w:p>
        </w:tc>
        <w:tc>
          <w:tcPr>
            <w:tcW w:type="dxa" w:w="6700"/>
            <w:shd w:fill="1A3B5C" w:val="clear"/>
            <w:tcMar>
              <w:left w:type="dxa" w:w="110"/>
              <w:right w:type="dxa" w:w="110"/>
            </w:tcMar>
          </w:tcPr>
          <w:p>
            <w:pPr>
              <w:spacing w:after="70" w:before="70"/>
            </w:pPr>
            <w:r>
              <w:rPr>
                <w:b/>
                <w:bCs/>
                <w:color w:val="FFFFFF"/>
                <w:sz w:val="18"/>
                <w:szCs w:val="18"/>
              </w:rPr>
              <w:t xml:space="preserve">Description</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Security by Design</w:t>
            </w:r>
          </w:p>
        </w:tc>
        <w:tc>
          <w:tcPr>
            <w:tcW w:type="dxa" w:w="6700"/>
            <w:shd w:fill="FFFFFF" w:val="clear"/>
            <w:tcMar>
              <w:left w:type="dxa" w:w="110"/>
              <w:right w:type="dxa" w:w="110"/>
            </w:tcMar>
          </w:tcPr>
          <w:p>
            <w:pPr>
              <w:spacing w:after="55" w:before="55"/>
            </w:pPr>
            <w:r>
              <w:rPr>
                <w:b w:val="false"/>
                <w:bCs w:val="false"/>
                <w:color w:val="374151"/>
                <w:sz w:val="18"/>
                <w:szCs w:val="18"/>
              </w:rPr>
              <w:t xml:space="preserve">Security is built in at every layer — not added as an afterthought. Authentication, authorization, input validation, and audit logging are mandatory, not optional.</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Least Privilege</w:t>
            </w:r>
          </w:p>
        </w:tc>
        <w:tc>
          <w:tcPr>
            <w:tcW w:type="dxa" w:w="6700"/>
            <w:shd w:fill="EDF3FA" w:val="clear"/>
            <w:tcMar>
              <w:left w:type="dxa" w:w="110"/>
              <w:right w:type="dxa" w:w="110"/>
            </w:tcMar>
          </w:tcPr>
          <w:p>
            <w:pPr>
              <w:spacing w:after="55" w:before="55"/>
            </w:pPr>
            <w:r>
              <w:rPr>
                <w:b w:val="false"/>
                <w:bCs w:val="false"/>
                <w:color w:val="374151"/>
                <w:sz w:val="18"/>
                <w:szCs w:val="18"/>
              </w:rPr>
              <w:t xml:space="preserve">Every component, user, and service has access only to the minimum resources required. Recruiters cannot see data they are not assigned to.</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Defense in Depth</w:t>
            </w:r>
          </w:p>
        </w:tc>
        <w:tc>
          <w:tcPr>
            <w:tcW w:type="dxa" w:w="6700"/>
            <w:shd w:fill="FFFFFF" w:val="clear"/>
            <w:tcMar>
              <w:left w:type="dxa" w:w="110"/>
              <w:right w:type="dxa" w:w="110"/>
            </w:tcMar>
          </w:tcPr>
          <w:p>
            <w:pPr>
              <w:spacing w:after="55" w:before="55"/>
            </w:pPr>
            <w:r>
              <w:rPr>
                <w:b w:val="false"/>
                <w:bCs w:val="false"/>
                <w:color w:val="374151"/>
                <w:sz w:val="18"/>
                <w:szCs w:val="18"/>
              </w:rPr>
              <w:t xml:space="preserve">Multiple security controls exist at the edge, API, application, and database layers. Failure of one control does not expose the system.</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Separation of Concerns</w:t>
            </w:r>
          </w:p>
        </w:tc>
        <w:tc>
          <w:tcPr>
            <w:tcW w:type="dxa" w:w="6700"/>
            <w:shd w:fill="EDF3FA" w:val="clear"/>
            <w:tcMar>
              <w:left w:type="dxa" w:w="110"/>
              <w:right w:type="dxa" w:w="110"/>
            </w:tcMar>
          </w:tcPr>
          <w:p>
            <w:pPr>
              <w:spacing w:after="55" w:before="55"/>
            </w:pPr>
            <w:r>
              <w:rPr>
                <w:b w:val="false"/>
                <w:bCs w:val="false"/>
                <w:color w:val="374151"/>
                <w:sz w:val="18"/>
                <w:szCs w:val="18"/>
              </w:rPr>
              <w:t xml:space="preserve">Business logic, data access, security, and presentation are clearly separated. No business logic lives in the frontend or in database queries.</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Modular Architecture</w:t>
            </w:r>
          </w:p>
        </w:tc>
        <w:tc>
          <w:tcPr>
            <w:tcW w:type="dxa" w:w="6700"/>
            <w:shd w:fill="FFFFFF" w:val="clear"/>
            <w:tcMar>
              <w:left w:type="dxa" w:w="110"/>
              <w:right w:type="dxa" w:w="110"/>
            </w:tcMar>
          </w:tcPr>
          <w:p>
            <w:pPr>
              <w:spacing w:after="55" w:before="55"/>
            </w:pPr>
            <w:r>
              <w:rPr>
                <w:b w:val="false"/>
                <w:bCs w:val="false"/>
                <w:color w:val="374151"/>
                <w:sz w:val="18"/>
                <w:szCs w:val="18"/>
              </w:rPr>
              <w:t xml:space="preserve">The backend is structured as a modular monolith — each domain (Requirements, Candidates, Submissions) is a self-contained module with clear boundaries.</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API-First Design</w:t>
            </w:r>
          </w:p>
        </w:tc>
        <w:tc>
          <w:tcPr>
            <w:tcW w:type="dxa" w:w="6700"/>
            <w:shd w:fill="EDF3FA" w:val="clear"/>
            <w:tcMar>
              <w:left w:type="dxa" w:w="110"/>
              <w:right w:type="dxa" w:w="110"/>
            </w:tcMar>
          </w:tcPr>
          <w:p>
            <w:pPr>
              <w:spacing w:after="55" w:before="55"/>
            </w:pPr>
            <w:r>
              <w:rPr>
                <w:b w:val="false"/>
                <w:bCs w:val="false"/>
                <w:color w:val="374151"/>
                <w:sz w:val="18"/>
                <w:szCs w:val="18"/>
              </w:rPr>
              <w:t xml:space="preserve">The frontend consumes the backend exclusively through documented, versioned REST APIs. No internal state is shared across layers.</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Asynchronous Processing</w:t>
            </w:r>
          </w:p>
        </w:tc>
        <w:tc>
          <w:tcPr>
            <w:tcW w:type="dxa" w:w="6700"/>
            <w:shd w:fill="FFFFFF" w:val="clear"/>
            <w:tcMar>
              <w:left w:type="dxa" w:w="110"/>
              <w:right w:type="dxa" w:w="110"/>
            </w:tcMar>
          </w:tcPr>
          <w:p>
            <w:pPr>
              <w:spacing w:after="55" w:before="55"/>
            </w:pPr>
            <w:r>
              <w:rPr>
                <w:b w:val="false"/>
                <w:bCs w:val="false"/>
                <w:color w:val="374151"/>
                <w:sz w:val="18"/>
                <w:szCs w:val="18"/>
              </w:rPr>
              <w:t xml:space="preserve">Long-running tasks (AI parsing, report generation, email delivery) are processed asynchronously via Redis-backed queues — they never block HTTP request/response cycles.</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Auditability</w:t>
            </w:r>
          </w:p>
        </w:tc>
        <w:tc>
          <w:tcPr>
            <w:tcW w:type="dxa" w:w="6700"/>
            <w:shd w:fill="EDF3FA" w:val="clear"/>
            <w:tcMar>
              <w:left w:type="dxa" w:w="110"/>
              <w:right w:type="dxa" w:w="110"/>
            </w:tcMar>
          </w:tcPr>
          <w:p>
            <w:pPr>
              <w:spacing w:after="55" w:before="55"/>
            </w:pPr>
            <w:r>
              <w:rPr>
                <w:b w:val="false"/>
                <w:bCs w:val="false"/>
                <w:color w:val="374151"/>
                <w:sz w:val="18"/>
                <w:szCs w:val="18"/>
              </w:rPr>
              <w:t xml:space="preserve">Every significant business action generates an immutable audit log record. Audit records cannot be modified or deleted by any user including Super Admin.</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Fail-Safe Behavior</w:t>
            </w:r>
          </w:p>
        </w:tc>
        <w:tc>
          <w:tcPr>
            <w:tcW w:type="dxa" w:w="6700"/>
            <w:shd w:fill="FFFFFF" w:val="clear"/>
            <w:tcMar>
              <w:left w:type="dxa" w:w="110"/>
              <w:right w:type="dxa" w:w="110"/>
            </w:tcMar>
          </w:tcPr>
          <w:p>
            <w:pPr>
              <w:spacing w:after="55" w:before="55"/>
            </w:pPr>
            <w:r>
              <w:rPr>
                <w:b w:val="false"/>
                <w:bCs w:val="false"/>
                <w:color w:val="374151"/>
                <w:sz w:val="18"/>
                <w:szCs w:val="18"/>
              </w:rPr>
              <w:t xml:space="preserve">Failures in non-critical components (AI service, email provider) degrade gracefully without bringing down core platform functionality.</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Observability First</w:t>
            </w:r>
          </w:p>
        </w:tc>
        <w:tc>
          <w:tcPr>
            <w:tcW w:type="dxa" w:w="6700"/>
            <w:shd w:fill="EDF3FA" w:val="clear"/>
            <w:tcMar>
              <w:left w:type="dxa" w:w="110"/>
              <w:right w:type="dxa" w:w="110"/>
            </w:tcMar>
          </w:tcPr>
          <w:p>
            <w:pPr>
              <w:spacing w:after="55" w:before="55"/>
            </w:pPr>
            <w:r>
              <w:rPr>
                <w:b w:val="false"/>
                <w:bCs w:val="false"/>
                <w:color w:val="374151"/>
                <w:sz w:val="18"/>
                <w:szCs w:val="18"/>
              </w:rPr>
              <w:t xml:space="preserve">The system emits structured logs, metrics, and health signals from day one. Observability is not retrofitted after deployment.</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Enterprise-Ready but Practical</w:t>
            </w:r>
          </w:p>
        </w:tc>
        <w:tc>
          <w:tcPr>
            <w:tcW w:type="dxa" w:w="6700"/>
            <w:shd w:fill="FFFFFF" w:val="clear"/>
            <w:tcMar>
              <w:left w:type="dxa" w:w="110"/>
              <w:right w:type="dxa" w:w="110"/>
            </w:tcMar>
          </w:tcPr>
          <w:p>
            <w:pPr>
              <w:spacing w:after="55" w:before="55"/>
            </w:pPr>
            <w:r>
              <w:rPr>
                <w:b w:val="false"/>
                <w:bCs w:val="false"/>
                <w:color w:val="374151"/>
                <w:sz w:val="18"/>
                <w:szCs w:val="18"/>
              </w:rPr>
              <w:t xml:space="preserve">Technologies are selected based on project fit and team capability, not popularity. The architecture avoids premature complexity.</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1.5  Glossary</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500"/>
        <w:gridCol w:w="7000"/>
      </w:tblGrid>
      <w:tr>
        <w:tc>
          <w:tcPr>
            <w:tcW w:type="dxa" w:w="2500"/>
            <w:shd w:fill="1A3B5C" w:val="clear"/>
            <w:tcMar>
              <w:left w:type="dxa" w:w="110"/>
              <w:right w:type="dxa" w:w="110"/>
            </w:tcMar>
          </w:tcPr>
          <w:p>
            <w:pPr>
              <w:spacing w:after="70" w:before="70"/>
            </w:pPr>
            <w:r>
              <w:rPr>
                <w:b/>
                <w:bCs/>
                <w:color w:val="FFFFFF"/>
                <w:sz w:val="18"/>
                <w:szCs w:val="18"/>
              </w:rPr>
              <w:t xml:space="preserve">Term</w:t>
            </w:r>
          </w:p>
        </w:tc>
        <w:tc>
          <w:tcPr>
            <w:tcW w:type="dxa" w:w="7000"/>
            <w:shd w:fill="1A3B5C" w:val="clear"/>
            <w:tcMar>
              <w:left w:type="dxa" w:w="110"/>
              <w:right w:type="dxa" w:w="110"/>
            </w:tcMar>
          </w:tcPr>
          <w:p>
            <w:pPr>
              <w:spacing w:after="70" w:before="70"/>
            </w:pPr>
            <w:r>
              <w:rPr>
                <w:b/>
                <w:bCs/>
                <w:color w:val="FFFFFF"/>
                <w:sz w:val="18"/>
                <w:szCs w:val="18"/>
              </w:rPr>
              <w:t xml:space="preserve">Definition</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MRAP</w:t>
            </w:r>
          </w:p>
        </w:tc>
        <w:tc>
          <w:tcPr>
            <w:tcW w:type="dxa" w:w="7000"/>
            <w:shd w:fill="FFFFFF" w:val="clear"/>
            <w:tcMar>
              <w:left w:type="dxa" w:w="110"/>
              <w:right w:type="dxa" w:w="110"/>
            </w:tcMar>
          </w:tcPr>
          <w:p>
            <w:pPr>
              <w:spacing w:after="55" w:before="55"/>
            </w:pPr>
            <w:r>
              <w:rPr>
                <w:b w:val="false"/>
                <w:bCs w:val="false"/>
                <w:color w:val="374151"/>
                <w:sz w:val="18"/>
                <w:szCs w:val="18"/>
              </w:rPr>
              <w:t xml:space="preserve">MetaForge Recruiter Application Platform</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NestJS</w:t>
            </w:r>
          </w:p>
        </w:tc>
        <w:tc>
          <w:tcPr>
            <w:tcW w:type="dxa" w:w="7000"/>
            <w:shd w:fill="EDF3FA" w:val="clear"/>
            <w:tcMar>
              <w:left w:type="dxa" w:w="110"/>
              <w:right w:type="dxa" w:w="110"/>
            </w:tcMar>
          </w:tcPr>
          <w:p>
            <w:pPr>
              <w:spacing w:after="55" w:before="55"/>
            </w:pPr>
            <w:r>
              <w:rPr>
                <w:b w:val="false"/>
                <w:bCs w:val="false"/>
                <w:color w:val="374151"/>
                <w:sz w:val="18"/>
                <w:szCs w:val="18"/>
              </w:rPr>
              <w:t xml:space="preserve">Enterprise-grade Node.js backend framework; modular, decorator-based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Next.js</w:t>
            </w:r>
          </w:p>
        </w:tc>
        <w:tc>
          <w:tcPr>
            <w:tcW w:type="dxa" w:w="7000"/>
            <w:shd w:fill="FFFFFF" w:val="clear"/>
            <w:tcMar>
              <w:left w:type="dxa" w:w="110"/>
              <w:right w:type="dxa" w:w="110"/>
            </w:tcMar>
          </w:tcPr>
          <w:p>
            <w:pPr>
              <w:spacing w:after="55" w:before="55"/>
            </w:pPr>
            <w:r>
              <w:rPr>
                <w:b w:val="false"/>
                <w:bCs w:val="false"/>
                <w:color w:val="374151"/>
                <w:sz w:val="18"/>
                <w:szCs w:val="18"/>
              </w:rPr>
              <w:t xml:space="preserve">React-based frontend framework with server-side rendering and built-in API routes</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MongoDB</w:t>
            </w:r>
          </w:p>
        </w:tc>
        <w:tc>
          <w:tcPr>
            <w:tcW w:type="dxa" w:w="7000"/>
            <w:shd w:fill="EDF3FA" w:val="clear"/>
            <w:tcMar>
              <w:left w:type="dxa" w:w="110"/>
              <w:right w:type="dxa" w:w="110"/>
            </w:tcMar>
          </w:tcPr>
          <w:p>
            <w:pPr>
              <w:spacing w:after="55" w:before="55"/>
            </w:pPr>
            <w:r>
              <w:rPr>
                <w:b w:val="false"/>
                <w:bCs w:val="false"/>
                <w:color w:val="374151"/>
                <w:sz w:val="18"/>
                <w:szCs w:val="18"/>
              </w:rPr>
              <w:t xml:space="preserve">Document-oriented NoSQL database; primary data store for MRAP</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Mongoose</w:t>
            </w:r>
          </w:p>
        </w:tc>
        <w:tc>
          <w:tcPr>
            <w:tcW w:type="dxa" w:w="7000"/>
            <w:shd w:fill="FFFFFF" w:val="clear"/>
            <w:tcMar>
              <w:left w:type="dxa" w:w="110"/>
              <w:right w:type="dxa" w:w="110"/>
            </w:tcMar>
          </w:tcPr>
          <w:p>
            <w:pPr>
              <w:spacing w:after="55" w:before="55"/>
            </w:pPr>
            <w:r>
              <w:rPr>
                <w:b w:val="false"/>
                <w:bCs w:val="false"/>
                <w:color w:val="374151"/>
                <w:sz w:val="18"/>
                <w:szCs w:val="18"/>
              </w:rPr>
              <w:t xml:space="preserve">ODM (Object Document Mapper) for MongoDB; provides schema validation and query API</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Redis</w:t>
            </w:r>
          </w:p>
        </w:tc>
        <w:tc>
          <w:tcPr>
            <w:tcW w:type="dxa" w:w="7000"/>
            <w:shd w:fill="EDF3FA" w:val="clear"/>
            <w:tcMar>
              <w:left w:type="dxa" w:w="110"/>
              <w:right w:type="dxa" w:w="110"/>
            </w:tcMar>
          </w:tcPr>
          <w:p>
            <w:pPr>
              <w:spacing w:after="55" w:before="55"/>
            </w:pPr>
            <w:r>
              <w:rPr>
                <w:b w:val="false"/>
                <w:bCs w:val="false"/>
                <w:color w:val="374151"/>
                <w:sz w:val="18"/>
                <w:szCs w:val="18"/>
              </w:rPr>
              <w:t xml:space="preserve">In-memory data store; used for caching, rate limiting, and background job queuing</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JWT</w:t>
            </w:r>
          </w:p>
        </w:tc>
        <w:tc>
          <w:tcPr>
            <w:tcW w:type="dxa" w:w="7000"/>
            <w:shd w:fill="FFFFFF" w:val="clear"/>
            <w:tcMar>
              <w:left w:type="dxa" w:w="110"/>
              <w:right w:type="dxa" w:w="110"/>
            </w:tcMar>
          </w:tcPr>
          <w:p>
            <w:pPr>
              <w:spacing w:after="55" w:before="55"/>
            </w:pPr>
            <w:r>
              <w:rPr>
                <w:b w:val="false"/>
                <w:bCs w:val="false"/>
                <w:color w:val="374151"/>
                <w:sz w:val="18"/>
                <w:szCs w:val="18"/>
              </w:rPr>
              <w:t xml:space="preserve">JSON Web Token; used for stateless authentication; contains user ID, role, and expiry</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RBAC</w:t>
            </w:r>
          </w:p>
        </w:tc>
        <w:tc>
          <w:tcPr>
            <w:tcW w:type="dxa" w:w="7000"/>
            <w:shd w:fill="EDF3FA" w:val="clear"/>
            <w:tcMar>
              <w:left w:type="dxa" w:w="110"/>
              <w:right w:type="dxa" w:w="110"/>
            </w:tcMar>
          </w:tcPr>
          <w:p>
            <w:pPr>
              <w:spacing w:after="55" w:before="55"/>
            </w:pPr>
            <w:r>
              <w:rPr>
                <w:b w:val="false"/>
                <w:bCs w:val="false"/>
                <w:color w:val="374151"/>
                <w:sz w:val="18"/>
                <w:szCs w:val="18"/>
              </w:rPr>
              <w:t xml:space="preserve">Role-Based Access Control; restricts data access and actions based on assigned role</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Caddy</w:t>
            </w:r>
          </w:p>
        </w:tc>
        <w:tc>
          <w:tcPr>
            <w:tcW w:type="dxa" w:w="7000"/>
            <w:shd w:fill="FFFFFF" w:val="clear"/>
            <w:tcMar>
              <w:left w:type="dxa" w:w="110"/>
              <w:right w:type="dxa" w:w="110"/>
            </w:tcMar>
          </w:tcPr>
          <w:p>
            <w:pPr>
              <w:spacing w:after="55" w:before="55"/>
            </w:pPr>
            <w:r>
              <w:rPr>
                <w:b w:val="false"/>
                <w:bCs w:val="false"/>
                <w:color w:val="374151"/>
                <w:sz w:val="18"/>
                <w:szCs w:val="18"/>
              </w:rPr>
              <w:t xml:space="preserve">Modern reverse proxy with automatic HTTPS/TLS; replaces Nginx/Apache in this stack</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WAF</w:t>
            </w:r>
          </w:p>
        </w:tc>
        <w:tc>
          <w:tcPr>
            <w:tcW w:type="dxa" w:w="7000"/>
            <w:shd w:fill="EDF3FA" w:val="clear"/>
            <w:tcMar>
              <w:left w:type="dxa" w:w="110"/>
              <w:right w:type="dxa" w:w="110"/>
            </w:tcMar>
          </w:tcPr>
          <w:p>
            <w:pPr>
              <w:spacing w:after="55" w:before="55"/>
            </w:pPr>
            <w:r>
              <w:rPr>
                <w:b w:val="false"/>
                <w:bCs w:val="false"/>
                <w:color w:val="374151"/>
                <w:sz w:val="18"/>
                <w:szCs w:val="18"/>
              </w:rPr>
              <w:t xml:space="preserve">Web Application Firewall; filters malicious traffic before it reaches the application</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CDN</w:t>
            </w:r>
          </w:p>
        </w:tc>
        <w:tc>
          <w:tcPr>
            <w:tcW w:type="dxa" w:w="7000"/>
            <w:shd w:fill="FFFFFF" w:val="clear"/>
            <w:tcMar>
              <w:left w:type="dxa" w:w="110"/>
              <w:right w:type="dxa" w:w="110"/>
            </w:tcMar>
          </w:tcPr>
          <w:p>
            <w:pPr>
              <w:spacing w:after="55" w:before="55"/>
            </w:pPr>
            <w:r>
              <w:rPr>
                <w:b w:val="false"/>
                <w:bCs w:val="false"/>
                <w:color w:val="374151"/>
                <w:sz w:val="18"/>
                <w:szCs w:val="18"/>
              </w:rPr>
              <w:t xml:space="preserve">Content Delivery Network; caches static assets and accelerates delivery</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AI Gateway</w:t>
            </w:r>
          </w:p>
        </w:tc>
        <w:tc>
          <w:tcPr>
            <w:tcW w:type="dxa" w:w="7000"/>
            <w:shd w:fill="EDF3FA" w:val="clear"/>
            <w:tcMar>
              <w:left w:type="dxa" w:w="110"/>
              <w:right w:type="dxa" w:w="110"/>
            </w:tcMar>
          </w:tcPr>
          <w:p>
            <w:pPr>
              <w:spacing w:after="55" w:before="55"/>
            </w:pPr>
            <w:r>
              <w:rPr>
                <w:b w:val="false"/>
                <w:bCs w:val="false"/>
                <w:color w:val="374151"/>
                <w:sz w:val="18"/>
                <w:szCs w:val="18"/>
              </w:rPr>
              <w:t xml:space="preserve">Provider-agnostic abstraction layer for AI API calls (Gemini, Claude, etc.)</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Modular Monolith</w:t>
            </w:r>
          </w:p>
        </w:tc>
        <w:tc>
          <w:tcPr>
            <w:tcW w:type="dxa" w:w="7000"/>
            <w:shd w:fill="FFFFFF" w:val="clear"/>
            <w:tcMar>
              <w:left w:type="dxa" w:w="110"/>
              <w:right w:type="dxa" w:w="110"/>
            </w:tcMar>
          </w:tcPr>
          <w:p>
            <w:pPr>
              <w:spacing w:after="55" w:before="55"/>
            </w:pPr>
            <w:r>
              <w:rPr>
                <w:b w:val="false"/>
                <w:bCs w:val="false"/>
                <w:color w:val="374151"/>
                <w:sz w:val="18"/>
                <w:szCs w:val="18"/>
              </w:rPr>
              <w:t xml:space="preserve">Single deployable application with clearly bounded internal modules; not microservices</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Dead-letter Queue</w:t>
            </w:r>
          </w:p>
        </w:tc>
        <w:tc>
          <w:tcPr>
            <w:tcW w:type="dxa" w:w="7000"/>
            <w:shd w:fill="EDF3FA" w:val="clear"/>
            <w:tcMar>
              <w:left w:type="dxa" w:w="110"/>
              <w:right w:type="dxa" w:w="110"/>
            </w:tcMar>
          </w:tcPr>
          <w:p>
            <w:pPr>
              <w:spacing w:after="55" w:before="55"/>
            </w:pPr>
            <w:r>
              <w:rPr>
                <w:b w:val="false"/>
                <w:bCs w:val="false"/>
                <w:color w:val="374151"/>
                <w:sz w:val="18"/>
                <w:szCs w:val="18"/>
              </w:rPr>
              <w:t xml:space="preserve">Queue for jobs that have failed all retry attempts; requires manual intervention</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Signed URL</w:t>
            </w:r>
          </w:p>
        </w:tc>
        <w:tc>
          <w:tcPr>
            <w:tcW w:type="dxa" w:w="7000"/>
            <w:shd w:fill="FFFFFF" w:val="clear"/>
            <w:tcMar>
              <w:left w:type="dxa" w:w="110"/>
              <w:right w:type="dxa" w:w="110"/>
            </w:tcMar>
          </w:tcPr>
          <w:p>
            <w:pPr>
              <w:spacing w:after="55" w:before="55"/>
            </w:pPr>
            <w:r>
              <w:rPr>
                <w:b w:val="false"/>
                <w:bCs w:val="false"/>
                <w:color w:val="374151"/>
                <w:sz w:val="18"/>
                <w:szCs w:val="18"/>
              </w:rPr>
              <w:t xml:space="preserve">Time-limited, access-controlled URL for secure file access from object storage</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ADR</w:t>
            </w:r>
          </w:p>
        </w:tc>
        <w:tc>
          <w:tcPr>
            <w:tcW w:type="dxa" w:w="7000"/>
            <w:shd w:fill="EDF3FA" w:val="clear"/>
            <w:tcMar>
              <w:left w:type="dxa" w:w="110"/>
              <w:right w:type="dxa" w:w="110"/>
            </w:tcMar>
          </w:tcPr>
          <w:p>
            <w:pPr>
              <w:spacing w:after="55" w:before="55"/>
            </w:pPr>
            <w:r>
              <w:rPr>
                <w:b w:val="false"/>
                <w:bCs w:val="false"/>
                <w:color w:val="374151"/>
                <w:sz w:val="18"/>
                <w:szCs w:val="18"/>
              </w:rPr>
              <w:t xml:space="preserve">Architecture Decision Record; structured format for capturing key technical decisions</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RPO</w:t>
            </w:r>
          </w:p>
        </w:tc>
        <w:tc>
          <w:tcPr>
            <w:tcW w:type="dxa" w:w="7000"/>
            <w:shd w:fill="FFFFFF" w:val="clear"/>
            <w:tcMar>
              <w:left w:type="dxa" w:w="110"/>
              <w:right w:type="dxa" w:w="110"/>
            </w:tcMar>
          </w:tcPr>
          <w:p>
            <w:pPr>
              <w:spacing w:after="55" w:before="55"/>
            </w:pPr>
            <w:r>
              <w:rPr>
                <w:b w:val="false"/>
                <w:bCs w:val="false"/>
                <w:color w:val="374151"/>
                <w:sz w:val="18"/>
                <w:szCs w:val="18"/>
              </w:rPr>
              <w:t xml:space="preserve">Recovery Point Objective; maximum acceptable data loss measured in time</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RTO</w:t>
            </w:r>
          </w:p>
        </w:tc>
        <w:tc>
          <w:tcPr>
            <w:tcW w:type="dxa" w:w="7000"/>
            <w:shd w:fill="EDF3FA" w:val="clear"/>
            <w:tcMar>
              <w:left w:type="dxa" w:w="110"/>
              <w:right w:type="dxa" w:w="110"/>
            </w:tcMar>
          </w:tcPr>
          <w:p>
            <w:pPr>
              <w:spacing w:after="55" w:before="55"/>
            </w:pPr>
            <w:r>
              <w:rPr>
                <w:b w:val="false"/>
                <w:bCs w:val="false"/>
                <w:color w:val="374151"/>
                <w:sz w:val="18"/>
                <w:szCs w:val="18"/>
              </w:rPr>
              <w:t xml:space="preserve">Recovery Time Objective; maximum acceptable downtime after a failure</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PDL</w:t>
            </w:r>
          </w:p>
        </w:tc>
        <w:tc>
          <w:tcPr>
            <w:tcW w:type="dxa" w:w="7000"/>
            <w:shd w:fill="FFFFFF" w:val="clear"/>
            <w:tcMar>
              <w:left w:type="dxa" w:w="110"/>
              <w:right w:type="dxa" w:w="110"/>
            </w:tcMar>
          </w:tcPr>
          <w:p>
            <w:pPr>
              <w:spacing w:after="55" w:before="55"/>
            </w:pPr>
            <w:r>
              <w:rPr>
                <w:b w:val="false"/>
                <w:bCs w:val="false"/>
                <w:color w:val="374151"/>
                <w:sz w:val="18"/>
                <w:szCs w:val="18"/>
              </w:rPr>
              <w:t xml:space="preserve">People Data Labs; external candidate data enrichment API</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PII</w:t>
            </w:r>
          </w:p>
        </w:tc>
        <w:tc>
          <w:tcPr>
            <w:tcW w:type="dxa" w:w="7000"/>
            <w:shd w:fill="EDF3FA" w:val="clear"/>
            <w:tcMar>
              <w:left w:type="dxa" w:w="110"/>
              <w:right w:type="dxa" w:w="110"/>
            </w:tcMar>
          </w:tcPr>
          <w:p>
            <w:pPr>
              <w:spacing w:after="55" w:before="55"/>
            </w:pPr>
            <w:r>
              <w:rPr>
                <w:b w:val="false"/>
                <w:bCs w:val="false"/>
                <w:color w:val="374151"/>
                <w:sz w:val="18"/>
                <w:szCs w:val="18"/>
              </w:rPr>
              <w:t xml:space="preserve">Personally Identifiable Information; candidate contact details, CTC, resume data</w:t>
            </w:r>
          </w:p>
        </w:tc>
      </w:tr>
    </w:tbl>
    <w:p>
      <w:r>
        <w:br w:type="page"/>
      </w:r>
    </w:p>
    <w:p>
      <w:pPr>
        <w:pStyle w:val="Heading1"/>
        <w:pBdr>
          <w:bottom w:val="single" w:color="0B6B72" w:sz="8" w:space="6"/>
        </w:pBdr>
        <w:spacing w:after="140" w:before="360"/>
      </w:pPr>
      <w:r>
        <w:rPr>
          <w:b/>
          <w:bCs/>
          <w:color w:val="1A3B5C"/>
          <w:sz w:val="28"/>
          <w:szCs w:val="28"/>
        </w:rPr>
        <w:t xml:space="preserve">2.  System Overview</w:t>
      </w:r>
    </w:p>
    <w:p>
      <w:pPr>
        <w:pStyle w:val="Heading2"/>
        <w:pBdr>
          <w:bottom w:val="single" w:color="0B6B72" w:sz="4" w:space="4"/>
        </w:pBdr>
        <w:spacing w:after="100" w:before="260"/>
      </w:pPr>
      <w:r>
        <w:rPr>
          <w:b/>
          <w:bCs/>
          <w:color w:val="2B4A68"/>
          <w:sz w:val="24"/>
          <w:szCs w:val="24"/>
        </w:rPr>
        <w:t xml:space="preserve">2.1  What is MRAP?</w:t>
      </w:r>
    </w:p>
    <w:p>
      <w:pPr>
        <w:spacing w:after="85" w:before="0"/>
        <w:jc w:val="both"/>
      </w:pPr>
      <w:r>
        <w:rPr>
          <w:color w:val="374151"/>
          <w:sz w:val="20"/>
          <w:szCs w:val="20"/>
        </w:rPr>
        <w:t xml:space="preserve">MRAP — the MetaForge Recruiter Application Platform — is an enterprise-grade, web-based Recruitment Operations Tracking Platform. It provides a single centralized system for managing every aspect of the recruitment lifecycle: from receiving client job requirements through candidate sourcing, AI-assisted screening, submission review, interview management, offer generation, and final placement reporting.</w:t>
      </w:r>
    </w:p>
    <w:p>
      <w:pPr>
        <w:spacing w:after="80" w:before="0"/>
      </w:pPr>
      <w:r>
        <w:t xml:space="preserve"/>
      </w:r>
    </w:p>
    <w:p>
      <w:pPr>
        <w:spacing w:after="85" w:before="0"/>
        <w:jc w:val="both"/>
      </w:pPr>
      <w:r>
        <w:rPr>
          <w:color w:val="374151"/>
          <w:sz w:val="20"/>
          <w:szCs w:val="20"/>
        </w:rPr>
        <w:t xml:space="preserve">MRAP eliminates fragmented tooling — spreadsheets, WhatsApp groups, personal email threads — and replaces them with a governed, auditable, data-driven platform that provides full visibility to management and structured workflows for recruitment teams.</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2.2  Business Capabilities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500"/>
        <w:gridCol w:w="7000"/>
      </w:tblGrid>
      <w:tr>
        <w:tc>
          <w:tcPr>
            <w:tcW w:type="dxa" w:w="2500"/>
            <w:shd w:fill="1A3B5C" w:val="clear"/>
            <w:tcMar>
              <w:left w:type="dxa" w:w="110"/>
              <w:right w:type="dxa" w:w="110"/>
            </w:tcMar>
          </w:tcPr>
          <w:p>
            <w:pPr>
              <w:spacing w:after="70" w:before="70"/>
            </w:pPr>
            <w:r>
              <w:rPr>
                <w:b/>
                <w:bCs/>
                <w:color w:val="FFFFFF"/>
                <w:sz w:val="18"/>
                <w:szCs w:val="18"/>
              </w:rPr>
              <w:t xml:space="preserve">Capability</w:t>
            </w:r>
          </w:p>
        </w:tc>
        <w:tc>
          <w:tcPr>
            <w:tcW w:type="dxa" w:w="7000"/>
            <w:shd w:fill="1A3B5C" w:val="clear"/>
            <w:tcMar>
              <w:left w:type="dxa" w:w="110"/>
              <w:right w:type="dxa" w:w="110"/>
            </w:tcMar>
          </w:tcPr>
          <w:p>
            <w:pPr>
              <w:spacing w:after="70" w:before="70"/>
            </w:pPr>
            <w:r>
              <w:rPr>
                <w:b/>
                <w:bCs/>
                <w:color w:val="FFFFFF"/>
                <w:sz w:val="18"/>
                <w:szCs w:val="18"/>
              </w:rPr>
              <w:t xml:space="preserve">Description</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Requirement Management</w:t>
            </w:r>
          </w:p>
        </w:tc>
        <w:tc>
          <w:tcPr>
            <w:tcW w:type="dxa" w:w="7000"/>
            <w:shd w:fill="FFFFFF" w:val="clear"/>
            <w:tcMar>
              <w:left w:type="dxa" w:w="110"/>
              <w:right w:type="dxa" w:w="110"/>
            </w:tcMar>
          </w:tcPr>
          <w:p>
            <w:pPr>
              <w:spacing w:after="55" w:before="55"/>
            </w:pPr>
            <w:r>
              <w:rPr>
                <w:b w:val="false"/>
                <w:bCs w:val="false"/>
                <w:color w:val="374151"/>
                <w:sz w:val="18"/>
                <w:szCs w:val="18"/>
              </w:rPr>
              <w:t xml:space="preserve">Ingestion, validation, assignment, and lifecycle tracking of client job requirements from receipt to closure</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Candidate Management</w:t>
            </w:r>
          </w:p>
        </w:tc>
        <w:tc>
          <w:tcPr>
            <w:tcW w:type="dxa" w:w="7000"/>
            <w:shd w:fill="EDF3FA" w:val="clear"/>
            <w:tcMar>
              <w:left w:type="dxa" w:w="110"/>
              <w:right w:type="dxa" w:w="110"/>
            </w:tcMar>
          </w:tcPr>
          <w:p>
            <w:pPr>
              <w:spacing w:after="55" w:before="55"/>
            </w:pPr>
            <w:r>
              <w:rPr>
                <w:b w:val="false"/>
                <w:bCs w:val="false"/>
                <w:color w:val="374151"/>
                <w:sz w:val="18"/>
                <w:szCs w:val="18"/>
              </w:rPr>
              <w:t xml:space="preserve">Centralized candidate repository with AI-powered resume parsing, deduplication, and submission history</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AI-Assisted Screening</w:t>
            </w:r>
          </w:p>
        </w:tc>
        <w:tc>
          <w:tcPr>
            <w:tcW w:type="dxa" w:w="7000"/>
            <w:shd w:fill="FFFFFF" w:val="clear"/>
            <w:tcMar>
              <w:left w:type="dxa" w:w="110"/>
              <w:right w:type="dxa" w:w="110"/>
            </w:tcMar>
          </w:tcPr>
          <w:p>
            <w:pPr>
              <w:spacing w:after="55" w:before="55"/>
            </w:pPr>
            <w:r>
              <w:rPr>
                <w:b w:val="false"/>
                <w:bCs w:val="false"/>
                <w:color w:val="374151"/>
                <w:sz w:val="18"/>
                <w:szCs w:val="18"/>
              </w:rPr>
              <w:t xml:space="preserve">JD parsing, resume parsing, JD-resume matching, candidate scoring, and AI-generated submission summaries</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Submission Workflow</w:t>
            </w:r>
          </w:p>
        </w:tc>
        <w:tc>
          <w:tcPr>
            <w:tcW w:type="dxa" w:w="7000"/>
            <w:shd w:fill="EDF3FA" w:val="clear"/>
            <w:tcMar>
              <w:left w:type="dxa" w:w="110"/>
              <w:right w:type="dxa" w:w="110"/>
            </w:tcMar>
          </w:tcPr>
          <w:p>
            <w:pPr>
              <w:spacing w:after="55" w:before="55"/>
            </w:pPr>
            <w:r>
              <w:rPr>
                <w:b w:val="false"/>
                <w:bCs w:val="false"/>
                <w:color w:val="374151"/>
                <w:sz w:val="18"/>
                <w:szCs w:val="18"/>
              </w:rPr>
              <w:t xml:space="preserve">Two-stage gated submission pipeline: Recruiter → Lead review → Enterprise client forwarding</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Interview Management</w:t>
            </w:r>
          </w:p>
        </w:tc>
        <w:tc>
          <w:tcPr>
            <w:tcW w:type="dxa" w:w="7000"/>
            <w:shd w:fill="FFFFFF" w:val="clear"/>
            <w:tcMar>
              <w:left w:type="dxa" w:w="110"/>
              <w:right w:type="dxa" w:w="110"/>
            </w:tcMar>
          </w:tcPr>
          <w:p>
            <w:pPr>
              <w:spacing w:after="55" w:before="55"/>
            </w:pPr>
            <w:r>
              <w:rPr>
                <w:b w:val="false"/>
                <w:bCs w:val="false"/>
                <w:color w:val="374151"/>
                <w:sz w:val="18"/>
                <w:szCs w:val="18"/>
              </w:rPr>
              <w:t xml:space="preserve">Structured multi-round interview scheduling (L1/L2/Final), feedback capture, and outcome tracking</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Offer Management</w:t>
            </w:r>
          </w:p>
        </w:tc>
        <w:tc>
          <w:tcPr>
            <w:tcW w:type="dxa" w:w="7000"/>
            <w:shd w:fill="EDF3FA" w:val="clear"/>
            <w:tcMar>
              <w:left w:type="dxa" w:w="110"/>
              <w:right w:type="dxa" w:w="110"/>
            </w:tcMar>
          </w:tcPr>
          <w:p>
            <w:pPr>
              <w:spacing w:after="55" w:before="55"/>
            </w:pPr>
            <w:r>
              <w:rPr>
                <w:b w:val="false"/>
                <w:bCs w:val="false"/>
                <w:color w:val="374151"/>
                <w:sz w:val="18"/>
                <w:szCs w:val="18"/>
              </w:rPr>
              <w:t xml:space="preserve">Offer generation, release, acceptance/decline tracking, and joining confirmation</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Recruiter Performance</w:t>
            </w:r>
          </w:p>
        </w:tc>
        <w:tc>
          <w:tcPr>
            <w:tcW w:type="dxa" w:w="7000"/>
            <w:shd w:fill="FFFFFF" w:val="clear"/>
            <w:tcMar>
              <w:left w:type="dxa" w:w="110"/>
              <w:right w:type="dxa" w:w="110"/>
            </w:tcMar>
          </w:tcPr>
          <w:p>
            <w:pPr>
              <w:spacing w:after="55" w:before="55"/>
            </w:pPr>
            <w:r>
              <w:rPr>
                <w:b w:val="false"/>
                <w:bCs w:val="false"/>
                <w:color w:val="374151"/>
                <w:sz w:val="18"/>
                <w:szCs w:val="18"/>
              </w:rPr>
              <w:t xml:space="preserve">12-metric performance model with four-tier role-scoped visibility (Super Admin → Admin → Lead → Recruiter)</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Client Management</w:t>
            </w:r>
          </w:p>
        </w:tc>
        <w:tc>
          <w:tcPr>
            <w:tcW w:type="dxa" w:w="7000"/>
            <w:shd w:fill="EDF3FA" w:val="clear"/>
            <w:tcMar>
              <w:left w:type="dxa" w:w="110"/>
              <w:right w:type="dxa" w:w="110"/>
            </w:tcMar>
          </w:tcPr>
          <w:p>
            <w:pPr>
              <w:spacing w:after="55" w:before="55"/>
            </w:pPr>
            <w:r>
              <w:rPr>
                <w:b w:val="false"/>
                <w:bCs w:val="false"/>
                <w:color w:val="374151"/>
                <w:sz w:val="18"/>
                <w:szCs w:val="18"/>
              </w:rPr>
              <w:t xml:space="preserve">Enterprise client registry with submission format preferences and client-level recruitment analytics</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Reports &amp; Analytics</w:t>
            </w:r>
          </w:p>
        </w:tc>
        <w:tc>
          <w:tcPr>
            <w:tcW w:type="dxa" w:w="7000"/>
            <w:shd w:fill="FFFFFF" w:val="clear"/>
            <w:tcMar>
              <w:left w:type="dxa" w:w="110"/>
              <w:right w:type="dxa" w:w="110"/>
            </w:tcMar>
          </w:tcPr>
          <w:p>
            <w:pPr>
              <w:spacing w:after="55" w:before="55"/>
            </w:pPr>
            <w:r>
              <w:rPr>
                <w:b w:val="false"/>
                <w:bCs w:val="false"/>
                <w:color w:val="374151"/>
                <w:sz w:val="18"/>
                <w:szCs w:val="18"/>
              </w:rPr>
              <w:t xml:space="preserve">Operational dashboards and exportable reports for management, Leads, and Recruiters</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Notifications</w:t>
            </w:r>
          </w:p>
        </w:tc>
        <w:tc>
          <w:tcPr>
            <w:tcW w:type="dxa" w:w="7000"/>
            <w:shd w:fill="EDF3FA" w:val="clear"/>
            <w:tcMar>
              <w:left w:type="dxa" w:w="110"/>
              <w:right w:type="dxa" w:w="110"/>
            </w:tcMar>
          </w:tcPr>
          <w:p>
            <w:pPr>
              <w:spacing w:after="55" w:before="55"/>
            </w:pPr>
            <w:r>
              <w:rPr>
                <w:b w:val="false"/>
                <w:bCs w:val="false"/>
                <w:color w:val="374151"/>
                <w:sz w:val="18"/>
                <w:szCs w:val="18"/>
              </w:rPr>
              <w:t xml:space="preserve">Asynchronous in-app and email notifications at every lifecycle event</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Audit Logging</w:t>
            </w:r>
          </w:p>
        </w:tc>
        <w:tc>
          <w:tcPr>
            <w:tcW w:type="dxa" w:w="7000"/>
            <w:shd w:fill="FFFFFF" w:val="clear"/>
            <w:tcMar>
              <w:left w:type="dxa" w:w="110"/>
              <w:right w:type="dxa" w:w="110"/>
            </w:tcMar>
          </w:tcPr>
          <w:p>
            <w:pPr>
              <w:spacing w:after="55" w:before="55"/>
            </w:pPr>
            <w:r>
              <w:rPr>
                <w:b w:val="false"/>
                <w:bCs w:val="false"/>
                <w:color w:val="374151"/>
                <w:sz w:val="18"/>
                <w:szCs w:val="18"/>
              </w:rPr>
              <w:t xml:space="preserve">Immutable, write-only audit trail covering every significant action across all entities</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2.3  System Boundaries</w:t>
      </w:r>
    </w:p>
    <w:p>
      <w:pPr>
        <w:spacing w:after="85" w:before="0"/>
        <w:jc w:val="both"/>
      </w:pPr>
      <w:r>
        <w:rPr>
          <w:color w:val="374151"/>
          <w:sz w:val="20"/>
          <w:szCs w:val="20"/>
        </w:rPr>
        <w:t xml:space="preserve">MRAP is a web application accessed by internal MetaForge IT Solutions users via a browser. It integrates with: Microsoft Office 365 (email/mailbox via Graph API — retained from existing implementation), AI providers (Google Gemini primary, Anthropic Claude Sonnet fallback), secure S3-compatible object storage, People Data Labs for candidate enrichment, and notification delivery providers (email, SMS/WhatsApp).</w:t>
      </w:r>
    </w:p>
    <w:p>
      <w:pPr>
        <w:spacing w:after="80" w:before="0"/>
      </w:pPr>
      <w:r>
        <w:t xml:space="preserve"/>
      </w:r>
    </w:p>
    <w:p>
      <w:pPr>
        <w:spacing w:after="85" w:before="0"/>
        <w:jc w:val="both"/>
      </w:pPr>
      <w:r>
        <w:rPr>
          <w:color w:val="374151"/>
          <w:sz w:val="20"/>
          <w:szCs w:val="20"/>
        </w:rPr>
        <w:t xml:space="preserve">External entities (enterprise clients) do not directly access the platform in v3.0. A client portal is identified as a post-v3.0 roadmap item.</w:t>
      </w:r>
    </w:p>
    <w:p>
      <w:r>
        <w:br w:type="page"/>
      </w:r>
    </w:p>
    <w:p>
      <w:pPr>
        <w:pStyle w:val="Heading1"/>
        <w:pBdr>
          <w:bottom w:val="single" w:color="0B6B72" w:sz="8" w:space="6"/>
        </w:pBdr>
        <w:spacing w:after="140" w:before="360"/>
      </w:pPr>
      <w:r>
        <w:rPr>
          <w:b/>
          <w:bCs/>
          <w:color w:val="1A3B5C"/>
          <w:sz w:val="28"/>
          <w:szCs w:val="28"/>
        </w:rPr>
        <w:t xml:space="preserve">3.  Architectural Goals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000"/>
        <w:gridCol w:w="5000"/>
        <w:gridCol w:w="2500"/>
      </w:tblGrid>
      <w:tr>
        <w:tc>
          <w:tcPr>
            <w:tcW w:type="dxa" w:w="2000"/>
            <w:shd w:fill="1A3B5C" w:val="clear"/>
            <w:tcMar>
              <w:left w:type="dxa" w:w="110"/>
              <w:right w:type="dxa" w:w="110"/>
            </w:tcMar>
          </w:tcPr>
          <w:p>
            <w:pPr>
              <w:spacing w:after="70" w:before="70"/>
            </w:pPr>
            <w:r>
              <w:rPr>
                <w:b/>
                <w:bCs/>
                <w:color w:val="FFFFFF"/>
                <w:sz w:val="18"/>
                <w:szCs w:val="18"/>
              </w:rPr>
              <w:t xml:space="preserve">Goal</w:t>
            </w:r>
          </w:p>
        </w:tc>
        <w:tc>
          <w:tcPr>
            <w:tcW w:type="dxa" w:w="5000"/>
            <w:shd w:fill="1A3B5C" w:val="clear"/>
            <w:tcMar>
              <w:left w:type="dxa" w:w="110"/>
              <w:right w:type="dxa" w:w="110"/>
            </w:tcMar>
          </w:tcPr>
          <w:p>
            <w:pPr>
              <w:spacing w:after="70" w:before="70"/>
            </w:pPr>
            <w:r>
              <w:rPr>
                <w:b/>
                <w:bCs/>
                <w:color w:val="FFFFFF"/>
                <w:sz w:val="18"/>
                <w:szCs w:val="18"/>
              </w:rPr>
              <w:t xml:space="preserve">Why It Matters for MRAP</w:t>
            </w:r>
          </w:p>
        </w:tc>
        <w:tc>
          <w:tcPr>
            <w:tcW w:type="dxa" w:w="2500"/>
            <w:shd w:fill="1A3B5C" w:val="clear"/>
            <w:tcMar>
              <w:left w:type="dxa" w:w="110"/>
              <w:right w:type="dxa" w:w="110"/>
            </w:tcMar>
          </w:tcPr>
          <w:p>
            <w:pPr>
              <w:spacing w:after="70" w:before="70"/>
            </w:pPr>
            <w:r>
              <w:rPr>
                <w:b/>
                <w:bCs/>
                <w:color w:val="FFFFFF"/>
                <w:sz w:val="18"/>
                <w:szCs w:val="18"/>
              </w:rPr>
              <w:t xml:space="preserve">Target</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Security</w:t>
            </w:r>
          </w:p>
        </w:tc>
        <w:tc>
          <w:tcPr>
            <w:tcW w:type="dxa" w:w="5000"/>
            <w:shd w:fill="FFFFFF" w:val="clear"/>
            <w:tcMar>
              <w:left w:type="dxa" w:w="110"/>
              <w:right w:type="dxa" w:w="110"/>
            </w:tcMar>
          </w:tcPr>
          <w:p>
            <w:pPr>
              <w:spacing w:after="55" w:before="55"/>
            </w:pPr>
            <w:r>
              <w:rPr>
                <w:b w:val="false"/>
                <w:bCs w:val="false"/>
                <w:color w:val="374151"/>
                <w:sz w:val="18"/>
                <w:szCs w:val="18"/>
              </w:rPr>
              <w:t xml:space="preserve">Candidate PII, recruiter performance data, and client business data are sensitive. Unauthorized access, data leakage, and privilege escalation must be prevented at every layer.</w:t>
            </w:r>
          </w:p>
        </w:tc>
        <w:tc>
          <w:tcPr>
            <w:tcW w:type="dxa" w:w="2500"/>
            <w:shd w:fill="FFFFFF" w:val="clear"/>
            <w:tcMar>
              <w:left w:type="dxa" w:w="110"/>
              <w:right w:type="dxa" w:w="110"/>
            </w:tcMar>
          </w:tcPr>
          <w:p>
            <w:pPr>
              <w:spacing w:after="55" w:before="55"/>
            </w:pPr>
            <w:r>
              <w:rPr>
                <w:b w:val="false"/>
                <w:bCs w:val="false"/>
                <w:color w:val="374151"/>
                <w:sz w:val="18"/>
                <w:szCs w:val="18"/>
              </w:rPr>
              <w:t xml:space="preserve">RBAC + data-level scope + immutable audit + encrypted storage</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Scalability</w:t>
            </w:r>
          </w:p>
        </w:tc>
        <w:tc>
          <w:tcPr>
            <w:tcW w:type="dxa" w:w="5000"/>
            <w:shd w:fill="EDF3FA" w:val="clear"/>
            <w:tcMar>
              <w:left w:type="dxa" w:w="110"/>
              <w:right w:type="dxa" w:w="110"/>
            </w:tcMar>
          </w:tcPr>
          <w:p>
            <w:pPr>
              <w:spacing w:after="55" w:before="55"/>
            </w:pPr>
            <w:r>
              <w:rPr>
                <w:b w:val="false"/>
                <w:bCs w:val="false"/>
                <w:color w:val="374151"/>
                <w:sz w:val="18"/>
                <w:szCs w:val="18"/>
              </w:rPr>
              <w:t xml:space="preserve">Recruitment volumes grow with business. The platform must handle more users, requirements, candidates, submissions, and AI processing jobs without requiring architectural redesign.</w:t>
            </w:r>
          </w:p>
        </w:tc>
        <w:tc>
          <w:tcPr>
            <w:tcW w:type="dxa" w:w="2500"/>
            <w:shd w:fill="EDF3FA" w:val="clear"/>
            <w:tcMar>
              <w:left w:type="dxa" w:w="110"/>
              <w:right w:type="dxa" w:w="110"/>
            </w:tcMar>
          </w:tcPr>
          <w:p>
            <w:pPr>
              <w:spacing w:after="55" w:before="55"/>
            </w:pPr>
            <w:r>
              <w:rPr>
                <w:b w:val="false"/>
                <w:bCs w:val="false"/>
                <w:color w:val="374151"/>
                <w:sz w:val="18"/>
                <w:szCs w:val="18"/>
              </w:rPr>
              <w:t xml:space="preserve">Horizontal scale on API + worker layers; MongoDB sharding path; Redis cluster path</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Maintainability</w:t>
            </w:r>
          </w:p>
        </w:tc>
        <w:tc>
          <w:tcPr>
            <w:tcW w:type="dxa" w:w="5000"/>
            <w:shd w:fill="FFFFFF" w:val="clear"/>
            <w:tcMar>
              <w:left w:type="dxa" w:w="110"/>
              <w:right w:type="dxa" w:w="110"/>
            </w:tcMar>
          </w:tcPr>
          <w:p>
            <w:pPr>
              <w:spacing w:after="55" w:before="55"/>
            </w:pPr>
            <w:r>
              <w:rPr>
                <w:b w:val="false"/>
                <w:bCs w:val="false"/>
                <w:color w:val="374151"/>
                <w:sz w:val="18"/>
                <w:szCs w:val="18"/>
              </w:rPr>
              <w:t xml:space="preserve">The engineering team must be able to add features, fix bugs, and modify business logic without cascading regressions across unrelated modules.</w:t>
            </w:r>
          </w:p>
        </w:tc>
        <w:tc>
          <w:tcPr>
            <w:tcW w:type="dxa" w:w="2500"/>
            <w:shd w:fill="FFFFFF" w:val="clear"/>
            <w:tcMar>
              <w:left w:type="dxa" w:w="110"/>
              <w:right w:type="dxa" w:w="110"/>
            </w:tcMar>
          </w:tcPr>
          <w:p>
            <w:pPr>
              <w:spacing w:after="55" w:before="55"/>
            </w:pPr>
            <w:r>
              <w:rPr>
                <w:b w:val="false"/>
                <w:bCs w:val="false"/>
                <w:color w:val="374151"/>
                <w:sz w:val="18"/>
                <w:szCs w:val="18"/>
              </w:rPr>
              <w:t xml:space="preserve">Modular monolith with strict module boundaries; TypeScript throughout; automated testing</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Performance</w:t>
            </w:r>
          </w:p>
        </w:tc>
        <w:tc>
          <w:tcPr>
            <w:tcW w:type="dxa" w:w="5000"/>
            <w:shd w:fill="EDF3FA" w:val="clear"/>
            <w:tcMar>
              <w:left w:type="dxa" w:w="110"/>
              <w:right w:type="dxa" w:w="110"/>
            </w:tcMar>
          </w:tcPr>
          <w:p>
            <w:pPr>
              <w:spacing w:after="55" w:before="55"/>
            </w:pPr>
            <w:r>
              <w:rPr>
                <w:b w:val="false"/>
                <w:bCs w:val="false"/>
                <w:color w:val="374151"/>
                <w:sz w:val="18"/>
                <w:szCs w:val="18"/>
              </w:rPr>
              <w:t xml:space="preserve">Dashboards, submission review queues, and candidate searches must be responsive. AI tasks and reports must not degrade the core user experience.</w:t>
            </w:r>
          </w:p>
        </w:tc>
        <w:tc>
          <w:tcPr>
            <w:tcW w:type="dxa" w:w="2500"/>
            <w:shd w:fill="EDF3FA" w:val="clear"/>
            <w:tcMar>
              <w:left w:type="dxa" w:w="110"/>
              <w:right w:type="dxa" w:w="110"/>
            </w:tcMar>
          </w:tcPr>
          <w:p>
            <w:pPr>
              <w:spacing w:after="55" w:before="55"/>
            </w:pPr>
            <w:r>
              <w:rPr>
                <w:b w:val="false"/>
                <w:bCs w:val="false"/>
                <w:color w:val="374151"/>
                <w:sz w:val="18"/>
                <w:szCs w:val="18"/>
              </w:rPr>
              <w:t xml:space="preserve">API p95 &lt; 3s; AI parsing &lt; 30s; caching for hot data; async for heavy tasks</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Availability</w:t>
            </w:r>
          </w:p>
        </w:tc>
        <w:tc>
          <w:tcPr>
            <w:tcW w:type="dxa" w:w="5000"/>
            <w:shd w:fill="FFFFFF" w:val="clear"/>
            <w:tcMar>
              <w:left w:type="dxa" w:w="110"/>
              <w:right w:type="dxa" w:w="110"/>
            </w:tcMar>
          </w:tcPr>
          <w:p>
            <w:pPr>
              <w:spacing w:after="55" w:before="55"/>
            </w:pPr>
            <w:r>
              <w:rPr>
                <w:b w:val="false"/>
                <w:bCs w:val="false"/>
                <w:color w:val="374151"/>
                <w:sz w:val="18"/>
                <w:szCs w:val="18"/>
              </w:rPr>
              <w:t xml:space="preserve">Recruitment operations are time-sensitive. Platform downtime directly impacts business delivery and client commitments.</w:t>
            </w:r>
          </w:p>
        </w:tc>
        <w:tc>
          <w:tcPr>
            <w:tcW w:type="dxa" w:w="2500"/>
            <w:shd w:fill="FFFFFF" w:val="clear"/>
            <w:tcMar>
              <w:left w:type="dxa" w:w="110"/>
              <w:right w:type="dxa" w:w="110"/>
            </w:tcMar>
          </w:tcPr>
          <w:p>
            <w:pPr>
              <w:spacing w:after="55" w:before="55"/>
            </w:pPr>
            <w:r>
              <w:rPr>
                <w:b w:val="false"/>
                <w:bCs w:val="false"/>
                <w:color w:val="374151"/>
                <w:sz w:val="18"/>
                <w:szCs w:val="18"/>
              </w:rPr>
              <w:t xml:space="preserve">99.5% uptime target during business hours (IST, Mon–Sat); graceful degradation on non-critical failures</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Reliability</w:t>
            </w:r>
          </w:p>
        </w:tc>
        <w:tc>
          <w:tcPr>
            <w:tcW w:type="dxa" w:w="5000"/>
            <w:shd w:fill="EDF3FA" w:val="clear"/>
            <w:tcMar>
              <w:left w:type="dxa" w:w="110"/>
              <w:right w:type="dxa" w:w="110"/>
            </w:tcMar>
          </w:tcPr>
          <w:p>
            <w:pPr>
              <w:spacing w:after="55" w:before="55"/>
            </w:pPr>
            <w:r>
              <w:rPr>
                <w:b w:val="false"/>
                <w:bCs w:val="false"/>
                <w:color w:val="374151"/>
                <w:sz w:val="18"/>
                <w:szCs w:val="18"/>
              </w:rPr>
              <w:t xml:space="preserve">Background jobs (AI parsing, notifications, email dispatch) must not silently fail. Job failures must be detected, retried, and escalated.</w:t>
            </w:r>
          </w:p>
        </w:tc>
        <w:tc>
          <w:tcPr>
            <w:tcW w:type="dxa" w:w="2500"/>
            <w:shd w:fill="EDF3FA" w:val="clear"/>
            <w:tcMar>
              <w:left w:type="dxa" w:w="110"/>
              <w:right w:type="dxa" w:w="110"/>
            </w:tcMar>
          </w:tcPr>
          <w:p>
            <w:pPr>
              <w:spacing w:after="55" w:before="55"/>
            </w:pPr>
            <w:r>
              <w:rPr>
                <w:b w:val="false"/>
                <w:bCs w:val="false"/>
                <w:color w:val="374151"/>
                <w:sz w:val="18"/>
                <w:szCs w:val="18"/>
              </w:rPr>
              <w:t xml:space="preserve">Redis-backed job queue with retry, dead-letter queue, and Admin alerting</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Extensibility</w:t>
            </w:r>
          </w:p>
        </w:tc>
        <w:tc>
          <w:tcPr>
            <w:tcW w:type="dxa" w:w="5000"/>
            <w:shd w:fill="FFFFFF" w:val="clear"/>
            <w:tcMar>
              <w:left w:type="dxa" w:w="110"/>
              <w:right w:type="dxa" w:w="110"/>
            </w:tcMar>
          </w:tcPr>
          <w:p>
            <w:pPr>
              <w:spacing w:after="55" w:before="55"/>
            </w:pPr>
            <w:r>
              <w:rPr>
                <w:b w:val="false"/>
                <w:bCs w:val="false"/>
                <w:color w:val="374151"/>
                <w:sz w:val="18"/>
                <w:szCs w:val="18"/>
              </w:rPr>
              <w:t xml:space="preserve">New AI capabilities, client integrations, and platform features must be addable without rearchitecting core components.</w:t>
            </w:r>
          </w:p>
        </w:tc>
        <w:tc>
          <w:tcPr>
            <w:tcW w:type="dxa" w:w="2500"/>
            <w:shd w:fill="FFFFFF" w:val="clear"/>
            <w:tcMar>
              <w:left w:type="dxa" w:w="110"/>
              <w:right w:type="dxa" w:w="110"/>
            </w:tcMar>
          </w:tcPr>
          <w:p>
            <w:pPr>
              <w:spacing w:after="55" w:before="55"/>
            </w:pPr>
            <w:r>
              <w:rPr>
                <w:b w:val="false"/>
                <w:bCs w:val="false"/>
                <w:color w:val="374151"/>
                <w:sz w:val="18"/>
                <w:szCs w:val="18"/>
              </w:rPr>
              <w:t xml:space="preserve">AI Gateway abstraction; integration adapter pattern; modular backend structure</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Observability</w:t>
            </w:r>
          </w:p>
        </w:tc>
        <w:tc>
          <w:tcPr>
            <w:tcW w:type="dxa" w:w="5000"/>
            <w:shd w:fill="EDF3FA" w:val="clear"/>
            <w:tcMar>
              <w:left w:type="dxa" w:w="110"/>
              <w:right w:type="dxa" w:w="110"/>
            </w:tcMar>
          </w:tcPr>
          <w:p>
            <w:pPr>
              <w:spacing w:after="55" w:before="55"/>
            </w:pPr>
            <w:r>
              <w:rPr>
                <w:b w:val="false"/>
                <w:bCs w:val="false"/>
                <w:color w:val="374151"/>
                <w:sz w:val="18"/>
                <w:szCs w:val="18"/>
              </w:rPr>
              <w:t xml:space="preserve">Engineers must be able to detect issues, diagnose root causes, and understand system behavior from production telemetry without waiting for user reports.</w:t>
            </w:r>
          </w:p>
        </w:tc>
        <w:tc>
          <w:tcPr>
            <w:tcW w:type="dxa" w:w="2500"/>
            <w:shd w:fill="EDF3FA" w:val="clear"/>
            <w:tcMar>
              <w:left w:type="dxa" w:w="110"/>
              <w:right w:type="dxa" w:w="110"/>
            </w:tcMar>
          </w:tcPr>
          <w:p>
            <w:pPr>
              <w:spacing w:after="55" w:before="55"/>
            </w:pPr>
            <w:r>
              <w:rPr>
                <w:b w:val="false"/>
                <w:bCs w:val="false"/>
                <w:color w:val="374151"/>
                <w:sz w:val="18"/>
                <w:szCs w:val="18"/>
              </w:rPr>
              <w:t xml:space="preserve">Structured logging + metrics + distributed tracing + health checks + alerting</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Testability</w:t>
            </w:r>
          </w:p>
        </w:tc>
        <w:tc>
          <w:tcPr>
            <w:tcW w:type="dxa" w:w="5000"/>
            <w:shd w:fill="FFFFFF" w:val="clear"/>
            <w:tcMar>
              <w:left w:type="dxa" w:w="110"/>
              <w:right w:type="dxa" w:w="110"/>
            </w:tcMar>
          </w:tcPr>
          <w:p>
            <w:pPr>
              <w:spacing w:after="55" w:before="55"/>
            </w:pPr>
            <w:r>
              <w:rPr>
                <w:b w:val="false"/>
                <w:bCs w:val="false"/>
                <w:color w:val="374151"/>
                <w:sz w:val="18"/>
                <w:szCs w:val="18"/>
              </w:rPr>
              <w:t xml:space="preserve">Code must be testable at unit, integration, and end-to-end levels. Untestable code accumulates defects and becomes a maintenance liability.</w:t>
            </w:r>
          </w:p>
        </w:tc>
        <w:tc>
          <w:tcPr>
            <w:tcW w:type="dxa" w:w="2500"/>
            <w:shd w:fill="FFFFFF" w:val="clear"/>
            <w:tcMar>
              <w:left w:type="dxa" w:w="110"/>
              <w:right w:type="dxa" w:w="110"/>
            </w:tcMar>
          </w:tcPr>
          <w:p>
            <w:pPr>
              <w:spacing w:after="55" w:before="55"/>
            </w:pPr>
            <w:r>
              <w:rPr>
                <w:b w:val="false"/>
                <w:bCs w:val="false"/>
                <w:color w:val="374151"/>
                <w:sz w:val="18"/>
                <w:szCs w:val="18"/>
              </w:rPr>
              <w:t xml:space="preserve">NestJS DI pattern; test doubles for external services; CI-gated test execution</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Data Protection</w:t>
            </w:r>
          </w:p>
        </w:tc>
        <w:tc>
          <w:tcPr>
            <w:tcW w:type="dxa" w:w="5000"/>
            <w:shd w:fill="EDF3FA" w:val="clear"/>
            <w:tcMar>
              <w:left w:type="dxa" w:w="110"/>
              <w:right w:type="dxa" w:w="110"/>
            </w:tcMar>
          </w:tcPr>
          <w:p>
            <w:pPr>
              <w:spacing w:after="55" w:before="55"/>
            </w:pPr>
            <w:r>
              <w:rPr>
                <w:b w:val="false"/>
                <w:bCs w:val="false"/>
                <w:color w:val="374151"/>
                <w:sz w:val="18"/>
                <w:szCs w:val="18"/>
              </w:rPr>
              <w:t xml:space="preserve">Candidate PII (resume content, contact details, CTC) must be protected in transit and at rest. Access to PII must be scoped by role and purpose.</w:t>
            </w:r>
          </w:p>
        </w:tc>
        <w:tc>
          <w:tcPr>
            <w:tcW w:type="dxa" w:w="2500"/>
            <w:shd w:fill="EDF3FA" w:val="clear"/>
            <w:tcMar>
              <w:left w:type="dxa" w:w="110"/>
              <w:right w:type="dxa" w:w="110"/>
            </w:tcMar>
          </w:tcPr>
          <w:p>
            <w:pPr>
              <w:spacing w:after="55" w:before="55"/>
            </w:pPr>
            <w:r>
              <w:rPr>
                <w:b w:val="false"/>
                <w:bCs w:val="false"/>
                <w:color w:val="374151"/>
                <w:sz w:val="18"/>
                <w:szCs w:val="18"/>
              </w:rPr>
              <w:t xml:space="preserve">TLS everywhere; encrypted backups; RBAC-scoped data access; secure file URLs</w:t>
            </w:r>
          </w:p>
        </w:tc>
      </w:tr>
    </w:tbl>
    <w:p>
      <w:r>
        <w:br w:type="page"/>
      </w:r>
    </w:p>
    <w:p>
      <w:pPr>
        <w:pStyle w:val="Heading1"/>
        <w:pBdr>
          <w:bottom w:val="single" w:color="0B6B72" w:sz="8" w:space="6"/>
        </w:pBdr>
        <w:spacing w:after="140" w:before="360"/>
      </w:pPr>
      <w:r>
        <w:rPr>
          <w:b/>
          <w:bCs/>
          <w:color w:val="1A3B5C"/>
          <w:sz w:val="28"/>
          <w:szCs w:val="28"/>
        </w:rPr>
        <w:t xml:space="preserve">4.  Architectural Style — Modular Monolith</w:t>
      </w:r>
    </w:p>
    <w:p>
      <w:pPr>
        <w:pStyle w:val="Heading2"/>
        <w:pBdr>
          <w:bottom w:val="single" w:color="0B6B72" w:sz="4" w:space="4"/>
        </w:pBdr>
        <w:spacing w:after="100" w:before="260"/>
      </w:pPr>
      <w:r>
        <w:rPr>
          <w:b/>
          <w:bCs/>
          <w:color w:val="2B4A68"/>
          <w:sz w:val="24"/>
          <w:szCs w:val="24"/>
        </w:rPr>
        <w:t xml:space="preserve">4.1  Why Modular Monolith?</w:t>
      </w:r>
    </w:p>
    <w:p>
      <w:pPr>
        <w:spacing w:after="85" w:before="0"/>
        <w:jc w:val="both"/>
      </w:pPr>
      <w:r>
        <w:rPr>
          <w:color w:val="374151"/>
          <w:sz w:val="20"/>
          <w:szCs w:val="20"/>
        </w:rPr>
        <w:t xml:space="preserve">MRAP v3.0 is implemented as a Modular Monolith — a single deployable NestJS application organized into clearly bounded internal modules. This is a deliberate architectural decision, not a limitation.</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000"/>
        <w:gridCol w:w="3500"/>
        <w:gridCol w:w="4000"/>
      </w:tblGrid>
      <w:tr>
        <w:tc>
          <w:tcPr>
            <w:tcW w:type="dxa" w:w="2000"/>
            <w:shd w:fill="1A3B5C" w:val="clear"/>
            <w:tcMar>
              <w:left w:type="dxa" w:w="110"/>
              <w:right w:type="dxa" w:w="110"/>
            </w:tcMar>
          </w:tcPr>
          <w:p>
            <w:pPr>
              <w:spacing w:after="70" w:before="70"/>
            </w:pPr>
            <w:r>
              <w:rPr>
                <w:b/>
                <w:bCs/>
                <w:color w:val="FFFFFF"/>
                <w:sz w:val="18"/>
                <w:szCs w:val="18"/>
              </w:rPr>
              <w:t xml:space="preserve">Factor</w:t>
            </w:r>
          </w:p>
        </w:tc>
        <w:tc>
          <w:tcPr>
            <w:tcW w:type="dxa" w:w="3500"/>
            <w:shd w:fill="1A3B5C" w:val="clear"/>
            <w:tcMar>
              <w:left w:type="dxa" w:w="110"/>
              <w:right w:type="dxa" w:w="110"/>
            </w:tcMar>
          </w:tcPr>
          <w:p>
            <w:pPr>
              <w:spacing w:after="70" w:before="70"/>
            </w:pPr>
            <w:r>
              <w:rPr>
                <w:b/>
                <w:bCs/>
                <w:color w:val="FFFFFF"/>
                <w:sz w:val="18"/>
                <w:szCs w:val="18"/>
              </w:rPr>
              <w:t xml:space="preserve">Modular Monolith (Current)</w:t>
            </w:r>
          </w:p>
        </w:tc>
        <w:tc>
          <w:tcPr>
            <w:tcW w:type="dxa" w:w="4000"/>
            <w:shd w:fill="1A3B5C" w:val="clear"/>
            <w:tcMar>
              <w:left w:type="dxa" w:w="110"/>
              <w:right w:type="dxa" w:w="110"/>
            </w:tcMar>
          </w:tcPr>
          <w:p>
            <w:pPr>
              <w:spacing w:after="70" w:before="70"/>
            </w:pPr>
            <w:r>
              <w:rPr>
                <w:b/>
                <w:bCs/>
                <w:color w:val="FFFFFF"/>
                <w:sz w:val="18"/>
                <w:szCs w:val="18"/>
              </w:rPr>
              <w:t xml:space="preserve">Microservices (Future Option)</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Team Size</w:t>
            </w:r>
          </w:p>
        </w:tc>
        <w:tc>
          <w:tcPr>
            <w:tcW w:type="dxa" w:w="3500"/>
            <w:shd w:fill="FFFFFF" w:val="clear"/>
            <w:tcMar>
              <w:left w:type="dxa" w:w="110"/>
              <w:right w:type="dxa" w:w="110"/>
            </w:tcMar>
          </w:tcPr>
          <w:p>
            <w:pPr>
              <w:spacing w:after="55" w:before="55"/>
            </w:pPr>
            <w:r>
              <w:rPr>
                <w:b w:val="false"/>
                <w:bCs w:val="false"/>
                <w:color w:val="374151"/>
                <w:sz w:val="18"/>
                <w:szCs w:val="18"/>
              </w:rPr>
              <w:t xml:space="preserve">Well-suited for a focused development team; single codebase; no inter-service networking overhead</w:t>
            </w:r>
          </w:p>
        </w:tc>
        <w:tc>
          <w:tcPr>
            <w:tcW w:type="dxa" w:w="4000"/>
            <w:shd w:fill="FFFFFF" w:val="clear"/>
            <w:tcMar>
              <w:left w:type="dxa" w:w="110"/>
              <w:right w:type="dxa" w:w="110"/>
            </w:tcMar>
          </w:tcPr>
          <w:p>
            <w:pPr>
              <w:spacing w:after="55" w:before="55"/>
            </w:pPr>
            <w:r>
              <w:rPr>
                <w:b w:val="false"/>
                <w:bCs w:val="false"/>
                <w:color w:val="374151"/>
                <w:sz w:val="18"/>
                <w:szCs w:val="18"/>
              </w:rPr>
              <w:t xml:space="preserve">Requires larger, more autonomous teams per service; higher operational complexity</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Deployment Complexity</w:t>
            </w:r>
          </w:p>
        </w:tc>
        <w:tc>
          <w:tcPr>
            <w:tcW w:type="dxa" w:w="3500"/>
            <w:shd w:fill="EDF3FA" w:val="clear"/>
            <w:tcMar>
              <w:left w:type="dxa" w:w="110"/>
              <w:right w:type="dxa" w:w="110"/>
            </w:tcMar>
          </w:tcPr>
          <w:p>
            <w:pPr>
              <w:spacing w:after="55" w:before="55"/>
            </w:pPr>
            <w:r>
              <w:rPr>
                <w:b w:val="false"/>
                <w:bCs w:val="false"/>
                <w:color w:val="374151"/>
                <w:sz w:val="18"/>
                <w:szCs w:val="18"/>
              </w:rPr>
              <w:t xml:space="preserve">Single container deployment; straightforward CI/CD</w:t>
            </w:r>
          </w:p>
        </w:tc>
        <w:tc>
          <w:tcPr>
            <w:tcW w:type="dxa" w:w="4000"/>
            <w:shd w:fill="EDF3FA" w:val="clear"/>
            <w:tcMar>
              <w:left w:type="dxa" w:w="110"/>
              <w:right w:type="dxa" w:w="110"/>
            </w:tcMar>
          </w:tcPr>
          <w:p>
            <w:pPr>
              <w:spacing w:after="55" w:before="55"/>
            </w:pPr>
            <w:r>
              <w:rPr>
                <w:b w:val="false"/>
                <w:bCs w:val="false"/>
                <w:color w:val="374151"/>
                <w:sz w:val="18"/>
                <w:szCs w:val="18"/>
              </w:rPr>
              <w:t xml:space="preserve">Per-service deployment pipelines; service mesh; distributed tracing required from day one</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Development Velocity</w:t>
            </w:r>
          </w:p>
        </w:tc>
        <w:tc>
          <w:tcPr>
            <w:tcW w:type="dxa" w:w="3500"/>
            <w:shd w:fill="FFFFFF" w:val="clear"/>
            <w:tcMar>
              <w:left w:type="dxa" w:w="110"/>
              <w:right w:type="dxa" w:w="110"/>
            </w:tcMar>
          </w:tcPr>
          <w:p>
            <w:pPr>
              <w:spacing w:after="55" w:before="55"/>
            </w:pPr>
            <w:r>
              <w:rPr>
                <w:b w:val="false"/>
                <w:bCs w:val="false"/>
                <w:color w:val="374151"/>
                <w:sz w:val="18"/>
                <w:szCs w:val="18"/>
              </w:rPr>
              <w:t xml:space="preserve">Shared code, shared types, easier refactoring; faster feature iteration</w:t>
            </w:r>
          </w:p>
        </w:tc>
        <w:tc>
          <w:tcPr>
            <w:tcW w:type="dxa" w:w="4000"/>
            <w:shd w:fill="FFFFFF" w:val="clear"/>
            <w:tcMar>
              <w:left w:type="dxa" w:w="110"/>
              <w:right w:type="dxa" w:w="110"/>
            </w:tcMar>
          </w:tcPr>
          <w:p>
            <w:pPr>
              <w:spacing w:after="55" w:before="55"/>
            </w:pPr>
            <w:r>
              <w:rPr>
                <w:b w:val="false"/>
                <w:bCs w:val="false"/>
                <w:color w:val="374151"/>
                <w:sz w:val="18"/>
                <w:szCs w:val="18"/>
              </w:rPr>
              <w:t xml:space="preserve">Cross-service contracts must be versioned; changes require coordination across services</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Operational Cost</w:t>
            </w:r>
          </w:p>
        </w:tc>
        <w:tc>
          <w:tcPr>
            <w:tcW w:type="dxa" w:w="3500"/>
            <w:shd w:fill="EDF3FA" w:val="clear"/>
            <w:tcMar>
              <w:left w:type="dxa" w:w="110"/>
              <w:right w:type="dxa" w:w="110"/>
            </w:tcMar>
          </w:tcPr>
          <w:p>
            <w:pPr>
              <w:spacing w:after="55" w:before="55"/>
            </w:pPr>
            <w:r>
              <w:rPr>
                <w:b w:val="false"/>
                <w:bCs w:val="false"/>
                <w:color w:val="374151"/>
                <w:sz w:val="18"/>
                <w:szCs w:val="18"/>
              </w:rPr>
              <w:t xml:space="preserve">Low; one process to monitor, scale, and debug</w:t>
            </w:r>
          </w:p>
        </w:tc>
        <w:tc>
          <w:tcPr>
            <w:tcW w:type="dxa" w:w="4000"/>
            <w:shd w:fill="EDF3FA" w:val="clear"/>
            <w:tcMar>
              <w:left w:type="dxa" w:w="110"/>
              <w:right w:type="dxa" w:w="110"/>
            </w:tcMar>
          </w:tcPr>
          <w:p>
            <w:pPr>
              <w:spacing w:after="55" w:before="55"/>
            </w:pPr>
            <w:r>
              <w:rPr>
                <w:b w:val="false"/>
                <w:bCs w:val="false"/>
                <w:color w:val="374151"/>
                <w:sz w:val="18"/>
                <w:szCs w:val="18"/>
              </w:rPr>
              <w:t xml:space="preserve">High; multiple processes, databases, and network paths to manage</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Module Boundaries</w:t>
            </w:r>
          </w:p>
        </w:tc>
        <w:tc>
          <w:tcPr>
            <w:tcW w:type="dxa" w:w="3500"/>
            <w:shd w:fill="FFFFFF" w:val="clear"/>
            <w:tcMar>
              <w:left w:type="dxa" w:w="110"/>
              <w:right w:type="dxa" w:w="110"/>
            </w:tcMar>
          </w:tcPr>
          <w:p>
            <w:pPr>
              <w:spacing w:after="55" w:before="55"/>
            </w:pPr>
            <w:r>
              <w:rPr>
                <w:b w:val="false"/>
                <w:bCs w:val="false"/>
                <w:color w:val="374151"/>
                <w:sz w:val="18"/>
                <w:szCs w:val="18"/>
              </w:rPr>
              <w:t xml:space="preserve">Clear internal module boundaries; modules communicate via NestJS DI (no HTTP round-trips)</w:t>
            </w:r>
          </w:p>
        </w:tc>
        <w:tc>
          <w:tcPr>
            <w:tcW w:type="dxa" w:w="4000"/>
            <w:shd w:fill="FFFFFF" w:val="clear"/>
            <w:tcMar>
              <w:left w:type="dxa" w:w="110"/>
              <w:right w:type="dxa" w:w="110"/>
            </w:tcMar>
          </w:tcPr>
          <w:p>
            <w:pPr>
              <w:spacing w:after="55" w:before="55"/>
            </w:pPr>
            <w:r>
              <w:rPr>
                <w:b w:val="false"/>
                <w:bCs w:val="false"/>
                <w:color w:val="374151"/>
                <w:sz w:val="18"/>
                <w:szCs w:val="18"/>
              </w:rPr>
              <w:t xml:space="preserve">Enforced by network boundary; prevents accidental coupling but adds latency and complexity</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Scaling Granularity</w:t>
            </w:r>
          </w:p>
        </w:tc>
        <w:tc>
          <w:tcPr>
            <w:tcW w:type="dxa" w:w="3500"/>
            <w:shd w:fill="EDF3FA" w:val="clear"/>
            <w:tcMar>
              <w:left w:type="dxa" w:w="110"/>
              <w:right w:type="dxa" w:w="110"/>
            </w:tcMar>
          </w:tcPr>
          <w:p>
            <w:pPr>
              <w:spacing w:after="55" w:before="55"/>
            </w:pPr>
            <w:r>
              <w:rPr>
                <w:b w:val="false"/>
                <w:bCs w:val="false"/>
                <w:color w:val="374151"/>
                <w:sz w:val="18"/>
                <w:szCs w:val="18"/>
              </w:rPr>
              <w:t xml:space="preserve">Horizontal scaling of the full API; async workers scale independently</w:t>
            </w:r>
          </w:p>
        </w:tc>
        <w:tc>
          <w:tcPr>
            <w:tcW w:type="dxa" w:w="4000"/>
            <w:shd w:fill="EDF3FA" w:val="clear"/>
            <w:tcMar>
              <w:left w:type="dxa" w:w="110"/>
              <w:right w:type="dxa" w:w="110"/>
            </w:tcMar>
          </w:tcPr>
          <w:p>
            <w:pPr>
              <w:spacing w:after="55" w:before="55"/>
            </w:pPr>
            <w:r>
              <w:rPr>
                <w:b w:val="false"/>
                <w:bCs w:val="false"/>
                <w:color w:val="374151"/>
                <w:sz w:val="18"/>
                <w:szCs w:val="18"/>
              </w:rPr>
              <w:t xml:space="preserve">Individual services can scale independently; better resource isolation for high-load domains</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Right for MRAP v3.0?</w:t>
            </w:r>
          </w:p>
        </w:tc>
        <w:tc>
          <w:tcPr>
            <w:tcW w:type="dxa" w:w="3500"/>
            <w:shd w:fill="FFFFFF" w:val="clear"/>
            <w:tcMar>
              <w:left w:type="dxa" w:w="110"/>
              <w:right w:type="dxa" w:w="110"/>
            </w:tcMar>
          </w:tcPr>
          <w:p>
            <w:pPr>
              <w:spacing w:after="55" w:before="55"/>
            </w:pPr>
            <w:r>
              <w:rPr>
                <w:b w:val="false"/>
                <w:bCs w:val="false"/>
                <w:color w:val="374151"/>
                <w:sz w:val="18"/>
                <w:szCs w:val="18"/>
              </w:rPr>
              <w:t xml:space="preserve">Yes — the team size, timeline, and feature set justify the modular monolith approach</w:t>
            </w:r>
          </w:p>
        </w:tc>
        <w:tc>
          <w:tcPr>
            <w:tcW w:type="dxa" w:w="4000"/>
            <w:shd w:fill="FFFFFF" w:val="clear"/>
            <w:tcMar>
              <w:left w:type="dxa" w:w="110"/>
              <w:right w:type="dxa" w:w="110"/>
            </w:tcMar>
          </w:tcPr>
          <w:p>
            <w:pPr>
              <w:spacing w:after="55" w:before="55"/>
            </w:pPr>
            <w:r>
              <w:rPr>
                <w:b w:val="false"/>
                <w:bCs w:val="false"/>
                <w:color w:val="374151"/>
                <w:sz w:val="18"/>
                <w:szCs w:val="18"/>
              </w:rPr>
              <w:t xml:space="preserve">Not yet — complexity overhead outweighs benefits at current scale</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4.2  Async Workers as the First Extraction Boundary</w:t>
      </w:r>
    </w:p>
    <w:p>
      <w:pPr>
        <w:spacing w:after="85" w:before="0"/>
        <w:jc w:val="both"/>
      </w:pPr>
      <w:r>
        <w:rPr>
          <w:color w:val="374151"/>
          <w:sz w:val="20"/>
          <w:szCs w:val="20"/>
        </w:rPr>
        <w:t xml:space="preserve">Asynchronous workers (AI processing, file processing, notification dispatch, report generation) are already logically separated from the core API. They communicate via Redis queues, not in-process function calls. This design means these workers can be extracted into independent services in the future with minimal code change — the queue interface is already the service boundary.</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B5C"/>
                <w:sz w:val="19"/>
                <w:szCs w:val="19"/>
              </w:rPr>
              <w:t xml:space="preserve">Architectural Intent</w:t>
            </w:r>
          </w:p>
          <w:p>
            <w:pPr>
              <w:spacing w:after="70" w:before="0"/>
              <w:jc w:val="both"/>
            </w:pPr>
            <w:r>
              <w:rPr>
                <w:color w:val="111827"/>
                <w:sz w:val="19"/>
                <w:szCs w:val="19"/>
              </w:rPr>
              <w:t xml:space="preserve">The modular monolith is designed to evolve. Module boundaries are enforced today in code. If an individual domain (AI, Reporting, Notifications) requires independent scaling or deployment in the future, it can be extracted into its own service by promoting the existing queue-based interface to an HTTP or gRPC service boundary. The extraction does not require rearchitecting the remaining monolith.</w:t>
            </w:r>
          </w:p>
        </w:tc>
      </w:tr>
    </w:tbl>
    <w:p>
      <w:r>
        <w:br w:type="page"/>
      </w:r>
    </w:p>
    <w:p>
      <w:pPr>
        <w:pStyle w:val="Heading1"/>
        <w:pBdr>
          <w:bottom w:val="single" w:color="0B6B72" w:sz="8" w:space="6"/>
        </w:pBdr>
        <w:spacing w:after="140" w:before="360"/>
      </w:pPr>
      <w:r>
        <w:rPr>
          <w:b/>
          <w:bCs/>
          <w:color w:val="1A3B5C"/>
          <w:sz w:val="28"/>
          <w:szCs w:val="28"/>
        </w:rPr>
        <w:t xml:space="preserve">5.  High-Level Architecture</w:t>
      </w:r>
    </w:p>
    <w:p>
      <w:pPr>
        <w:pStyle w:val="Heading2"/>
        <w:pBdr>
          <w:bottom w:val="single" w:color="0B6B72" w:sz="4" w:space="4"/>
        </w:pBdr>
        <w:spacing w:after="100" w:before="260"/>
      </w:pPr>
      <w:r>
        <w:rPr>
          <w:b/>
          <w:bCs/>
          <w:color w:val="2B4A68"/>
          <w:sz w:val="24"/>
          <w:szCs w:val="24"/>
        </w:rPr>
        <w:t xml:space="preserve">5.1  Architecture Diagram</w:t>
      </w:r>
    </w:p>
    <w:p>
      <w:pPr>
        <w:spacing w:after="85" w:before="0"/>
        <w:jc w:val="both"/>
      </w:pPr>
      <w:r>
        <w:rPr>
          <w:color w:val="374151"/>
          <w:sz w:val="20"/>
          <w:szCs w:val="20"/>
        </w:rPr>
        <w:t xml:space="preserve">The following diagram represents the approved high-level architecture for MRAP v3.0. All layers are described in detail in subsequent sections.</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2"/>
              <w:left w:val="thick" w:color="0B6B72" w:sz="12"/>
              <w:bottom w:val="single" w:color="CBD5E1" w:sz="2"/>
              <w:right w:val="single" w:color="CBD5E1" w:sz="2"/>
            </w:tcBorders>
            <w:shd w:fill="F1F5F9" w:val="clear"/>
            <w:tcMar>
              <w:top w:type="dxa" w:w="120"/>
              <w:left w:type="dxa" w:w="200"/>
              <w:bottom w:type="dxa" w:w="120"/>
              <w:right w:type="dxa" w:w="200"/>
            </w:tcMar>
          </w:tcPr>
          <w:p>
            <w:pPr>
              <w:spacing w:after="25" w:before="0"/>
            </w:pPr>
            <w:r>
              <w:rPr>
                <w:rFonts w:ascii="Courier New" w:cs="Courier New" w:eastAsia="Courier New" w:hAnsi="Courier New"/>
                <w:color w:val="1E3A5F"/>
                <w:sz w:val="17"/>
                <w:szCs w:val="17"/>
              </w:rPr>
              <w:t xml:space="preserve">flowchart TB</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  USERS["USERS — Super Admin | Admin | Lead | Recruiter"]</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  subgraph EDGE["EDGE / NETWORK"]</w:t>
            </w:r>
          </w:p>
          <w:p>
            <w:pPr>
              <w:spacing w:after="25" w:before="0"/>
            </w:pPr>
            <w:r>
              <w:rPr>
                <w:rFonts w:ascii="Courier New" w:cs="Courier New" w:eastAsia="Courier New" w:hAnsi="Courier New"/>
                <w:color w:val="1E3A5F"/>
                <w:sz w:val="17"/>
                <w:szCs w:val="17"/>
              </w:rPr>
              <w:t xml:space="preserve">    DNS["DNS"] --&gt; CDN["CDN / Edge"]</w:t>
            </w:r>
          </w:p>
          <w:p>
            <w:pPr>
              <w:spacing w:after="25" w:before="0"/>
            </w:pPr>
            <w:r>
              <w:rPr>
                <w:rFonts w:ascii="Courier New" w:cs="Courier New" w:eastAsia="Courier New" w:hAnsi="Courier New"/>
                <w:color w:val="1E3A5F"/>
                <w:sz w:val="17"/>
                <w:szCs w:val="17"/>
              </w:rPr>
              <w:t xml:space="preserve">    CDN --&gt; WAF["WAF / Web Security"]</w:t>
            </w:r>
          </w:p>
          <w:p>
            <w:pPr>
              <w:spacing w:after="25" w:before="0"/>
            </w:pPr>
            <w:r>
              <w:rPr>
                <w:rFonts w:ascii="Courier New" w:cs="Courier New" w:eastAsia="Courier New" w:hAnsi="Courier New"/>
                <w:color w:val="1E3A5F"/>
                <w:sz w:val="17"/>
                <w:szCs w:val="17"/>
              </w:rPr>
              <w:t xml:space="preserve">    WAF --&gt; CADDY["Caddy Reverse Proxy"]</w:t>
            </w:r>
          </w:p>
          <w:p>
            <w:pPr>
              <w:spacing w:after="25" w:before="0"/>
            </w:pPr>
            <w:r>
              <w:rPr>
                <w:rFonts w:ascii="Courier New" w:cs="Courier New" w:eastAsia="Courier New" w:hAnsi="Courier New"/>
                <w:color w:val="1E3A5F"/>
                <w:sz w:val="17"/>
                <w:szCs w:val="17"/>
              </w:rPr>
              <w:t xml:space="preserve">    CADDY --&gt; TLS["HTTPS / TLS"] --&gt; RATE_EDGE["Edge Rate Limiting"]</w:t>
            </w:r>
          </w:p>
          <w:p>
            <w:pPr>
              <w:spacing w:after="25" w:before="0"/>
            </w:pPr>
            <w:r>
              <w:rPr>
                <w:rFonts w:ascii="Courier New" w:cs="Courier New" w:eastAsia="Courier New" w:hAnsi="Courier New"/>
                <w:color w:val="1E3A5F"/>
                <w:sz w:val="17"/>
                <w:szCs w:val="17"/>
              </w:rPr>
              <w:t xml:space="preserve">  end</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  subgraph FRONTEND["PRESENTATION"]</w:t>
            </w:r>
          </w:p>
          <w:p>
            <w:pPr>
              <w:spacing w:after="25" w:before="0"/>
            </w:pPr>
            <w:r>
              <w:rPr>
                <w:rFonts w:ascii="Courier New" w:cs="Courier New" w:eastAsia="Courier New" w:hAnsi="Courier New"/>
                <w:color w:val="1E3A5F"/>
                <w:sz w:val="17"/>
                <w:szCs w:val="17"/>
              </w:rPr>
              <w:t xml:space="preserve">    NEXT["Next.js + TypeScript"] --&gt; UI["Enterprise UI"]</w:t>
            </w:r>
          </w:p>
          <w:p>
            <w:pPr>
              <w:spacing w:after="25" w:before="0"/>
            </w:pPr>
            <w:r>
              <w:rPr>
                <w:rFonts w:ascii="Courier New" w:cs="Courier New" w:eastAsia="Courier New" w:hAnsi="Courier New"/>
                <w:color w:val="1E3A5F"/>
                <w:sz w:val="17"/>
                <w:szCs w:val="17"/>
              </w:rPr>
              <w:t xml:space="preserve">    NEXT --&gt; STATE["State Management"]</w:t>
            </w:r>
          </w:p>
          <w:p>
            <w:pPr>
              <w:spacing w:after="25" w:before="0"/>
            </w:pPr>
            <w:r>
              <w:rPr>
                <w:rFonts w:ascii="Courier New" w:cs="Courier New" w:eastAsia="Courier New" w:hAnsi="Courier New"/>
                <w:color w:val="1E3A5F"/>
                <w:sz w:val="17"/>
                <w:szCs w:val="17"/>
              </w:rPr>
              <w:t xml:space="preserve">    NEXT --&gt; AUTH_UI["Auth UI"]</w:t>
            </w:r>
          </w:p>
          <w:p>
            <w:pPr>
              <w:spacing w:after="25" w:before="0"/>
            </w:pPr>
            <w:r>
              <w:rPr>
                <w:rFonts w:ascii="Courier New" w:cs="Courier New" w:eastAsia="Courier New" w:hAnsi="Courier New"/>
                <w:color w:val="1E3A5F"/>
                <w:sz w:val="17"/>
                <w:szCs w:val="17"/>
              </w:rPr>
              <w:t xml:space="preserve">  end</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  subgraph APPLICATION["APPLICATION / BUSINESS LOGIC"]</w:t>
            </w:r>
          </w:p>
          <w:p>
            <w:pPr>
              <w:spacing w:after="25" w:before="0"/>
            </w:pPr>
            <w:r>
              <w:rPr>
                <w:rFonts w:ascii="Courier New" w:cs="Courier New" w:eastAsia="Courier New" w:hAnsi="Courier New"/>
                <w:color w:val="1E3A5F"/>
                <w:sz w:val="17"/>
                <w:szCs w:val="17"/>
              </w:rPr>
              <w:t xml:space="preserve">    API["NestJS REST API"]</w:t>
            </w:r>
          </w:p>
          <w:p>
            <w:pPr>
              <w:spacing w:after="25" w:before="0"/>
            </w:pPr>
            <w:r>
              <w:rPr>
                <w:rFonts w:ascii="Courier New" w:cs="Courier New" w:eastAsia="Courier New" w:hAnsi="Courier New"/>
                <w:color w:val="1E3A5F"/>
                <w:sz w:val="17"/>
                <w:szCs w:val="17"/>
              </w:rPr>
              <w:t xml:space="preserve">    AUTH --&gt; AUTHZ --&gt; RBAC --&gt; DATA_ACCESS</w:t>
            </w:r>
          </w:p>
          <w:p>
            <w:pPr>
              <w:spacing w:after="25" w:before="0"/>
            </w:pPr>
            <w:r>
              <w:rPr>
                <w:rFonts w:ascii="Courier New" w:cs="Courier New" w:eastAsia="Courier New" w:hAnsi="Courier New"/>
                <w:color w:val="1E3A5F"/>
                <w:sz w:val="17"/>
                <w:szCs w:val="17"/>
              </w:rPr>
              <w:t xml:space="preserve">    DATA_ACCESS --&gt; MODULES["Business Modules"]</w:t>
            </w:r>
          </w:p>
          <w:p>
            <w:pPr>
              <w:spacing w:after="25" w:before="0"/>
            </w:pPr>
            <w:r>
              <w:rPr>
                <w:rFonts w:ascii="Courier New" w:cs="Courier New" w:eastAsia="Courier New" w:hAnsi="Courier New"/>
                <w:color w:val="1E3A5F"/>
                <w:sz w:val="17"/>
                <w:szCs w:val="17"/>
              </w:rPr>
              <w:t xml:space="preserve">  end</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  subgraph ASYNC["ASYNC / REDIS"]</w:t>
            </w:r>
          </w:p>
          <w:p>
            <w:pPr>
              <w:spacing w:after="25" w:before="0"/>
            </w:pPr>
            <w:r>
              <w:rPr>
                <w:rFonts w:ascii="Courier New" w:cs="Courier New" w:eastAsia="Courier New" w:hAnsi="Courier New"/>
                <w:color w:val="1E3A5F"/>
                <w:sz w:val="17"/>
                <w:szCs w:val="17"/>
              </w:rPr>
              <w:t xml:space="preserve">    REDIS["Redis"] --&gt; QUEUE["Job Queue"]</w:t>
            </w:r>
          </w:p>
          <w:p>
            <w:pPr>
              <w:spacing w:after="25" w:before="0"/>
            </w:pPr>
            <w:r>
              <w:rPr>
                <w:rFonts w:ascii="Courier New" w:cs="Courier New" w:eastAsia="Courier New" w:hAnsi="Courier New"/>
                <w:color w:val="1E3A5F"/>
                <w:sz w:val="17"/>
                <w:szCs w:val="17"/>
              </w:rPr>
              <w:t xml:space="preserve">    QUEUE --&gt; WORKERS["Workers: AI | File | Notify | Report"]</w:t>
            </w:r>
          </w:p>
          <w:p>
            <w:pPr>
              <w:spacing w:after="25" w:before="0"/>
            </w:pPr>
            <w:r>
              <w:rPr>
                <w:rFonts w:ascii="Courier New" w:cs="Courier New" w:eastAsia="Courier New" w:hAnsi="Courier New"/>
                <w:color w:val="1E3A5F"/>
                <w:sz w:val="17"/>
                <w:szCs w:val="17"/>
              </w:rPr>
              <w:t xml:space="preserve">  end</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  subgraph AI["AI LAYER"]</w:t>
            </w:r>
          </w:p>
          <w:p>
            <w:pPr>
              <w:spacing w:after="25" w:before="0"/>
            </w:pPr>
            <w:r>
              <w:rPr>
                <w:rFonts w:ascii="Courier New" w:cs="Courier New" w:eastAsia="Courier New" w:hAnsi="Courier New"/>
                <w:color w:val="1E3A5F"/>
                <w:sz w:val="17"/>
                <w:szCs w:val="17"/>
              </w:rPr>
              <w:t xml:space="preserve">    AI_GW["AI Gateway"] --&gt; PARSERS["JD Parser | Resume Parser | Matcher | Scorer"]</w:t>
            </w:r>
          </w:p>
          <w:p>
            <w:pPr>
              <w:spacing w:after="25" w:before="0"/>
            </w:pPr>
            <w:r>
              <w:rPr>
                <w:rFonts w:ascii="Courier New" w:cs="Courier New" w:eastAsia="Courier New" w:hAnsi="Courier New"/>
                <w:color w:val="1E3A5F"/>
                <w:sz w:val="17"/>
                <w:szCs w:val="17"/>
              </w:rPr>
              <w:t xml:space="preserve">  end</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  subgraph DATA["DATA LAYER"]</w:t>
            </w:r>
          </w:p>
          <w:p>
            <w:pPr>
              <w:spacing w:after="25" w:before="0"/>
            </w:pPr>
            <w:r>
              <w:rPr>
                <w:rFonts w:ascii="Courier New" w:cs="Courier New" w:eastAsia="Courier New" w:hAnsi="Courier New"/>
                <w:color w:val="1E3A5F"/>
                <w:sz w:val="17"/>
                <w:szCs w:val="17"/>
              </w:rPr>
              <w:t xml:space="preserve">    MONGO[("MongoDB")] --&gt; COLLECTIONS["All Collections"]</w:t>
            </w:r>
          </w:p>
          <w:p>
            <w:pPr>
              <w:spacing w:after="25" w:before="0"/>
            </w:pPr>
            <w:r>
              <w:rPr>
                <w:rFonts w:ascii="Courier New" w:cs="Courier New" w:eastAsia="Courier New" w:hAnsi="Courier New"/>
                <w:color w:val="1E3A5F"/>
                <w:sz w:val="17"/>
                <w:szCs w:val="17"/>
              </w:rPr>
              <w:t xml:space="preserve">  end</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  USERS --&gt; DNS</w:t>
            </w:r>
          </w:p>
          <w:p>
            <w:pPr>
              <w:spacing w:after="25" w:before="0"/>
            </w:pPr>
            <w:r>
              <w:rPr>
                <w:rFonts w:ascii="Courier New" w:cs="Courier New" w:eastAsia="Courier New" w:hAnsi="Courier New"/>
                <w:color w:val="1E3A5F"/>
                <w:sz w:val="17"/>
                <w:szCs w:val="17"/>
              </w:rPr>
              <w:t xml:space="preserve">  RATE_EDGE --&gt; NEXT</w:t>
            </w:r>
          </w:p>
          <w:p>
            <w:pPr>
              <w:spacing w:after="25" w:before="0"/>
            </w:pPr>
            <w:r>
              <w:rPr>
                <w:rFonts w:ascii="Courier New" w:cs="Courier New" w:eastAsia="Courier New" w:hAnsi="Courier New"/>
                <w:color w:val="1E3A5F"/>
                <w:sz w:val="17"/>
                <w:szCs w:val="17"/>
              </w:rPr>
              <w:t xml:space="preserve">  NEXT --&gt; API</w:t>
            </w:r>
          </w:p>
          <w:p>
            <w:pPr>
              <w:spacing w:after="25" w:before="0"/>
            </w:pPr>
            <w:r>
              <w:rPr>
                <w:rFonts w:ascii="Courier New" w:cs="Courier New" w:eastAsia="Courier New" w:hAnsi="Courier New"/>
                <w:color w:val="1E3A5F"/>
                <w:sz w:val="17"/>
                <w:szCs w:val="17"/>
              </w:rPr>
              <w:t xml:space="preserve">  API --&gt; REDIS</w:t>
            </w:r>
          </w:p>
          <w:p>
            <w:pPr>
              <w:spacing w:after="25" w:before="0"/>
            </w:pPr>
            <w:r>
              <w:rPr>
                <w:rFonts w:ascii="Courier New" w:cs="Courier New" w:eastAsia="Courier New" w:hAnsi="Courier New"/>
                <w:color w:val="1E3A5F"/>
                <w:sz w:val="17"/>
                <w:szCs w:val="17"/>
              </w:rPr>
              <w:t xml:space="preserve">  API --&gt; MODULES</w:t>
            </w:r>
          </w:p>
          <w:p>
            <w:pPr>
              <w:spacing w:after="25" w:before="0"/>
            </w:pPr>
            <w:r>
              <w:rPr>
                <w:rFonts w:ascii="Courier New" w:cs="Courier New" w:eastAsia="Courier New" w:hAnsi="Courier New"/>
                <w:color w:val="1E3A5F"/>
                <w:sz w:val="17"/>
                <w:szCs w:val="17"/>
              </w:rPr>
              <w:t xml:space="preserve">  MODULES --&gt; MONGO</w:t>
            </w:r>
          </w:p>
          <w:p>
            <w:pPr>
              <w:spacing w:after="25" w:before="0"/>
            </w:pPr>
            <w:r>
              <w:rPr>
                <w:rFonts w:ascii="Courier New" w:cs="Courier New" w:eastAsia="Courier New" w:hAnsi="Courier New"/>
                <w:color w:val="1E3A5F"/>
                <w:sz w:val="17"/>
                <w:szCs w:val="17"/>
              </w:rPr>
              <w:t xml:space="preserve">  WORKERS --&gt; AI_GW</w:t>
            </w:r>
          </w:p>
          <w:p>
            <w:pPr>
              <w:spacing w:after="25" w:before="0"/>
            </w:pPr>
            <w:r>
              <w:rPr>
                <w:rFonts w:ascii="Courier New" w:cs="Courier New" w:eastAsia="Courier New" w:hAnsi="Courier New"/>
                <w:color w:val="1E3A5F"/>
                <w:sz w:val="17"/>
                <w:szCs w:val="17"/>
              </w:rPr>
              <w:t xml:space="preserve">  WORKERS --&gt; MONGO</w:t>
            </w:r>
          </w:p>
        </w:tc>
      </w:tr>
    </w:tbl>
    <w:p>
      <w:pPr>
        <w:spacing w:after="80" w:before="0"/>
      </w:pPr>
      <w:r>
        <w:t xml:space="preserve"/>
      </w:r>
    </w:p>
    <w:p>
      <w:pPr>
        <w:spacing w:after="85" w:before="0"/>
        <w:jc w:val="both"/>
      </w:pPr>
      <w:r>
        <w:rPr>
          <w:color w:val="374151"/>
          <w:sz w:val="20"/>
          <w:szCs w:val="20"/>
        </w:rPr>
        <w:t xml:space="preserve">The architecture follows a layered design: Users reach the platform through the Edge layer (DNS → CDN → WAF → Caddy), which handles TLS termination and rate limiting. The Presentation layer (Next.js) serves the UI and communicates with the Application layer (NestJS) via authenticated REST API calls. The Application layer enforces security, executes business logic, and persists data to MongoDB. Async workers handle long-running tasks via Redis queues, with AI processing routed through a provider-agnostic AI Gateway.</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5.2  Layer-by-Layer Explanation</w:t>
      </w:r>
    </w:p>
    <w:p>
      <w:pPr>
        <w:pStyle w:val="Heading3"/>
        <w:spacing w:after="70" w:before="180"/>
      </w:pPr>
      <w:r>
        <w:rPr>
          <w:b/>
          <w:bCs/>
          <w:color w:val="1A3B5C"/>
          <w:sz w:val="22"/>
          <w:szCs w:val="22"/>
        </w:rPr>
        <w:t xml:space="preserve">Layer 1 — Users</w:t>
      </w:r>
    </w:p>
    <w:p>
      <w:pPr>
        <w:spacing w:after="85" w:before="0"/>
        <w:jc w:val="both"/>
      </w:pPr>
      <w:r>
        <w:rPr>
          <w:color w:val="374151"/>
          <w:sz w:val="20"/>
          <w:szCs w:val="20"/>
        </w:rPr>
        <w:t xml:space="preserve">Four user roles access the platform: Super Admin (CEO/executive), Admin (Manager/HR), Lead (Recruitment Team Lead), and Recruiter (front-line). All roles are internal MetaForge IT Solutions staff. No external users access the platform in v3.0. Role assignment is managed by Admin/Super Admin. Roles determine data scope and permitted actions — enforced server-side, not only in the UI.</w:t>
      </w:r>
    </w:p>
    <w:p>
      <w:pPr>
        <w:spacing w:after="80" w:before="0"/>
      </w:pPr>
      <w:r>
        <w:t xml:space="preserve"/>
      </w:r>
    </w:p>
    <w:p>
      <w:pPr>
        <w:pStyle w:val="Heading3"/>
        <w:spacing w:after="70" w:before="180"/>
      </w:pPr>
      <w:r>
        <w:rPr>
          <w:b/>
          <w:bCs/>
          <w:color w:val="1A3B5C"/>
          <w:sz w:val="22"/>
          <w:szCs w:val="22"/>
        </w:rPr>
        <w:t xml:space="preserve">Layer 2 — Edge / Network</w:t>
      </w:r>
    </w:p>
    <w:p>
      <w:pPr>
        <w:spacing w:after="85" w:before="0"/>
        <w:jc w:val="both"/>
      </w:pPr>
      <w:r>
        <w:rPr>
          <w:color w:val="374151"/>
          <w:sz w:val="20"/>
          <w:szCs w:val="20"/>
        </w:rPr>
        <w:t xml:space="preserve">The Edge layer protects the platform before requests reach application code. DNS resolves the domain. A CDN/Edge layer (Decision Pending — provider not yet selected) caches static Next.js assets and accelerates delivery for distributed users. A WAF (Web Application Firewall) filters malicious traffic patterns (SQL injection patterns, known bot signatures, DDoS volumetric attacks) before they reach the application. Caddy serves as the reverse proxy — it handles TLS termination with automatic certificate management, routes traffic to the Next.js and NestJS processes, and applies a first layer of rate limiting at the edge.</w:t>
      </w:r>
    </w:p>
    <w:p>
      <w:pPr>
        <w:spacing w:after="80" w:before="0"/>
      </w:pPr>
      <w:r>
        <w:t xml:space="preserve"/>
      </w:r>
    </w:p>
    <w:p>
      <w:pPr>
        <w:pStyle w:val="Heading3"/>
        <w:spacing w:after="70" w:before="180"/>
      </w:pPr>
      <w:r>
        <w:rPr>
          <w:b/>
          <w:bCs/>
          <w:color w:val="1A3B5C"/>
          <w:sz w:val="22"/>
          <w:szCs w:val="22"/>
        </w:rPr>
        <w:t xml:space="preserve">Layer 3 — Presentation (Next.js)</w:t>
      </w:r>
    </w:p>
    <w:p>
      <w:pPr>
        <w:spacing w:after="85" w:before="0"/>
        <w:jc w:val="both"/>
      </w:pPr>
      <w:r>
        <w:rPr>
          <w:color w:val="374151"/>
          <w:sz w:val="20"/>
          <w:szCs w:val="20"/>
        </w:rPr>
        <w:t xml:space="preserve">The Next.js application provides the entire user interface. It is a TypeScript React application using the Next.js App Router for routing, layout management, and server-side rendering where appropriate. The frontend is responsible only for presentation and user interaction — it never enforces security rules, never makes authorization decisions, and never trusts client-side state as authoritative. All security decisions are made by the NestJS API.</w:t>
      </w:r>
    </w:p>
    <w:p>
      <w:pPr>
        <w:spacing w:after="80" w:before="0"/>
      </w:pPr>
      <w:r>
        <w:t xml:space="preserve"/>
      </w:r>
    </w:p>
    <w:p>
      <w:pPr>
        <w:pStyle w:val="Heading3"/>
        <w:spacing w:after="70" w:before="180"/>
      </w:pPr>
      <w:r>
        <w:rPr>
          <w:b/>
          <w:bCs/>
          <w:color w:val="1A3B5C"/>
          <w:sz w:val="22"/>
          <w:szCs w:val="22"/>
        </w:rPr>
        <w:t xml:space="preserve">Layer 4 — Security</w:t>
      </w:r>
    </w:p>
    <w:p>
      <w:pPr>
        <w:spacing w:after="85" w:before="0"/>
        <w:jc w:val="both"/>
      </w:pPr>
      <w:r>
        <w:rPr>
          <w:color w:val="374151"/>
          <w:sz w:val="20"/>
          <w:szCs w:val="20"/>
        </w:rPr>
        <w:t xml:space="preserve">Security is applied as a cross-cutting concern across the API layer: JWT validation on every request, RBAC guard enforcement per route, data-level scope filters at the database query layer, input validation on all payloads, secure HTTP headers on all responses, CORS policy restricting permitted origins, rate limiting enforced by Redis, and injection protection throughout. Security is not a single component — it is a set of controls applied at multiple points in the request lifecycle.</w:t>
      </w:r>
    </w:p>
    <w:p>
      <w:pPr>
        <w:spacing w:after="80" w:before="0"/>
      </w:pPr>
      <w:r>
        <w:t xml:space="preserve"/>
      </w:r>
    </w:p>
    <w:p>
      <w:pPr>
        <w:pStyle w:val="Heading3"/>
        <w:spacing w:after="70" w:before="180"/>
      </w:pPr>
      <w:r>
        <w:rPr>
          <w:b/>
          <w:bCs/>
          <w:color w:val="1A3B5C"/>
          <w:sz w:val="22"/>
          <w:szCs w:val="22"/>
        </w:rPr>
        <w:t xml:space="preserve">Layer 5 — Application (NestJS)</w:t>
      </w:r>
    </w:p>
    <w:p>
      <w:pPr>
        <w:spacing w:after="85" w:before="0"/>
        <w:jc w:val="both"/>
      </w:pPr>
      <w:r>
        <w:rPr>
          <w:color w:val="374151"/>
          <w:sz w:val="20"/>
          <w:szCs w:val="20"/>
        </w:rPr>
        <w:t xml:space="preserve">The NestJS application is the system's business logic engine. It is a modular monolith organized into independent domain modules: Authentication, Users, Clients, Requirements, Candidates, Submissions, Interviews, Offers, Performance, Reports, Notifications, and Audit. Each module owns its controllers, services, DTOs, and data access logic. Modules communicate through NestJS's dependency injection system — not through HTTP round-trips. This keeps module coupling low while allowing shared utilities (auth guards, audit service, notification service) to be injected wherever needed.</w:t>
      </w:r>
    </w:p>
    <w:p>
      <w:pPr>
        <w:spacing w:after="80" w:before="0"/>
      </w:pPr>
      <w:r>
        <w:t xml:space="preserve"/>
      </w:r>
    </w:p>
    <w:p>
      <w:pPr>
        <w:pStyle w:val="Heading3"/>
        <w:spacing w:after="70" w:before="180"/>
      </w:pPr>
      <w:r>
        <w:rPr>
          <w:b/>
          <w:bCs/>
          <w:color w:val="1A3B5C"/>
          <w:sz w:val="22"/>
          <w:szCs w:val="22"/>
        </w:rPr>
        <w:t xml:space="preserve">Layer 6 — Async Processing / Redis</w:t>
      </w:r>
    </w:p>
    <w:p>
      <w:pPr>
        <w:spacing w:after="85" w:before="0"/>
        <w:jc w:val="both"/>
      </w:pPr>
      <w:r>
        <w:rPr>
          <w:color w:val="374151"/>
          <w:sz w:val="20"/>
          <w:szCs w:val="20"/>
        </w:rPr>
        <w:t xml:space="preserve">Redis serves multiple roles: application cache for frequently accessed data (dashboard metrics, report results), distributed rate limiting across multiple API instances, and background job queue for async processing. The job queue holds tasks for AI processing, file processing, notification dispatch, and report generation. Background workers poll the queue and process jobs independently of the API request/response cycle. This ensures that long-running tasks (AI resume parsing, large report generation) never degrade the interactive user experience.</w:t>
      </w:r>
    </w:p>
    <w:p>
      <w:pPr>
        <w:spacing w:after="80" w:before="0"/>
      </w:pPr>
      <w:r>
        <w:t xml:space="preserve"/>
      </w:r>
    </w:p>
    <w:p>
      <w:pPr>
        <w:pStyle w:val="Heading3"/>
        <w:spacing w:after="70" w:before="180"/>
      </w:pPr>
      <w:r>
        <w:rPr>
          <w:b/>
          <w:bCs/>
          <w:color w:val="1A3B5C"/>
          <w:sz w:val="22"/>
          <w:szCs w:val="22"/>
        </w:rPr>
        <w:t xml:space="preserve">Layer 7 — AI Layer</w:t>
      </w:r>
    </w:p>
    <w:p>
      <w:pPr>
        <w:spacing w:after="85" w:before="0"/>
        <w:jc w:val="both"/>
      </w:pPr>
      <w:r>
        <w:rPr>
          <w:color w:val="374151"/>
          <w:sz w:val="20"/>
          <w:szCs w:val="20"/>
        </w:rPr>
        <w:t xml:space="preserve">The AI layer is accessed exclusively through an AI Gateway abstraction — the application code never calls a specific AI provider directly. The Gateway routes requests to the appropriate AI capability (JD parsing, resume parsing, matching, scoring, summarization) and handles provider selection, failover, and retry. The primary provider is Google Gemini; Anthropic Claude Sonnet is the automatic fallback. This abstraction means the underlying AI providers can be changed or extended without modifying business logic.</w:t>
      </w:r>
    </w:p>
    <w:p>
      <w:pPr>
        <w:spacing w:after="80" w:before="0"/>
      </w:pPr>
      <w:r>
        <w:t xml:space="preserve"/>
      </w:r>
    </w:p>
    <w:p>
      <w:pPr>
        <w:pStyle w:val="Heading3"/>
        <w:spacing w:after="70" w:before="180"/>
      </w:pPr>
      <w:r>
        <w:rPr>
          <w:b/>
          <w:bCs/>
          <w:color w:val="1A3B5C"/>
          <w:sz w:val="22"/>
          <w:szCs w:val="22"/>
        </w:rPr>
        <w:t xml:space="preserve">Layer 8 — File &amp; Document Management</w:t>
      </w:r>
    </w:p>
    <w:p>
      <w:pPr>
        <w:spacing w:after="85" w:before="0"/>
        <w:jc w:val="both"/>
      </w:pPr>
      <w:r>
        <w:rPr>
          <w:color w:val="374151"/>
          <w:sz w:val="20"/>
          <w:szCs w:val="20"/>
        </w:rPr>
        <w:t xml:space="preserve">Resumes and JD documents are stored in a secure S3-compatible object storage service — not in MongoDB or on the application server filesystem. Files are validated for type (PDF/DOCX via MIME inspection) and size before storage. Access is via time-limited signed URLs — files are never publicly accessible by guessing a storage path. File metadata (file ID, original name, storage key, uploader, associated entity, upload timestamp) is stored in MongoDB.</w:t>
      </w:r>
    </w:p>
    <w:p>
      <w:pPr>
        <w:spacing w:after="80" w:before="0"/>
      </w:pPr>
      <w:r>
        <w:t xml:space="preserve"/>
      </w:r>
    </w:p>
    <w:p>
      <w:pPr>
        <w:pStyle w:val="Heading3"/>
        <w:spacing w:after="70" w:before="180"/>
      </w:pPr>
      <w:r>
        <w:rPr>
          <w:b/>
          <w:bCs/>
          <w:color w:val="1A3B5C"/>
          <w:sz w:val="22"/>
          <w:szCs w:val="22"/>
        </w:rPr>
        <w:t xml:space="preserve">Layer 9 — Data (MongoDB)</w:t>
      </w:r>
    </w:p>
    <w:p>
      <w:pPr>
        <w:spacing w:after="85" w:before="0"/>
        <w:jc w:val="both"/>
      </w:pPr>
      <w:r>
        <w:rPr>
          <w:color w:val="374151"/>
          <w:sz w:val="20"/>
          <w:szCs w:val="20"/>
        </w:rPr>
        <w:t xml:space="preserve">MongoDB is the primary data store. Data is organized by business domain into collections: Users, Clients, Requirements, RequirementAssignments, Candidates, Submissions, InterviewRounds, Offers, Notifications, AuditLogs, and AIProcessingJobs. Mongoose provides schema validation, type safety, and a structured query API. The data model is designed around application access patterns rather than relational normalization — document structure reflects how data is read and written, not how it would be normalized in a relational database.</w:t>
      </w:r>
    </w:p>
    <w:p>
      <w:pPr>
        <w:spacing w:after="80" w:before="0"/>
      </w:pPr>
      <w:r>
        <w:t xml:space="preserve"/>
      </w:r>
    </w:p>
    <w:p>
      <w:pPr>
        <w:pStyle w:val="Heading3"/>
        <w:spacing w:after="70" w:before="180"/>
      </w:pPr>
      <w:r>
        <w:rPr>
          <w:b/>
          <w:bCs/>
          <w:color w:val="1A3B5C"/>
          <w:sz w:val="22"/>
          <w:szCs w:val="22"/>
        </w:rPr>
        <w:t xml:space="preserve">Layer 10 — External Integrations</w:t>
      </w:r>
    </w:p>
    <w:p>
      <w:pPr>
        <w:spacing w:after="85" w:before="0"/>
        <w:jc w:val="both"/>
      </w:pPr>
      <w:r>
        <w:rPr>
          <w:color w:val="374151"/>
          <w:sz w:val="20"/>
          <w:szCs w:val="20"/>
        </w:rPr>
        <w:t xml:space="preserve">External services are accessed through integration adapters that isolate the core business logic from provider-specific API details. Current integrations: Microsoft Graph API (retained from existing implementation — email ingestion and client submission delivery), People Data Labs (candidate data enrichment), AI providers (via AI Gateway), email delivery provider, and SMS/WhatsApp provider (Decision Pending — provider selection not finalized). All integration credentials are stored as environment variables — never in source code.</w:t>
      </w:r>
    </w:p>
    <w:p>
      <w:pPr>
        <w:spacing w:after="80" w:before="0"/>
      </w:pPr>
      <w:r>
        <w:t xml:space="preserve"/>
      </w:r>
    </w:p>
    <w:p>
      <w:pPr>
        <w:pStyle w:val="Heading3"/>
        <w:spacing w:after="70" w:before="180"/>
      </w:pPr>
      <w:r>
        <w:rPr>
          <w:b/>
          <w:bCs/>
          <w:color w:val="1A3B5C"/>
          <w:sz w:val="22"/>
          <w:szCs w:val="22"/>
        </w:rPr>
        <w:t xml:space="preserve">Layer 11 — Observability</w:t>
      </w:r>
    </w:p>
    <w:p>
      <w:pPr>
        <w:spacing w:after="85" w:before="0"/>
        <w:jc w:val="both"/>
      </w:pPr>
      <w:r>
        <w:rPr>
          <w:color w:val="374151"/>
          <w:sz w:val="20"/>
          <w:szCs w:val="20"/>
        </w:rPr>
        <w:t xml:space="preserve">Centralized structured logging captures all significant events from the API, workers, and AI Gateway with consistent field sets (timestamp, service, level, correlationId, userId, action, duration). Application metrics (request rate, error rate, queue depth, worker throughput, AI success/failure rate) are emitted for monitoring. Health check endpoints expose service status for infrastructure monitoring. Security monitoring tracks authentication failures and suspicious access patterns. Alerting routes critical events (worker dead-letter, AI outage, database connectivity loss) to the operations team.</w:t>
      </w:r>
    </w:p>
    <w:p>
      <w:pPr>
        <w:spacing w:after="80" w:before="0"/>
      </w:pPr>
      <w:r>
        <w:t xml:space="preserve"/>
      </w:r>
    </w:p>
    <w:p>
      <w:pPr>
        <w:pStyle w:val="Heading3"/>
        <w:spacing w:after="70" w:before="180"/>
      </w:pPr>
      <w:r>
        <w:rPr>
          <w:b/>
          <w:bCs/>
          <w:color w:val="1A3B5C"/>
          <w:sz w:val="22"/>
          <w:szCs w:val="22"/>
        </w:rPr>
        <w:t xml:space="preserve">Layer 12 — Backup / Disaster Recovery</w:t>
      </w:r>
    </w:p>
    <w:p>
      <w:pPr>
        <w:spacing w:after="85" w:before="0"/>
        <w:jc w:val="both"/>
      </w:pPr>
      <w:r>
        <w:rPr>
          <w:color w:val="374151"/>
          <w:sz w:val="20"/>
          <w:szCs w:val="20"/>
        </w:rPr>
        <w:t xml:space="preserve">MongoDB is backed up on a defined schedule (Decision Pending — frequency and retention to be confirmed in operational runbook). File/document backups mirror the object storage. All backups are encrypted. The backup retention policy, RPO, and RTO targets are Decision Pending — they must be defined before production go-live. A restore procedure is documented and tested before initial deployment.</w:t>
      </w:r>
    </w:p>
    <w:p>
      <w:pPr>
        <w:spacing w:after="80" w:before="0"/>
      </w:pPr>
      <w:r>
        <w:t xml:space="preserve"/>
      </w:r>
    </w:p>
    <w:p>
      <w:pPr>
        <w:pStyle w:val="Heading3"/>
        <w:spacing w:after="70" w:before="180"/>
      </w:pPr>
      <w:r>
        <w:rPr>
          <w:b/>
          <w:bCs/>
          <w:color w:val="1A3B5C"/>
          <w:sz w:val="22"/>
          <w:szCs w:val="22"/>
        </w:rPr>
        <w:t xml:space="preserve">Layer 13 — DevOps / Delivery</w:t>
      </w:r>
    </w:p>
    <w:p>
      <w:pPr>
        <w:spacing w:after="85" w:before="0"/>
        <w:jc w:val="both"/>
      </w:pPr>
      <w:r>
        <w:rPr>
          <w:color w:val="374151"/>
          <w:sz w:val="20"/>
          <w:szCs w:val="20"/>
        </w:rPr>
        <w:t xml:space="preserve">Code is managed in a Git repository. A CI/CD pipeline (Decision Pending — GitHub Actions or equivalent) automates: linting, unit test execution, integration test execution, dependency vulnerability scanning, SAST (static analysis security testing), container image build, container security scanning, image push to a container registry, and deployment to the target environment. Deployment is containerized via Docker. Caddy is retained as the reverse proxy (from the existing v1.0 implementation).</w:t>
      </w:r>
    </w:p>
    <w:p>
      <w:r>
        <w:br w:type="page"/>
      </w:r>
    </w:p>
    <w:p>
      <w:pPr>
        <w:pStyle w:val="Heading1"/>
        <w:pBdr>
          <w:bottom w:val="single" w:color="0B6B72" w:sz="8" w:space="6"/>
        </w:pBdr>
        <w:spacing w:after="140" w:before="360"/>
      </w:pPr>
      <w:r>
        <w:rPr>
          <w:b/>
          <w:bCs/>
          <w:color w:val="1A3B5C"/>
          <w:sz w:val="28"/>
          <w:szCs w:val="28"/>
        </w:rPr>
        <w:t xml:space="preserve">6.  Frontend Architecture</w:t>
      </w:r>
    </w:p>
    <w:p>
      <w:pPr>
        <w:pStyle w:val="Heading2"/>
        <w:pBdr>
          <w:bottom w:val="single" w:color="0B6B72" w:sz="4" w:space="4"/>
        </w:pBdr>
        <w:spacing w:after="100" w:before="260"/>
      </w:pPr>
      <w:r>
        <w:rPr>
          <w:b/>
          <w:bCs/>
          <w:color w:val="2B4A68"/>
          <w:sz w:val="24"/>
          <w:szCs w:val="24"/>
        </w:rPr>
        <w:t xml:space="preserve">6.1  Next.js Application Structure</w:t>
      </w:r>
    </w:p>
    <w:p>
      <w:pPr>
        <w:spacing w:after="85" w:before="0"/>
        <w:jc w:val="both"/>
      </w:pPr>
      <w:r>
        <w:rPr>
          <w:color w:val="374151"/>
          <w:sz w:val="20"/>
          <w:szCs w:val="20"/>
        </w:rPr>
        <w:t xml:space="preserve">The frontend is a Next.js TypeScript application using the App Router. Next.js is selected because it provides: server-side rendering (SSR) for authenticated pages that require up-to-date data on initial load, static generation for marketing/public pages if applicable, built-in routing with layout support for the multi-module MRAP navigation structure, and TypeScript support with excellent developer tooling.</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6.2  Component Architecture</w:t>
      </w:r>
    </w:p>
    <w:p>
      <w:pPr>
        <w:pStyle w:val="ListParagraph"/>
        <w:numPr>
          <w:ilvl w:val="0"/>
          <w:numId w:val="1"/>
        </w:numPr>
        <w:spacing w:after="50" w:before="0"/>
      </w:pPr>
      <w:r>
        <w:rPr>
          <w:color w:val="374151"/>
          <w:sz w:val="20"/>
          <w:szCs w:val="20"/>
        </w:rPr>
        <w:t xml:space="preserve">Feature modules: each major MRAP module (Requirements, Candidates, Submissions, etc.) is a feature folder containing page components, feature-specific UI components, and data-fetching hooks.</w:t>
      </w:r>
    </w:p>
    <w:p>
      <w:pPr>
        <w:pStyle w:val="ListParagraph"/>
        <w:numPr>
          <w:ilvl w:val="0"/>
          <w:numId w:val="1"/>
        </w:numPr>
        <w:spacing w:after="50" w:before="0"/>
      </w:pPr>
      <w:r>
        <w:rPr>
          <w:color w:val="374151"/>
          <w:sz w:val="20"/>
          <w:szCs w:val="20"/>
        </w:rPr>
        <w:t xml:space="preserve">Shared components: the enterprise UI design system provides reusable components — tables, forms, modals, cards, badges, toasts — that are used consistently across all modules.</w:t>
      </w:r>
    </w:p>
    <w:p>
      <w:pPr>
        <w:pStyle w:val="ListParagraph"/>
        <w:numPr>
          <w:ilvl w:val="0"/>
          <w:numId w:val="1"/>
        </w:numPr>
        <w:spacing w:after="50" w:before="0"/>
      </w:pPr>
      <w:r>
        <w:rPr>
          <w:color w:val="374151"/>
          <w:sz w:val="20"/>
          <w:szCs w:val="20"/>
        </w:rPr>
        <w:t xml:space="preserve">Layout components: persistent navigation (top bar, sidebar), breadcrumb, notification bell, and role-aware menu items are implemented in shared layout components.</w:t>
      </w:r>
    </w:p>
    <w:p>
      <w:pPr>
        <w:pStyle w:val="ListParagraph"/>
        <w:numPr>
          <w:ilvl w:val="0"/>
          <w:numId w:val="1"/>
        </w:numPr>
        <w:spacing w:after="50" w:before="0"/>
      </w:pPr>
      <w:r>
        <w:rPr>
          <w:color w:val="374151"/>
          <w:sz w:val="20"/>
          <w:szCs w:val="20"/>
        </w:rPr>
        <w:t xml:space="preserve">Server components vs client components: server components fetch data on the server for initial render; client components handle interactive UI (form state, modals, real-time updates). The boundary is explicit — no sensitive data is fetched client-side when server-fetching is possible.</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6.3  State Management</w:t>
      </w:r>
    </w:p>
    <w:p>
      <w:pPr>
        <w:spacing w:after="85" w:before="0"/>
        <w:jc w:val="both"/>
      </w:pPr>
      <w:r>
        <w:rPr>
          <w:color w:val="374151"/>
          <w:sz w:val="20"/>
          <w:szCs w:val="20"/>
        </w:rPr>
        <w:t xml:space="preserve">Decision Pending — the specific state management library (TanStack Query / React Query for server state; Zustand or Context for client state) has not been finalized. The approach is:</w:t>
      </w:r>
    </w:p>
    <w:p>
      <w:pPr>
        <w:pStyle w:val="ListParagraph"/>
        <w:numPr>
          <w:ilvl w:val="0"/>
          <w:numId w:val="1"/>
        </w:numPr>
        <w:spacing w:after="50" w:before="0"/>
      </w:pPr>
      <w:r>
        <w:rPr>
          <w:color w:val="374151"/>
          <w:sz w:val="20"/>
          <w:szCs w:val="20"/>
        </w:rPr>
        <w:t xml:space="preserve">Server state (API data): managed by a server state library (TanStack Query recommended) that handles caching, background refetch, optimistic updates, and error states consistently.</w:t>
      </w:r>
    </w:p>
    <w:p>
      <w:pPr>
        <w:pStyle w:val="ListParagraph"/>
        <w:numPr>
          <w:ilvl w:val="0"/>
          <w:numId w:val="1"/>
        </w:numPr>
        <w:spacing w:after="50" w:before="0"/>
      </w:pPr>
      <w:r>
        <w:rPr>
          <w:color w:val="374151"/>
          <w:sz w:val="20"/>
          <w:szCs w:val="20"/>
        </w:rPr>
        <w:t xml:space="preserve">Client state (UI state): modal open/close, form state, active filters — managed locally or via lightweight global state.</w:t>
      </w:r>
    </w:p>
    <w:p>
      <w:pPr>
        <w:pStyle w:val="ListParagraph"/>
        <w:numPr>
          <w:ilvl w:val="0"/>
          <w:numId w:val="1"/>
        </w:numPr>
        <w:spacing w:after="50" w:before="0"/>
      </w:pPr>
      <w:r>
        <w:rPr>
          <w:color w:val="374151"/>
          <w:sz w:val="20"/>
          <w:szCs w:val="20"/>
        </w:rPr>
        <w:t xml:space="preserve">Authentication state: the JWT access token and user context (user ID, role, name) are maintained in a secure client-side store. Token storage mechanism: Decision Pending (httpOnly cookie recommended for XSS protection).</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6.4  API Communication</w:t>
      </w:r>
    </w:p>
    <w:p>
      <w:pPr>
        <w:spacing w:after="85" w:before="0"/>
        <w:jc w:val="both"/>
      </w:pPr>
      <w:r>
        <w:rPr>
          <w:color w:val="374151"/>
          <w:sz w:val="20"/>
          <w:szCs w:val="20"/>
        </w:rPr>
        <w:t xml:space="preserve">All API calls are made to the NestJS REST API via an API client layer — never via direct fetch calls scattered through component code. The API client handles: JWT attachment to every request, automatic token refresh on 401 response, request/response interceptors for error normalization, and TypeScript types for all request and response shapes.</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6.5  Role-Based UI Behavior</w:t>
      </w:r>
    </w:p>
    <w:p>
      <w:pPr>
        <w:spacing w:after="85" w:before="0"/>
        <w:jc w:val="both"/>
      </w:pPr>
      <w:r>
        <w:rPr>
          <w:color w:val="374151"/>
          <w:sz w:val="20"/>
          <w:szCs w:val="20"/>
        </w:rPr>
        <w:t xml:space="preserve">The frontend renders role-appropriate UI based on the authenticated user's role claim from the JWT. Role-specific navigation items, action buttons (Approve, Forward to Client), and dashboard widgets are conditionally rendered. IMPORTANT: frontend role-based rendering is a UX convenience — it is never the security enforcement mechanism. All security enforcement occurs server-side in the NestJS API. A Recruiter who manipulates client-side state to reveal an "Approve" button will still receive HTTP 403 from the API.</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6.6  What the Frontend Must NOT Do</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3500"/>
        <w:gridCol w:w="6000"/>
      </w:tblGrid>
      <w:tr>
        <w:tc>
          <w:tcPr>
            <w:tcW w:type="dxa" w:w="3500"/>
            <w:shd w:fill="1A3B5C" w:val="clear"/>
            <w:tcMar>
              <w:left w:type="dxa" w:w="110"/>
              <w:right w:type="dxa" w:w="110"/>
            </w:tcMar>
          </w:tcPr>
          <w:p>
            <w:pPr>
              <w:spacing w:after="70" w:before="70"/>
            </w:pPr>
            <w:r>
              <w:rPr>
                <w:b/>
                <w:bCs/>
                <w:color w:val="FFFFFF"/>
                <w:sz w:val="18"/>
                <w:szCs w:val="18"/>
              </w:rPr>
              <w:t xml:space="preserve">Must Not</w:t>
            </w:r>
          </w:p>
        </w:tc>
        <w:tc>
          <w:tcPr>
            <w:tcW w:type="dxa" w:w="6000"/>
            <w:shd w:fill="1A3B5C" w:val="clear"/>
            <w:tcMar>
              <w:left w:type="dxa" w:w="110"/>
              <w:right w:type="dxa" w:w="110"/>
            </w:tcMar>
          </w:tcPr>
          <w:p>
            <w:pPr>
              <w:spacing w:after="70" w:before="70"/>
            </w:pPr>
            <w:r>
              <w:rPr>
                <w:b/>
                <w:bCs/>
                <w:color w:val="FFFFFF"/>
                <w:sz w:val="18"/>
                <w:szCs w:val="18"/>
              </w:rPr>
              <w:t xml:space="preserve">Reason</w:t>
            </w:r>
          </w:p>
        </w:tc>
      </w:tr>
      <w:tr>
        <w:tc>
          <w:tcPr>
            <w:tcW w:type="dxa" w:w="3500"/>
            <w:shd w:fill="FFFFFF" w:val="clear"/>
            <w:tcMar>
              <w:left w:type="dxa" w:w="110"/>
              <w:right w:type="dxa" w:w="110"/>
            </w:tcMar>
          </w:tcPr>
          <w:p>
            <w:pPr>
              <w:spacing w:after="55" w:before="55"/>
            </w:pPr>
            <w:r>
              <w:rPr>
                <w:b w:val="false"/>
                <w:bCs w:val="false"/>
                <w:color w:val="374151"/>
                <w:sz w:val="18"/>
                <w:szCs w:val="18"/>
              </w:rPr>
              <w:t xml:space="preserve">Make authorization decisions</w:t>
            </w:r>
          </w:p>
        </w:tc>
        <w:tc>
          <w:tcPr>
            <w:tcW w:type="dxa" w:w="6000"/>
            <w:shd w:fill="FFFFFF" w:val="clear"/>
            <w:tcMar>
              <w:left w:type="dxa" w:w="110"/>
              <w:right w:type="dxa" w:w="110"/>
            </w:tcMar>
          </w:tcPr>
          <w:p>
            <w:pPr>
              <w:spacing w:after="55" w:before="55"/>
            </w:pPr>
            <w:r>
              <w:rPr>
                <w:b w:val="false"/>
                <w:bCs w:val="false"/>
                <w:color w:val="374151"/>
                <w:sz w:val="18"/>
                <w:szCs w:val="18"/>
              </w:rPr>
              <w:t xml:space="preserve">Authorization is server-side; frontend role checks are UI convenience only</w:t>
            </w:r>
          </w:p>
        </w:tc>
      </w:tr>
      <w:tr>
        <w:tc>
          <w:tcPr>
            <w:tcW w:type="dxa" w:w="3500"/>
            <w:shd w:fill="EDF3FA" w:val="clear"/>
            <w:tcMar>
              <w:left w:type="dxa" w:w="110"/>
              <w:right w:type="dxa" w:w="110"/>
            </w:tcMar>
          </w:tcPr>
          <w:p>
            <w:pPr>
              <w:spacing w:after="55" w:before="55"/>
            </w:pPr>
            <w:r>
              <w:rPr>
                <w:b w:val="false"/>
                <w:bCs w:val="false"/>
                <w:color w:val="374151"/>
                <w:sz w:val="18"/>
                <w:szCs w:val="18"/>
              </w:rPr>
              <w:t xml:space="preserve">Store sensitive data in localStorage</w:t>
            </w:r>
          </w:p>
        </w:tc>
        <w:tc>
          <w:tcPr>
            <w:tcW w:type="dxa" w:w="6000"/>
            <w:shd w:fill="EDF3FA" w:val="clear"/>
            <w:tcMar>
              <w:left w:type="dxa" w:w="110"/>
              <w:right w:type="dxa" w:w="110"/>
            </w:tcMar>
          </w:tcPr>
          <w:p>
            <w:pPr>
              <w:spacing w:after="55" w:before="55"/>
            </w:pPr>
            <w:r>
              <w:rPr>
                <w:b w:val="false"/>
                <w:bCs w:val="false"/>
                <w:color w:val="374151"/>
                <w:sz w:val="18"/>
                <w:szCs w:val="18"/>
              </w:rPr>
              <w:t xml:space="preserve">localStorage is accessible to JavaScript; use httpOnly cookies for tokens</w:t>
            </w:r>
          </w:p>
        </w:tc>
      </w:tr>
      <w:tr>
        <w:tc>
          <w:tcPr>
            <w:tcW w:type="dxa" w:w="3500"/>
            <w:shd w:fill="FFFFFF" w:val="clear"/>
            <w:tcMar>
              <w:left w:type="dxa" w:w="110"/>
              <w:right w:type="dxa" w:w="110"/>
            </w:tcMar>
          </w:tcPr>
          <w:p>
            <w:pPr>
              <w:spacing w:after="55" w:before="55"/>
            </w:pPr>
            <w:r>
              <w:rPr>
                <w:b w:val="false"/>
                <w:bCs w:val="false"/>
                <w:color w:val="374151"/>
                <w:sz w:val="18"/>
                <w:szCs w:val="18"/>
              </w:rPr>
              <w:t xml:space="preserve">Trust or act on unvalidated data from API responses</w:t>
            </w:r>
          </w:p>
        </w:tc>
        <w:tc>
          <w:tcPr>
            <w:tcW w:type="dxa" w:w="6000"/>
            <w:shd w:fill="FFFFFF" w:val="clear"/>
            <w:tcMar>
              <w:left w:type="dxa" w:w="110"/>
              <w:right w:type="dxa" w:w="110"/>
            </w:tcMar>
          </w:tcPr>
          <w:p>
            <w:pPr>
              <w:spacing w:after="55" w:before="55"/>
            </w:pPr>
            <w:r>
              <w:rPr>
                <w:b w:val="false"/>
                <w:bCs w:val="false"/>
                <w:color w:val="374151"/>
                <w:sz w:val="18"/>
                <w:szCs w:val="18"/>
              </w:rPr>
              <w:t xml:space="preserve">Display data as received; do not make business decisions based on it</w:t>
            </w:r>
          </w:p>
        </w:tc>
      </w:tr>
      <w:tr>
        <w:tc>
          <w:tcPr>
            <w:tcW w:type="dxa" w:w="3500"/>
            <w:shd w:fill="EDF3FA" w:val="clear"/>
            <w:tcMar>
              <w:left w:type="dxa" w:w="110"/>
              <w:right w:type="dxa" w:w="110"/>
            </w:tcMar>
          </w:tcPr>
          <w:p>
            <w:pPr>
              <w:spacing w:after="55" w:before="55"/>
            </w:pPr>
            <w:r>
              <w:rPr>
                <w:b w:val="false"/>
                <w:bCs w:val="false"/>
                <w:color w:val="374151"/>
                <w:sz w:val="18"/>
                <w:szCs w:val="18"/>
              </w:rPr>
              <w:t xml:space="preserve">Contain business logic (validation formulas, scoring calculations)</w:t>
            </w:r>
          </w:p>
        </w:tc>
        <w:tc>
          <w:tcPr>
            <w:tcW w:type="dxa" w:w="6000"/>
            <w:shd w:fill="EDF3FA" w:val="clear"/>
            <w:tcMar>
              <w:left w:type="dxa" w:w="110"/>
              <w:right w:type="dxa" w:w="110"/>
            </w:tcMar>
          </w:tcPr>
          <w:p>
            <w:pPr>
              <w:spacing w:after="55" w:before="55"/>
            </w:pPr>
            <w:r>
              <w:rPr>
                <w:b w:val="false"/>
                <w:bCs w:val="false"/>
                <w:color w:val="374151"/>
                <w:sz w:val="18"/>
                <w:szCs w:val="18"/>
              </w:rPr>
              <w:t xml:space="preserve">Business logic belongs in the NestJS service layer; frontend is presentation only</w:t>
            </w:r>
          </w:p>
        </w:tc>
      </w:tr>
      <w:tr>
        <w:tc>
          <w:tcPr>
            <w:tcW w:type="dxa" w:w="3500"/>
            <w:shd w:fill="FFFFFF" w:val="clear"/>
            <w:tcMar>
              <w:left w:type="dxa" w:w="110"/>
              <w:right w:type="dxa" w:w="110"/>
            </w:tcMar>
          </w:tcPr>
          <w:p>
            <w:pPr>
              <w:spacing w:after="55" w:before="55"/>
            </w:pPr>
            <w:r>
              <w:rPr>
                <w:b w:val="false"/>
                <w:bCs w:val="false"/>
                <w:color w:val="374151"/>
                <w:sz w:val="18"/>
                <w:szCs w:val="18"/>
              </w:rPr>
              <w:t xml:space="preserve">Skip loading/error states</w:t>
            </w:r>
          </w:p>
        </w:tc>
        <w:tc>
          <w:tcPr>
            <w:tcW w:type="dxa" w:w="6000"/>
            <w:shd w:fill="FFFFFF" w:val="clear"/>
            <w:tcMar>
              <w:left w:type="dxa" w:w="110"/>
              <w:right w:type="dxa" w:w="110"/>
            </w:tcMar>
          </w:tcPr>
          <w:p>
            <w:pPr>
              <w:spacing w:after="55" w:before="55"/>
            </w:pPr>
            <w:r>
              <w:rPr>
                <w:b w:val="false"/>
                <w:bCs w:val="false"/>
                <w:color w:val="374151"/>
                <w:sz w:val="18"/>
                <w:szCs w:val="18"/>
              </w:rPr>
              <w:t xml:space="preserve">Every async operation must have visible loading and error states; no silent failures</w:t>
            </w:r>
          </w:p>
        </w:tc>
      </w:tr>
      <w:tr>
        <w:tc>
          <w:tcPr>
            <w:tcW w:type="dxa" w:w="3500"/>
            <w:shd w:fill="EDF3FA" w:val="clear"/>
            <w:tcMar>
              <w:left w:type="dxa" w:w="110"/>
              <w:right w:type="dxa" w:w="110"/>
            </w:tcMar>
          </w:tcPr>
          <w:p>
            <w:pPr>
              <w:spacing w:after="55" w:before="55"/>
            </w:pPr>
            <w:r>
              <w:rPr>
                <w:b w:val="false"/>
                <w:bCs w:val="false"/>
                <w:color w:val="374151"/>
                <w:sz w:val="18"/>
                <w:szCs w:val="18"/>
              </w:rPr>
              <w:t xml:space="preserve">Send API keys or secrets</w:t>
            </w:r>
          </w:p>
        </w:tc>
        <w:tc>
          <w:tcPr>
            <w:tcW w:type="dxa" w:w="6000"/>
            <w:shd w:fill="EDF3FA" w:val="clear"/>
            <w:tcMar>
              <w:left w:type="dxa" w:w="110"/>
              <w:right w:type="dxa" w:w="110"/>
            </w:tcMar>
          </w:tcPr>
          <w:p>
            <w:pPr>
              <w:spacing w:after="55" w:before="55"/>
            </w:pPr>
            <w:r>
              <w:rPr>
                <w:b w:val="false"/>
                <w:bCs w:val="false"/>
                <w:color w:val="374151"/>
                <w:sz w:val="18"/>
                <w:szCs w:val="18"/>
              </w:rPr>
              <w:t xml:space="preserve">All external service credentials live in the backend environment</w:t>
            </w:r>
          </w:p>
        </w:tc>
      </w:tr>
    </w:tbl>
    <w:p>
      <w:r>
        <w:br w:type="page"/>
      </w:r>
    </w:p>
    <w:p>
      <w:pPr>
        <w:pStyle w:val="Heading1"/>
        <w:pBdr>
          <w:bottom w:val="single" w:color="0B6B72" w:sz="8" w:space="6"/>
        </w:pBdr>
        <w:spacing w:after="140" w:before="360"/>
      </w:pPr>
      <w:r>
        <w:rPr>
          <w:b/>
          <w:bCs/>
          <w:color w:val="1A3B5C"/>
          <w:sz w:val="28"/>
          <w:szCs w:val="28"/>
        </w:rPr>
        <w:t xml:space="preserve">7.  Backend Architecture</w:t>
      </w:r>
    </w:p>
    <w:p>
      <w:pPr>
        <w:pStyle w:val="Heading2"/>
        <w:pBdr>
          <w:bottom w:val="single" w:color="0B6B72" w:sz="4" w:space="4"/>
        </w:pBdr>
        <w:spacing w:after="100" w:before="260"/>
      </w:pPr>
      <w:r>
        <w:rPr>
          <w:b/>
          <w:bCs/>
          <w:color w:val="2B4A68"/>
          <w:sz w:val="24"/>
          <w:szCs w:val="24"/>
        </w:rPr>
        <w:t xml:space="preserve">7.1  NestJS Modular Monolith</w:t>
      </w:r>
    </w:p>
    <w:p>
      <w:pPr>
        <w:spacing w:after="85" w:before="0"/>
        <w:jc w:val="both"/>
      </w:pPr>
      <w:r>
        <w:rPr>
          <w:color w:val="374151"/>
          <w:sz w:val="20"/>
          <w:szCs w:val="20"/>
        </w:rPr>
        <w:t xml:space="preserve">The NestJS backend is the heart of the MRAP system. NestJS is selected for its opinionated modular architecture, TypeScript-first design, built-in dependency injection, and first-class support for the patterns required by MRAP: Guards (authentication/authorization), Interceptors (logging, response transformation), Pipes (input validation via class-validator), Exception Filters (centralized error handling), and Middleware (rate limiting, request ID injection).</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7.2  Request Processing Pipeline</w:t>
      </w:r>
    </w:p>
    <w:p>
      <w:pPr>
        <w:spacing w:after="85" w:before="0"/>
        <w:jc w:val="both"/>
      </w:pPr>
      <w:r>
        <w:rPr>
          <w:color w:val="374151"/>
          <w:sz w:val="20"/>
          <w:szCs w:val="20"/>
        </w:rPr>
        <w:t xml:space="preserve">Every incoming API request passes through a defined NestJS processing pipeline in order:</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2"/>
              <w:left w:val="thick" w:color="0B6B72" w:sz="12"/>
              <w:bottom w:val="single" w:color="CBD5E1" w:sz="2"/>
              <w:right w:val="single" w:color="CBD5E1" w:sz="2"/>
            </w:tcBorders>
            <w:shd w:fill="F1F5F9" w:val="clear"/>
            <w:tcMar>
              <w:top w:type="dxa" w:w="120"/>
              <w:left w:type="dxa" w:w="200"/>
              <w:bottom w:type="dxa" w:w="120"/>
              <w:right w:type="dxa" w:w="200"/>
            </w:tcMar>
          </w:tcPr>
          <w:p>
            <w:pPr>
              <w:spacing w:after="25" w:before="0"/>
            </w:pPr>
            <w:r>
              <w:rPr>
                <w:rFonts w:ascii="Courier New" w:cs="Courier New" w:eastAsia="Courier New" w:hAnsi="Courier New"/>
                <w:color w:val="1E3A5F"/>
                <w:sz w:val="17"/>
                <w:szCs w:val="17"/>
              </w:rPr>
              <w:t xml:space="preserve">HTTP Request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Global Middleware  (Request ID injection, Helmet security headers, CORS)</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Guards             (JWT validation → Auth Guard → RBAC Guard → Resource Guard)</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Interceptors       (Request logging, Response transformation, Performance timing)</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Pipes              (DTO validation via class-validator, type transformation)</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Controller         (Route handler — extracts params, calls Service)</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Service            (Business logic — orchestrates data access, events, notifications)</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Repository/ODM     (Mongoose queries — data-scoped by role)</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MongoDB            (Data retrieval or mutation)</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Response           (Serialized, sanitized, HTTP status set)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Exception Filter   (Catches any unhandled exceptions — formats safe error response)</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7.3  Backend Modules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4000"/>
        <w:gridCol w:w="3300"/>
      </w:tblGrid>
      <w:tr>
        <w:tc>
          <w:tcPr>
            <w:tcW w:type="dxa" w:w="2200"/>
            <w:shd w:fill="1A3B5C" w:val="clear"/>
            <w:tcMar>
              <w:left w:type="dxa" w:w="110"/>
              <w:right w:type="dxa" w:w="110"/>
            </w:tcMar>
          </w:tcPr>
          <w:p>
            <w:pPr>
              <w:spacing w:after="70" w:before="70"/>
            </w:pPr>
            <w:r>
              <w:rPr>
                <w:b/>
                <w:bCs/>
                <w:color w:val="FFFFFF"/>
                <w:sz w:val="18"/>
                <w:szCs w:val="18"/>
              </w:rPr>
              <w:t xml:space="preserve">Module</w:t>
            </w:r>
          </w:p>
        </w:tc>
        <w:tc>
          <w:tcPr>
            <w:tcW w:type="dxa" w:w="4000"/>
            <w:shd w:fill="1A3B5C" w:val="clear"/>
            <w:tcMar>
              <w:left w:type="dxa" w:w="110"/>
              <w:right w:type="dxa" w:w="110"/>
            </w:tcMar>
          </w:tcPr>
          <w:p>
            <w:pPr>
              <w:spacing w:after="70" w:before="70"/>
            </w:pPr>
            <w:r>
              <w:rPr>
                <w:b/>
                <w:bCs/>
                <w:color w:val="FFFFFF"/>
                <w:sz w:val="18"/>
                <w:szCs w:val="18"/>
              </w:rPr>
              <w:t xml:space="preserve">Responsibilities</w:t>
            </w:r>
          </w:p>
        </w:tc>
        <w:tc>
          <w:tcPr>
            <w:tcW w:type="dxa" w:w="3300"/>
            <w:shd w:fill="1A3B5C" w:val="clear"/>
            <w:tcMar>
              <w:left w:type="dxa" w:w="110"/>
              <w:right w:type="dxa" w:w="110"/>
            </w:tcMar>
          </w:tcPr>
          <w:p>
            <w:pPr>
              <w:spacing w:after="70" w:before="70"/>
            </w:pPr>
            <w:r>
              <w:rPr>
                <w:b/>
                <w:bCs/>
                <w:color w:val="FFFFFF"/>
                <w:sz w:val="18"/>
                <w:szCs w:val="18"/>
              </w:rPr>
              <w:t xml:space="preserve">Key Interactions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AuthModule</w:t>
            </w:r>
          </w:p>
        </w:tc>
        <w:tc>
          <w:tcPr>
            <w:tcW w:type="dxa" w:w="4000"/>
            <w:shd w:fill="FFFFFF" w:val="clear"/>
            <w:tcMar>
              <w:left w:type="dxa" w:w="110"/>
              <w:right w:type="dxa" w:w="110"/>
            </w:tcMar>
          </w:tcPr>
          <w:p>
            <w:pPr>
              <w:spacing w:after="55" w:before="55"/>
            </w:pPr>
            <w:r>
              <w:rPr>
                <w:b w:val="false"/>
                <w:bCs w:val="false"/>
                <w:color w:val="374151"/>
                <w:sz w:val="18"/>
                <w:szCs w:val="18"/>
              </w:rPr>
              <w:t xml:space="preserve">Login, logout, JWT generation/validation, token refresh, password hashing, password reset</w:t>
            </w:r>
          </w:p>
        </w:tc>
        <w:tc>
          <w:tcPr>
            <w:tcW w:type="dxa" w:w="3300"/>
            <w:shd w:fill="FFFFFF" w:val="clear"/>
            <w:tcMar>
              <w:left w:type="dxa" w:w="110"/>
              <w:right w:type="dxa" w:w="110"/>
            </w:tcMar>
          </w:tcPr>
          <w:p>
            <w:pPr>
              <w:spacing w:after="55" w:before="55"/>
            </w:pPr>
            <w:r>
              <w:rPr>
                <w:b w:val="false"/>
                <w:bCs w:val="false"/>
                <w:color w:val="374151"/>
                <w:sz w:val="18"/>
                <w:szCs w:val="18"/>
              </w:rPr>
              <w:t xml:space="preserve">UsersModule (credential lookup), Redis (token revocation/blacklist — Decision Pending), AuditModule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UsersModule</w:t>
            </w:r>
          </w:p>
        </w:tc>
        <w:tc>
          <w:tcPr>
            <w:tcW w:type="dxa" w:w="4000"/>
            <w:shd w:fill="EDF3FA" w:val="clear"/>
            <w:tcMar>
              <w:left w:type="dxa" w:w="110"/>
              <w:right w:type="dxa" w:w="110"/>
            </w:tcMar>
          </w:tcPr>
          <w:p>
            <w:pPr>
              <w:spacing w:after="55" w:before="55"/>
            </w:pPr>
            <w:r>
              <w:rPr>
                <w:b w:val="false"/>
                <w:bCs w:val="false"/>
                <w:color w:val="374151"/>
                <w:sz w:val="18"/>
                <w:szCs w:val="18"/>
              </w:rPr>
              <w:t xml:space="preserve">User CRUD, role assignment, Lead-Recruiter relationship, account activation/deactivation</w:t>
            </w:r>
          </w:p>
        </w:tc>
        <w:tc>
          <w:tcPr>
            <w:tcW w:type="dxa" w:w="3300"/>
            <w:shd w:fill="EDF3FA" w:val="clear"/>
            <w:tcMar>
              <w:left w:type="dxa" w:w="110"/>
              <w:right w:type="dxa" w:w="110"/>
            </w:tcMar>
          </w:tcPr>
          <w:p>
            <w:pPr>
              <w:spacing w:after="55" w:before="55"/>
            </w:pPr>
            <w:r>
              <w:rPr>
                <w:b w:val="false"/>
                <w:bCs w:val="false"/>
                <w:color w:val="374151"/>
                <w:sz w:val="18"/>
                <w:szCs w:val="18"/>
              </w:rPr>
              <w:t xml:space="preserve">AuthModule, AuditModule, NotificationModule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ClientsModule</w:t>
            </w:r>
          </w:p>
        </w:tc>
        <w:tc>
          <w:tcPr>
            <w:tcW w:type="dxa" w:w="4000"/>
            <w:shd w:fill="FFFFFF" w:val="clear"/>
            <w:tcMar>
              <w:left w:type="dxa" w:w="110"/>
              <w:right w:type="dxa" w:w="110"/>
            </w:tcMar>
          </w:tcPr>
          <w:p>
            <w:pPr>
              <w:spacing w:after="55" w:before="55"/>
            </w:pPr>
            <w:r>
              <w:rPr>
                <w:b w:val="false"/>
                <w:bCs w:val="false"/>
                <w:color w:val="374151"/>
                <w:sz w:val="18"/>
                <w:szCs w:val="18"/>
              </w:rPr>
              <w:t xml:space="preserve">Client registry, submission format preferences, client analytics</w:t>
            </w:r>
          </w:p>
        </w:tc>
        <w:tc>
          <w:tcPr>
            <w:tcW w:type="dxa" w:w="3300"/>
            <w:shd w:fill="FFFFFF" w:val="clear"/>
            <w:tcMar>
              <w:left w:type="dxa" w:w="110"/>
              <w:right w:type="dxa" w:w="110"/>
            </w:tcMar>
          </w:tcPr>
          <w:p>
            <w:pPr>
              <w:spacing w:after="55" w:before="55"/>
            </w:pPr>
            <w:r>
              <w:rPr>
                <w:b w:val="false"/>
                <w:bCs w:val="false"/>
                <w:color w:val="374151"/>
                <w:sz w:val="18"/>
                <w:szCs w:val="18"/>
              </w:rPr>
              <w:t xml:space="preserve">RequirementsModule, SubmissionsModule, AuditModule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RequirementsModule</w:t>
            </w:r>
          </w:p>
        </w:tc>
        <w:tc>
          <w:tcPr>
            <w:tcW w:type="dxa" w:w="4000"/>
            <w:shd w:fill="EDF3FA" w:val="clear"/>
            <w:tcMar>
              <w:left w:type="dxa" w:w="110"/>
              <w:right w:type="dxa" w:w="110"/>
            </w:tcMar>
          </w:tcPr>
          <w:p>
            <w:pPr>
              <w:spacing w:after="55" w:before="55"/>
            </w:pPr>
            <w:r>
              <w:rPr>
                <w:b w:val="false"/>
                <w:bCs w:val="false"/>
                <w:color w:val="374151"/>
                <w:sz w:val="18"/>
                <w:szCs w:val="18"/>
              </w:rPr>
              <w:t xml:space="preserve">Requirement creation (manual + email ingestion), JD parsing trigger, assignment, status lifecycle</w:t>
            </w:r>
          </w:p>
        </w:tc>
        <w:tc>
          <w:tcPr>
            <w:tcW w:type="dxa" w:w="3300"/>
            <w:shd w:fill="EDF3FA" w:val="clear"/>
            <w:tcMar>
              <w:left w:type="dxa" w:w="110"/>
              <w:right w:type="dxa" w:w="110"/>
            </w:tcMar>
          </w:tcPr>
          <w:p>
            <w:pPr>
              <w:spacing w:after="55" w:before="55"/>
            </w:pPr>
            <w:r>
              <w:rPr>
                <w:b w:val="false"/>
                <w:bCs w:val="false"/>
                <w:color w:val="374151"/>
                <w:sz w:val="18"/>
                <w:szCs w:val="18"/>
              </w:rPr>
              <w:t xml:space="preserve">ClientsModule, RecruitersModule, CandidatesModule, AIModule, AuditModule, NotificationModule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CandidatesModule</w:t>
            </w:r>
          </w:p>
        </w:tc>
        <w:tc>
          <w:tcPr>
            <w:tcW w:type="dxa" w:w="4000"/>
            <w:shd w:fill="FFFFFF" w:val="clear"/>
            <w:tcMar>
              <w:left w:type="dxa" w:w="110"/>
              <w:right w:type="dxa" w:w="110"/>
            </w:tcMar>
          </w:tcPr>
          <w:p>
            <w:pPr>
              <w:spacing w:after="55" w:before="55"/>
            </w:pPr>
            <w:r>
              <w:rPr>
                <w:b w:val="false"/>
                <w:bCs w:val="false"/>
                <w:color w:val="374151"/>
                <w:sz w:val="18"/>
                <w:szCs w:val="18"/>
              </w:rPr>
              <w:t xml:space="preserve">Candidate repository, resume parsing trigger, duplicate detection, search, submission history</w:t>
            </w:r>
          </w:p>
        </w:tc>
        <w:tc>
          <w:tcPr>
            <w:tcW w:type="dxa" w:w="3300"/>
            <w:shd w:fill="FFFFFF" w:val="clear"/>
            <w:tcMar>
              <w:left w:type="dxa" w:w="110"/>
              <w:right w:type="dxa" w:w="110"/>
            </w:tcMar>
          </w:tcPr>
          <w:p>
            <w:pPr>
              <w:spacing w:after="55" w:before="55"/>
            </w:pPr>
            <w:r>
              <w:rPr>
                <w:b w:val="false"/>
                <w:bCs w:val="false"/>
                <w:color w:val="374151"/>
                <w:sz w:val="18"/>
                <w:szCs w:val="18"/>
              </w:rPr>
              <w:t xml:space="preserve">AIModule, FilesModule, SubmissionsModule, AuditModule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SubmissionsModule</w:t>
            </w:r>
          </w:p>
        </w:tc>
        <w:tc>
          <w:tcPr>
            <w:tcW w:type="dxa" w:w="4000"/>
            <w:shd w:fill="EDF3FA" w:val="clear"/>
            <w:tcMar>
              <w:left w:type="dxa" w:w="110"/>
              <w:right w:type="dxa" w:w="110"/>
            </w:tcMar>
          </w:tcPr>
          <w:p>
            <w:pPr>
              <w:spacing w:after="55" w:before="55"/>
            </w:pPr>
            <w:r>
              <w:rPr>
                <w:b w:val="false"/>
                <w:bCs w:val="false"/>
                <w:color w:val="374151"/>
                <w:sz w:val="18"/>
                <w:szCs w:val="18"/>
              </w:rPr>
              <w:t xml:space="preserve">Two-stage submission pipeline, duplicate block, client forwarding, CommunicationLog</w:t>
            </w:r>
          </w:p>
        </w:tc>
        <w:tc>
          <w:tcPr>
            <w:tcW w:type="dxa" w:w="3300"/>
            <w:shd w:fill="EDF3FA" w:val="clear"/>
            <w:tcMar>
              <w:left w:type="dxa" w:w="110"/>
              <w:right w:type="dxa" w:w="110"/>
            </w:tcMar>
          </w:tcPr>
          <w:p>
            <w:pPr>
              <w:spacing w:after="55" w:before="55"/>
            </w:pPr>
            <w:r>
              <w:rPr>
                <w:b w:val="false"/>
                <w:bCs w:val="false"/>
                <w:color w:val="374151"/>
                <w:sz w:val="18"/>
                <w:szCs w:val="18"/>
              </w:rPr>
              <w:t xml:space="preserve">RequirementsModule, CandidatesModule, LeadReviewModule, AIModule, IntegrationModule, AuditModule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InterviewsModule</w:t>
            </w:r>
          </w:p>
        </w:tc>
        <w:tc>
          <w:tcPr>
            <w:tcW w:type="dxa" w:w="4000"/>
            <w:shd w:fill="FFFFFF" w:val="clear"/>
            <w:tcMar>
              <w:left w:type="dxa" w:w="110"/>
              <w:right w:type="dxa" w:w="110"/>
            </w:tcMar>
          </w:tcPr>
          <w:p>
            <w:pPr>
              <w:spacing w:after="55" w:before="55"/>
            </w:pPr>
            <w:r>
              <w:rPr>
                <w:b w:val="false"/>
                <w:bCs w:val="false"/>
                <w:color w:val="374151"/>
                <w:sz w:val="18"/>
                <w:szCs w:val="18"/>
              </w:rPr>
              <w:t xml:space="preserve">Round scheduling, rescheduling, feedback capture, outcome-driven status advancement</w:t>
            </w:r>
          </w:p>
        </w:tc>
        <w:tc>
          <w:tcPr>
            <w:tcW w:type="dxa" w:w="3300"/>
            <w:shd w:fill="FFFFFF" w:val="clear"/>
            <w:tcMar>
              <w:left w:type="dxa" w:w="110"/>
              <w:right w:type="dxa" w:w="110"/>
            </w:tcMar>
          </w:tcPr>
          <w:p>
            <w:pPr>
              <w:spacing w:after="55" w:before="55"/>
            </w:pPr>
            <w:r>
              <w:rPr>
                <w:b w:val="false"/>
                <w:bCs w:val="false"/>
                <w:color w:val="374151"/>
                <w:sz w:val="18"/>
                <w:szCs w:val="18"/>
              </w:rPr>
              <w:t xml:space="preserve">SubmissionsModule, NotificationModule, AuditModule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OffersModule</w:t>
            </w:r>
          </w:p>
        </w:tc>
        <w:tc>
          <w:tcPr>
            <w:tcW w:type="dxa" w:w="4000"/>
            <w:shd w:fill="EDF3FA" w:val="clear"/>
            <w:tcMar>
              <w:left w:type="dxa" w:w="110"/>
              <w:right w:type="dxa" w:w="110"/>
            </w:tcMar>
          </w:tcPr>
          <w:p>
            <w:pPr>
              <w:spacing w:after="55" w:before="55"/>
            </w:pPr>
            <w:r>
              <w:rPr>
                <w:b w:val="false"/>
                <w:bCs w:val="false"/>
                <w:color w:val="374151"/>
                <w:sz w:val="18"/>
                <w:szCs w:val="18"/>
              </w:rPr>
              <w:t xml:space="preserve">Offer generation, release, outcome recording, joining confirmation, fill count update</w:t>
            </w:r>
          </w:p>
        </w:tc>
        <w:tc>
          <w:tcPr>
            <w:tcW w:type="dxa" w:w="3300"/>
            <w:shd w:fill="EDF3FA" w:val="clear"/>
            <w:tcMar>
              <w:left w:type="dxa" w:w="110"/>
              <w:right w:type="dxa" w:w="110"/>
            </w:tcMar>
          </w:tcPr>
          <w:p>
            <w:pPr>
              <w:spacing w:after="55" w:before="55"/>
            </w:pPr>
            <w:r>
              <w:rPr>
                <w:b w:val="false"/>
                <w:bCs w:val="false"/>
                <w:color w:val="374151"/>
                <w:sz w:val="18"/>
                <w:szCs w:val="18"/>
              </w:rPr>
              <w:t xml:space="preserve">SubmissionsModule, RequirementsModule, NotificationModule, AuditModule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PerformanceModule</w:t>
            </w:r>
          </w:p>
        </w:tc>
        <w:tc>
          <w:tcPr>
            <w:tcW w:type="dxa" w:w="4000"/>
            <w:shd w:fill="FFFFFF" w:val="clear"/>
            <w:tcMar>
              <w:left w:type="dxa" w:w="110"/>
              <w:right w:type="dxa" w:w="110"/>
            </w:tcMar>
          </w:tcPr>
          <w:p>
            <w:pPr>
              <w:spacing w:after="55" w:before="55"/>
            </w:pPr>
            <w:r>
              <w:rPr>
                <w:b w:val="false"/>
                <w:bCs w:val="false"/>
                <w:color w:val="374151"/>
                <w:sz w:val="18"/>
                <w:szCs w:val="18"/>
              </w:rPr>
              <w:t xml:space="preserve">Real-time KPI computation from transactional data; four-tier visibility</w:t>
            </w:r>
          </w:p>
        </w:tc>
        <w:tc>
          <w:tcPr>
            <w:tcW w:type="dxa" w:w="3300"/>
            <w:shd w:fill="FFFFFF" w:val="clear"/>
            <w:tcMar>
              <w:left w:type="dxa" w:w="110"/>
              <w:right w:type="dxa" w:w="110"/>
            </w:tcMar>
          </w:tcPr>
          <w:p>
            <w:pPr>
              <w:spacing w:after="55" w:before="55"/>
            </w:pPr>
            <w:r>
              <w:rPr>
                <w:b w:val="false"/>
                <w:bCs w:val="false"/>
                <w:color w:val="374151"/>
                <w:sz w:val="18"/>
                <w:szCs w:val="18"/>
              </w:rPr>
              <w:t xml:space="preserve">RequirementsModule, SubmissionsModule, InterviewsModule, OffersModule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ReportsModule</w:t>
            </w:r>
          </w:p>
        </w:tc>
        <w:tc>
          <w:tcPr>
            <w:tcW w:type="dxa" w:w="4000"/>
            <w:shd w:fill="EDF3FA" w:val="clear"/>
            <w:tcMar>
              <w:left w:type="dxa" w:w="110"/>
              <w:right w:type="dxa" w:w="110"/>
            </w:tcMar>
          </w:tcPr>
          <w:p>
            <w:pPr>
              <w:spacing w:after="55" w:before="55"/>
            </w:pPr>
            <w:r>
              <w:rPr>
                <w:b w:val="false"/>
                <w:bCs w:val="false"/>
                <w:color w:val="374151"/>
                <w:sz w:val="18"/>
                <w:szCs w:val="18"/>
              </w:rPr>
              <w:t xml:space="preserve">Filterable report generation, background job dispatch for large reports, export formatting</w:t>
            </w:r>
          </w:p>
        </w:tc>
        <w:tc>
          <w:tcPr>
            <w:tcW w:type="dxa" w:w="3300"/>
            <w:shd w:fill="EDF3FA" w:val="clear"/>
            <w:tcMar>
              <w:left w:type="dxa" w:w="110"/>
              <w:right w:type="dxa" w:w="110"/>
            </w:tcMar>
          </w:tcPr>
          <w:p>
            <w:pPr>
              <w:spacing w:after="55" w:before="55"/>
            </w:pPr>
            <w:r>
              <w:rPr>
                <w:b w:val="false"/>
                <w:bCs w:val="false"/>
                <w:color w:val="374151"/>
                <w:sz w:val="18"/>
                <w:szCs w:val="18"/>
              </w:rPr>
              <w:t xml:space="preserve">All domain modules, Redis (job queue), AuditModule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NotificationsModule</w:t>
            </w:r>
          </w:p>
        </w:tc>
        <w:tc>
          <w:tcPr>
            <w:tcW w:type="dxa" w:w="4000"/>
            <w:shd w:fill="FFFFFF" w:val="clear"/>
            <w:tcMar>
              <w:left w:type="dxa" w:w="110"/>
              <w:right w:type="dxa" w:w="110"/>
            </w:tcMar>
          </w:tcPr>
          <w:p>
            <w:pPr>
              <w:spacing w:after="55" w:before="55"/>
            </w:pPr>
            <w:r>
              <w:rPr>
                <w:b w:val="false"/>
                <w:bCs w:val="false"/>
                <w:color w:val="374151"/>
                <w:sz w:val="18"/>
                <w:szCs w:val="18"/>
              </w:rPr>
              <w:t xml:space="preserve">In-app notification creation, Redis queue dispatch for email/SMS delivery</w:t>
            </w:r>
          </w:p>
        </w:tc>
        <w:tc>
          <w:tcPr>
            <w:tcW w:type="dxa" w:w="3300"/>
            <w:shd w:fill="FFFFFF" w:val="clear"/>
            <w:tcMar>
              <w:left w:type="dxa" w:w="110"/>
              <w:right w:type="dxa" w:w="110"/>
            </w:tcMar>
          </w:tcPr>
          <w:p>
            <w:pPr>
              <w:spacing w:after="55" w:before="55"/>
            </w:pPr>
            <w:r>
              <w:rPr>
                <w:b w:val="false"/>
                <w:bCs w:val="false"/>
                <w:color w:val="374151"/>
                <w:sz w:val="18"/>
                <w:szCs w:val="18"/>
              </w:rPr>
              <w:t xml:space="preserve">All domain modules (event listeners), Redis, IntegrationModule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AuditModule</w:t>
            </w:r>
          </w:p>
        </w:tc>
        <w:tc>
          <w:tcPr>
            <w:tcW w:type="dxa" w:w="4000"/>
            <w:shd w:fill="EDF3FA" w:val="clear"/>
            <w:tcMar>
              <w:left w:type="dxa" w:w="110"/>
              <w:right w:type="dxa" w:w="110"/>
            </w:tcMar>
          </w:tcPr>
          <w:p>
            <w:pPr>
              <w:spacing w:after="55" w:before="55"/>
            </w:pPr>
            <w:r>
              <w:rPr>
                <w:b w:val="false"/>
                <w:bCs w:val="false"/>
                <w:color w:val="374151"/>
                <w:sz w:val="18"/>
                <w:szCs w:val="18"/>
              </w:rPr>
              <w:t xml:space="preserve">Immutable write-only audit log; entity change recording; access log</w:t>
            </w:r>
          </w:p>
        </w:tc>
        <w:tc>
          <w:tcPr>
            <w:tcW w:type="dxa" w:w="3300"/>
            <w:shd w:fill="EDF3FA" w:val="clear"/>
            <w:tcMar>
              <w:left w:type="dxa" w:w="110"/>
              <w:right w:type="dxa" w:w="110"/>
            </w:tcMar>
          </w:tcPr>
          <w:p>
            <w:pPr>
              <w:spacing w:after="55" w:before="55"/>
            </w:pPr>
            <w:r>
              <w:rPr>
                <w:b w:val="false"/>
                <w:bCs w:val="false"/>
                <w:color w:val="374151"/>
                <w:sz w:val="18"/>
                <w:szCs w:val="18"/>
              </w:rPr>
              <w:t xml:space="preserve">All modules (injected service); MongoDB (append-only writes)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AIModule</w:t>
            </w:r>
          </w:p>
        </w:tc>
        <w:tc>
          <w:tcPr>
            <w:tcW w:type="dxa" w:w="4000"/>
            <w:shd w:fill="FFFFFF" w:val="clear"/>
            <w:tcMar>
              <w:left w:type="dxa" w:w="110"/>
              <w:right w:type="dxa" w:w="110"/>
            </w:tcMar>
          </w:tcPr>
          <w:p>
            <w:pPr>
              <w:spacing w:after="55" w:before="55"/>
            </w:pPr>
            <w:r>
              <w:rPr>
                <w:b w:val="false"/>
                <w:bCs w:val="false"/>
                <w:color w:val="374151"/>
                <w:sz w:val="18"/>
                <w:szCs w:val="18"/>
              </w:rPr>
              <w:t xml:space="preserve">AI Gateway client, JD/resume parsing job dispatch, matching trigger, result delivery</w:t>
            </w:r>
          </w:p>
        </w:tc>
        <w:tc>
          <w:tcPr>
            <w:tcW w:type="dxa" w:w="3300"/>
            <w:shd w:fill="FFFFFF" w:val="clear"/>
            <w:tcMar>
              <w:left w:type="dxa" w:w="110"/>
              <w:right w:type="dxa" w:w="110"/>
            </w:tcMar>
          </w:tcPr>
          <w:p>
            <w:pPr>
              <w:spacing w:after="55" w:before="55"/>
            </w:pPr>
            <w:r>
              <w:rPr>
                <w:b w:val="false"/>
                <w:bCs w:val="false"/>
                <w:color w:val="374151"/>
                <w:sz w:val="18"/>
                <w:szCs w:val="18"/>
              </w:rPr>
              <w:t xml:space="preserve">Redis (job queue), FilesModule, RequirementsModule, CandidatesModule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FilesModule</w:t>
            </w:r>
          </w:p>
        </w:tc>
        <w:tc>
          <w:tcPr>
            <w:tcW w:type="dxa" w:w="4000"/>
            <w:shd w:fill="EDF3FA" w:val="clear"/>
            <w:tcMar>
              <w:left w:type="dxa" w:w="110"/>
              <w:right w:type="dxa" w:w="110"/>
            </w:tcMar>
          </w:tcPr>
          <w:p>
            <w:pPr>
              <w:spacing w:after="55" w:before="55"/>
            </w:pPr>
            <w:r>
              <w:rPr>
                <w:b w:val="false"/>
                <w:bCs w:val="false"/>
                <w:color w:val="374151"/>
                <w:sz w:val="18"/>
                <w:szCs w:val="18"/>
              </w:rPr>
              <w:t xml:space="preserve">File upload handling, MIME validation, size validation, object storage client, signed URL generation</w:t>
            </w:r>
          </w:p>
        </w:tc>
        <w:tc>
          <w:tcPr>
            <w:tcW w:type="dxa" w:w="3300"/>
            <w:shd w:fill="EDF3FA" w:val="clear"/>
            <w:tcMar>
              <w:left w:type="dxa" w:w="110"/>
              <w:right w:type="dxa" w:w="110"/>
            </w:tcMar>
          </w:tcPr>
          <w:p>
            <w:pPr>
              <w:spacing w:after="55" w:before="55"/>
            </w:pPr>
            <w:r>
              <w:rPr>
                <w:b w:val="false"/>
                <w:bCs w:val="false"/>
                <w:color w:val="374151"/>
                <w:sz w:val="18"/>
                <w:szCs w:val="18"/>
              </w:rPr>
              <w:t xml:space="preserve">CandidatesModule, RequirementsModule, AIModule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IntegrationModule</w:t>
            </w:r>
          </w:p>
        </w:tc>
        <w:tc>
          <w:tcPr>
            <w:tcW w:type="dxa" w:w="4000"/>
            <w:shd w:fill="FFFFFF" w:val="clear"/>
            <w:tcMar>
              <w:left w:type="dxa" w:w="110"/>
              <w:right w:type="dxa" w:w="110"/>
            </w:tcMar>
          </w:tcPr>
          <w:p>
            <w:pPr>
              <w:spacing w:after="55" w:before="55"/>
            </w:pPr>
            <w:r>
              <w:rPr>
                <w:b w:val="false"/>
                <w:bCs w:val="false"/>
                <w:color w:val="374151"/>
                <w:sz w:val="18"/>
                <w:szCs w:val="18"/>
              </w:rPr>
              <w:t xml:space="preserve">Graph API client, PDL client, email provider, SMS provider, retry/timeout handling</w:t>
            </w:r>
          </w:p>
        </w:tc>
        <w:tc>
          <w:tcPr>
            <w:tcW w:type="dxa" w:w="3300"/>
            <w:shd w:fill="FFFFFF" w:val="clear"/>
            <w:tcMar>
              <w:left w:type="dxa" w:w="110"/>
              <w:right w:type="dxa" w:w="110"/>
            </w:tcMar>
          </w:tcPr>
          <w:p>
            <w:pPr>
              <w:spacing w:after="55" w:before="55"/>
            </w:pPr>
            <w:r>
              <w:rPr>
                <w:b w:val="false"/>
                <w:bCs w:val="false"/>
                <w:color w:val="374151"/>
                <w:sz w:val="18"/>
                <w:szCs w:val="18"/>
              </w:rPr>
              <w:t xml:space="preserve">NotificationsModule, RequirementsModule, SubmissionsModule</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7.4  DTOs and Validation</w:t>
      </w:r>
    </w:p>
    <w:p>
      <w:pPr>
        <w:spacing w:after="85" w:before="0"/>
        <w:jc w:val="both"/>
      </w:pPr>
      <w:r>
        <w:rPr>
          <w:color w:val="374151"/>
          <w:sz w:val="20"/>
          <w:szCs w:val="20"/>
        </w:rPr>
        <w:t xml:space="preserve">All API request payloads are validated using class-validator DTOs (Data Transfer Objects). DTOs define: required fields, field types, format rules (email, enum values, numeric ranges), and maximum lengths. Validation is applied by the global ValidationPipe before the request reaches the controller handler. Invalid requests are rejected with HTTP 400 and field-level error details — the business logic layer never receives unvalidated data.</w:t>
      </w:r>
    </w:p>
    <w:p>
      <w:r>
        <w:br w:type="page"/>
      </w:r>
    </w:p>
    <w:p>
      <w:pPr>
        <w:pStyle w:val="Heading1"/>
        <w:pBdr>
          <w:bottom w:val="single" w:color="0B6B72" w:sz="8" w:space="6"/>
        </w:pBdr>
        <w:spacing w:after="140" w:before="360"/>
      </w:pPr>
      <w:r>
        <w:rPr>
          <w:b/>
          <w:bCs/>
          <w:color w:val="1A3B5C"/>
          <w:sz w:val="28"/>
          <w:szCs w:val="28"/>
        </w:rPr>
        <w:t xml:space="preserve">8.  Authentication Architecture</w:t>
      </w:r>
    </w:p>
    <w:p>
      <w:pPr>
        <w:pStyle w:val="Heading2"/>
        <w:pBdr>
          <w:bottom w:val="single" w:color="0B6B72" w:sz="4" w:space="4"/>
        </w:pBdr>
        <w:spacing w:after="100" w:before="260"/>
      </w:pPr>
      <w:r>
        <w:rPr>
          <w:b/>
          <w:bCs/>
          <w:color w:val="2B4A68"/>
          <w:sz w:val="24"/>
          <w:szCs w:val="24"/>
        </w:rPr>
        <w:t xml:space="preserve">8.1  Authentication Flow</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2"/>
              <w:left w:val="thick" w:color="0B6B72" w:sz="12"/>
              <w:bottom w:val="single" w:color="CBD5E1" w:sz="2"/>
              <w:right w:val="single" w:color="CBD5E1" w:sz="2"/>
            </w:tcBorders>
            <w:shd w:fill="F1F5F9" w:val="clear"/>
            <w:tcMar>
              <w:top w:type="dxa" w:w="120"/>
              <w:left w:type="dxa" w:w="200"/>
              <w:bottom w:type="dxa" w:w="120"/>
              <w:right w:type="dxa" w:w="200"/>
            </w:tcMar>
          </w:tcPr>
          <w:p>
            <w:pPr>
              <w:spacing w:after="25" w:before="0"/>
            </w:pPr>
            <w:r>
              <w:rPr>
                <w:rFonts w:ascii="Courier New" w:cs="Courier New" w:eastAsia="Courier New" w:hAnsi="Courier New"/>
                <w:color w:val="1E3A5F"/>
                <w:sz w:val="17"/>
                <w:szCs w:val="17"/>
              </w:rPr>
              <w:t xml:space="preserve">User submits email + password</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NestJS AuthController receives POST /auth/login</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ValidationPipe validates: email format, password non-empty</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AuthService locates user by email (UsersService)</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AuthService checks account status = Active</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AuthService verifies password against bcrypt hash (cost ≥ 12)</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On success:</w:t>
            </w:r>
          </w:p>
          <w:p>
            <w:pPr>
              <w:spacing w:after="25" w:before="0"/>
            </w:pPr>
            <w:r>
              <w:rPr>
                <w:rFonts w:ascii="Courier New" w:cs="Courier New" w:eastAsia="Courier New" w:hAnsi="Courier New"/>
                <w:color w:val="1E3A5F"/>
                <w:sz w:val="17"/>
                <w:szCs w:val="17"/>
              </w:rPr>
              <w:t xml:space="preserve">  — Generate JWT Access Token (payload: userId, role, email; TTL: Decision Pending)</w:t>
            </w:r>
          </w:p>
          <w:p>
            <w:pPr>
              <w:spacing w:after="25" w:before="0"/>
            </w:pPr>
            <w:r>
              <w:rPr>
                <w:rFonts w:ascii="Courier New" w:cs="Courier New" w:eastAsia="Courier New" w:hAnsi="Courier New"/>
                <w:color w:val="1E3A5F"/>
                <w:sz w:val="17"/>
                <w:szCs w:val="17"/>
              </w:rPr>
              <w:t xml:space="preserve">  — Generate JWT Refresh Token (payload: userId, tokenId; TTL: Decision Pending; longer-lived)</w:t>
            </w:r>
          </w:p>
          <w:p>
            <w:pPr>
              <w:spacing w:after="25" w:before="0"/>
            </w:pPr>
            <w:r>
              <w:rPr>
                <w:rFonts w:ascii="Courier New" w:cs="Courier New" w:eastAsia="Courier New" w:hAnsi="Courier New"/>
                <w:color w:val="1E3A5F"/>
                <w:sz w:val="17"/>
                <w:szCs w:val="17"/>
              </w:rPr>
              <w:t xml:space="preserve">  — Return both tokens to client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AuditModule records: USER_LOGIN_SUCCESS (userId, IP, timestamp)</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Client stores tokens (storage mechanism: Decision Pending — httpOnly cookie recommended)</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Subsequent API requests: Authorization: Bearer &lt;access_token&gt;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JwtAuthGuard validates token signature, expiry, and structure on every request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Decoded payload attached to request context (user ID, role)</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RBACGuard and ResourceGuard apply authorization checks</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8.2  Password Security</w:t>
      </w:r>
    </w:p>
    <w:p>
      <w:pPr>
        <w:pStyle w:val="ListParagraph"/>
        <w:numPr>
          <w:ilvl w:val="0"/>
          <w:numId w:val="1"/>
        </w:numPr>
        <w:spacing w:after="50" w:before="0"/>
      </w:pPr>
      <w:r>
        <w:rPr>
          <w:color w:val="374151"/>
          <w:sz w:val="20"/>
          <w:szCs w:val="20"/>
        </w:rPr>
        <w:t xml:space="preserve">All passwords are hashed using bcrypt with a minimum cost factor of 12 before storage.</w:t>
      </w:r>
    </w:p>
    <w:p>
      <w:pPr>
        <w:pStyle w:val="ListParagraph"/>
        <w:numPr>
          <w:ilvl w:val="0"/>
          <w:numId w:val="1"/>
        </w:numPr>
        <w:spacing w:after="50" w:before="0"/>
      </w:pPr>
      <w:r>
        <w:rPr>
          <w:color w:val="374151"/>
          <w:sz w:val="20"/>
          <w:szCs w:val="20"/>
        </w:rPr>
        <w:t xml:space="preserve">Plaintext passwords are never logged, stored, or included in any API response.</w:t>
      </w:r>
    </w:p>
    <w:p>
      <w:pPr>
        <w:pStyle w:val="ListParagraph"/>
        <w:numPr>
          <w:ilvl w:val="0"/>
          <w:numId w:val="1"/>
        </w:numPr>
        <w:spacing w:after="50" w:before="0"/>
      </w:pPr>
      <w:r>
        <w:rPr>
          <w:color w:val="374151"/>
          <w:sz w:val="20"/>
          <w:szCs w:val="20"/>
        </w:rPr>
        <w:t xml:space="preserve">Password reset tokens are cryptographically random, single-use, and time-limited (TTL: Decision Pending).</w:t>
      </w:r>
    </w:p>
    <w:p>
      <w:pPr>
        <w:pStyle w:val="ListParagraph"/>
        <w:numPr>
          <w:ilvl w:val="0"/>
          <w:numId w:val="1"/>
        </w:numPr>
        <w:spacing w:after="50" w:before="0"/>
      </w:pPr>
      <w:r>
        <w:rPr>
          <w:color w:val="374151"/>
          <w:sz w:val="20"/>
          <w:szCs w:val="20"/>
        </w:rPr>
        <w:t xml:space="preserve">Password reset response uses a generic message regardless of whether the email exists — preventing user enumeration.</w:t>
      </w:r>
    </w:p>
    <w:p>
      <w:pPr>
        <w:pStyle w:val="ListParagraph"/>
        <w:numPr>
          <w:ilvl w:val="0"/>
          <w:numId w:val="1"/>
        </w:numPr>
        <w:spacing w:after="50" w:before="0"/>
      </w:pPr>
      <w:r>
        <w:rPr>
          <w:color w:val="374151"/>
          <w:sz w:val="20"/>
          <w:szCs w:val="20"/>
        </w:rPr>
        <w:t xml:space="preserve">Authentication error responses use a generic message ("Invalid credentials") for both non-existent email and incorrect password — preventing user enumeration.</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8.3  JWT Security</w:t>
      </w:r>
    </w:p>
    <w:p>
      <w:pPr>
        <w:pStyle w:val="ListParagraph"/>
        <w:numPr>
          <w:ilvl w:val="0"/>
          <w:numId w:val="1"/>
        </w:numPr>
        <w:spacing w:after="50" w:before="0"/>
      </w:pPr>
      <w:r>
        <w:rPr>
          <w:color w:val="374151"/>
          <w:sz w:val="20"/>
          <w:szCs w:val="20"/>
        </w:rPr>
        <w:t xml:space="preserve">JWT signing algorithm: Decision Pending (RS256 with asymmetric keys recommended for production; HS256 acceptable with sufficient key entropy for early stages).</w:t>
      </w:r>
    </w:p>
    <w:p>
      <w:pPr>
        <w:pStyle w:val="ListParagraph"/>
        <w:numPr>
          <w:ilvl w:val="0"/>
          <w:numId w:val="1"/>
        </w:numPr>
        <w:spacing w:after="50" w:before="0"/>
      </w:pPr>
      <w:r>
        <w:rPr>
          <w:color w:val="374151"/>
          <w:sz w:val="20"/>
          <w:szCs w:val="20"/>
        </w:rPr>
        <w:t xml:space="preserve">JWT payload contains: userId, role, email, iat (issued-at), exp (expiry). It does NOT contain: passwords, password hashes, or other sensitive data.</w:t>
      </w:r>
    </w:p>
    <w:p>
      <w:pPr>
        <w:pStyle w:val="ListParagraph"/>
        <w:numPr>
          <w:ilvl w:val="0"/>
          <w:numId w:val="1"/>
        </w:numPr>
        <w:spacing w:after="50" w:before="0"/>
      </w:pPr>
      <w:r>
        <w:rPr>
          <w:color w:val="374151"/>
          <w:sz w:val="20"/>
          <w:szCs w:val="20"/>
        </w:rPr>
        <w:t xml:space="preserve">Access token TTL: Decision Pending. Refresh token TTL: Decision Pending (significantly longer than access token).</w:t>
      </w:r>
    </w:p>
    <w:p>
      <w:pPr>
        <w:pStyle w:val="ListParagraph"/>
        <w:numPr>
          <w:ilvl w:val="0"/>
          <w:numId w:val="1"/>
        </w:numPr>
        <w:spacing w:after="50" w:before="0"/>
      </w:pPr>
      <w:r>
        <w:rPr>
          <w:color w:val="374151"/>
          <w:sz w:val="20"/>
          <w:szCs w:val="20"/>
        </w:rPr>
        <w:t xml:space="preserve">Token revocation: Decision Pending — options include a Redis-based token blacklist for immediate revocation on logout/deactivation, or short access token TTL with refresh token revocation. Both approaches are documented; a decision is required before implementation.</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8.4  Brute-Force Protection</w:t>
      </w:r>
    </w:p>
    <w:p>
      <w:pPr>
        <w:spacing w:after="85" w:before="0"/>
        <w:jc w:val="both"/>
      </w:pPr>
      <w:r>
        <w:rPr>
          <w:color w:val="374151"/>
          <w:sz w:val="20"/>
          <w:szCs w:val="20"/>
        </w:rPr>
        <w:t xml:space="preserve">Authentication endpoints (login, password reset request) are protected by Redis-backed rate limiting. The rate limiter tracks failed attempts per IP address and per account. When the threshold is exceeded (Decision Pending — specific thresholds to be defined during security design), the endpoint returns HTTP 429 with a retry-after period. All rate limit events are recorded in the audit log.</w:t>
      </w:r>
    </w:p>
    <w:p>
      <w:r>
        <w:br w:type="page"/>
      </w:r>
    </w:p>
    <w:p>
      <w:pPr>
        <w:pStyle w:val="Heading1"/>
        <w:pBdr>
          <w:bottom w:val="single" w:color="0B6B72" w:sz="8" w:space="6"/>
        </w:pBdr>
        <w:spacing w:after="140" w:before="360"/>
      </w:pPr>
      <w:r>
        <w:rPr>
          <w:b/>
          <w:bCs/>
          <w:color w:val="1A3B5C"/>
          <w:sz w:val="28"/>
          <w:szCs w:val="28"/>
        </w:rPr>
        <w:t xml:space="preserve">9.  Authorization &amp; RBAC Architecture</w:t>
      </w:r>
    </w:p>
    <w:p>
      <w:pPr>
        <w:pStyle w:val="Heading2"/>
        <w:pBdr>
          <w:bottom w:val="single" w:color="0B6B72" w:sz="4" w:space="4"/>
        </w:pBdr>
        <w:spacing w:after="100" w:before="260"/>
      </w:pPr>
      <w:r>
        <w:rPr>
          <w:b/>
          <w:bCs/>
          <w:color w:val="2B4A68"/>
          <w:sz w:val="24"/>
          <w:szCs w:val="24"/>
        </w:rPr>
        <w:t xml:space="preserve">9.1  The Three Layers of Authorization</w:t>
      </w:r>
    </w:p>
    <w:p>
      <w:pPr>
        <w:spacing w:after="85" w:before="0"/>
        <w:jc w:val="both"/>
      </w:pPr>
      <w:r>
        <w:rPr>
          <w:color w:val="374151"/>
          <w:sz w:val="20"/>
          <w:szCs w:val="20"/>
        </w:rPr>
        <w:t xml:space="preserve">MRAP enforces authorization at three layers. All three must be passed for a request to succeed. Passing one layer does not bypass another.</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300"/>
        <w:gridCol w:w="3200"/>
        <w:gridCol w:w="2500"/>
        <w:gridCol w:w="2500"/>
      </w:tblGrid>
      <w:tr>
        <w:tc>
          <w:tcPr>
            <w:tcW w:type="dxa" w:w="1300"/>
            <w:shd w:fill="1A3B5C" w:val="clear"/>
            <w:tcMar>
              <w:left w:type="dxa" w:w="110"/>
              <w:right w:type="dxa" w:w="110"/>
            </w:tcMar>
          </w:tcPr>
          <w:p>
            <w:pPr>
              <w:spacing w:after="70" w:before="70"/>
            </w:pPr>
            <w:r>
              <w:rPr>
                <w:b/>
                <w:bCs/>
                <w:color w:val="FFFFFF"/>
                <w:sz w:val="18"/>
                <w:szCs w:val="18"/>
              </w:rPr>
              <w:t xml:space="preserve">Layer</w:t>
            </w:r>
          </w:p>
        </w:tc>
        <w:tc>
          <w:tcPr>
            <w:tcW w:type="dxa" w:w="3200"/>
            <w:shd w:fill="1A3B5C" w:val="clear"/>
            <w:tcMar>
              <w:left w:type="dxa" w:w="110"/>
              <w:right w:type="dxa" w:w="110"/>
            </w:tcMar>
          </w:tcPr>
          <w:p>
            <w:pPr>
              <w:spacing w:after="70" w:before="70"/>
            </w:pPr>
            <w:r>
              <w:rPr>
                <w:b/>
                <w:bCs/>
                <w:color w:val="FFFFFF"/>
                <w:sz w:val="18"/>
                <w:szCs w:val="18"/>
              </w:rPr>
              <w:t xml:space="preserve">Description</w:t>
            </w:r>
          </w:p>
        </w:tc>
        <w:tc>
          <w:tcPr>
            <w:tcW w:type="dxa" w:w="2500"/>
            <w:shd w:fill="1A3B5C" w:val="clear"/>
            <w:tcMar>
              <w:left w:type="dxa" w:w="110"/>
              <w:right w:type="dxa" w:w="110"/>
            </w:tcMar>
          </w:tcPr>
          <w:p>
            <w:pPr>
              <w:spacing w:after="70" w:before="70"/>
            </w:pPr>
            <w:r>
              <w:rPr>
                <w:b/>
                <w:bCs/>
                <w:color w:val="FFFFFF"/>
                <w:sz w:val="18"/>
                <w:szCs w:val="18"/>
              </w:rPr>
              <w:t xml:space="preserve">Enforcement Point</w:t>
            </w:r>
          </w:p>
        </w:tc>
        <w:tc>
          <w:tcPr>
            <w:tcW w:type="dxa" w:w="2500"/>
            <w:shd w:fill="1A3B5C" w:val="clear"/>
            <w:tcMar>
              <w:left w:type="dxa" w:w="110"/>
              <w:right w:type="dxa" w:w="110"/>
            </w:tcMar>
          </w:tcPr>
          <w:p>
            <w:pPr>
              <w:spacing w:after="70" w:before="70"/>
            </w:pPr>
            <w:r>
              <w:rPr>
                <w:b/>
                <w:bCs/>
                <w:color w:val="FFFFFF"/>
                <w:sz w:val="18"/>
                <w:szCs w:val="18"/>
              </w:rPr>
              <w:t xml:space="preserve">Example</w:t>
            </w:r>
          </w:p>
        </w:tc>
      </w:tr>
      <w:tr>
        <w:tc>
          <w:tcPr>
            <w:tcW w:type="dxa" w:w="1300"/>
            <w:shd w:fill="FFFFFF" w:val="clear"/>
            <w:tcMar>
              <w:left w:type="dxa" w:w="110"/>
              <w:right w:type="dxa" w:w="110"/>
            </w:tcMar>
          </w:tcPr>
          <w:p>
            <w:pPr>
              <w:spacing w:after="55" w:before="55"/>
            </w:pPr>
            <w:r>
              <w:rPr>
                <w:b w:val="false"/>
                <w:bCs w:val="false"/>
                <w:color w:val="374151"/>
                <w:sz w:val="18"/>
                <w:szCs w:val="18"/>
              </w:rPr>
              <w:t xml:space="preserve">1 — Authentication</w:t>
            </w:r>
          </w:p>
        </w:tc>
        <w:tc>
          <w:tcPr>
            <w:tcW w:type="dxa" w:w="3200"/>
            <w:shd w:fill="FFFFFF" w:val="clear"/>
            <w:tcMar>
              <w:left w:type="dxa" w:w="110"/>
              <w:right w:type="dxa" w:w="110"/>
            </w:tcMar>
          </w:tcPr>
          <w:p>
            <w:pPr>
              <w:spacing w:after="55" w:before="55"/>
            </w:pPr>
            <w:r>
              <w:rPr>
                <w:b w:val="false"/>
                <w:bCs w:val="false"/>
                <w:color w:val="374151"/>
                <w:sz w:val="18"/>
                <w:szCs w:val="18"/>
              </w:rPr>
              <w:t xml:space="preserve">Is the request from an authenticated user with a valid, non-expired JWT?</w:t>
            </w:r>
          </w:p>
        </w:tc>
        <w:tc>
          <w:tcPr>
            <w:tcW w:type="dxa" w:w="2500"/>
            <w:shd w:fill="FFFFFF" w:val="clear"/>
            <w:tcMar>
              <w:left w:type="dxa" w:w="110"/>
              <w:right w:type="dxa" w:w="110"/>
            </w:tcMar>
          </w:tcPr>
          <w:p>
            <w:pPr>
              <w:spacing w:after="55" w:before="55"/>
            </w:pPr>
            <w:r>
              <w:rPr>
                <w:b w:val="false"/>
                <w:bCs w:val="false"/>
                <w:color w:val="374151"/>
                <w:sz w:val="18"/>
                <w:szCs w:val="18"/>
              </w:rPr>
              <w:t xml:space="preserve">JwtAuthGuard on every protected route</w:t>
            </w:r>
          </w:p>
        </w:tc>
        <w:tc>
          <w:tcPr>
            <w:tcW w:type="dxa" w:w="2500"/>
            <w:shd w:fill="FFFFFF" w:val="clear"/>
            <w:tcMar>
              <w:left w:type="dxa" w:w="110"/>
              <w:right w:type="dxa" w:w="110"/>
            </w:tcMar>
          </w:tcPr>
          <w:p>
            <w:pPr>
              <w:spacing w:after="55" w:before="55"/>
            </w:pPr>
            <w:r>
              <w:rPr>
                <w:b w:val="false"/>
                <w:bCs w:val="false"/>
                <w:color w:val="374151"/>
                <w:sz w:val="18"/>
                <w:szCs w:val="18"/>
              </w:rPr>
              <w:t xml:space="preserve">No token → 401 Unauthorized</w:t>
            </w:r>
          </w:p>
        </w:tc>
      </w:tr>
      <w:tr>
        <w:tc>
          <w:tcPr>
            <w:tcW w:type="dxa" w:w="1300"/>
            <w:shd w:fill="EDF3FA" w:val="clear"/>
            <w:tcMar>
              <w:left w:type="dxa" w:w="110"/>
              <w:right w:type="dxa" w:w="110"/>
            </w:tcMar>
          </w:tcPr>
          <w:p>
            <w:pPr>
              <w:spacing w:after="55" w:before="55"/>
            </w:pPr>
            <w:r>
              <w:rPr>
                <w:b w:val="false"/>
                <w:bCs w:val="false"/>
                <w:color w:val="374151"/>
                <w:sz w:val="18"/>
                <w:szCs w:val="18"/>
              </w:rPr>
              <w:t xml:space="preserve">2 — Route-Level RBAC</w:t>
            </w:r>
          </w:p>
        </w:tc>
        <w:tc>
          <w:tcPr>
            <w:tcW w:type="dxa" w:w="3200"/>
            <w:shd w:fill="EDF3FA" w:val="clear"/>
            <w:tcMar>
              <w:left w:type="dxa" w:w="110"/>
              <w:right w:type="dxa" w:w="110"/>
            </w:tcMar>
          </w:tcPr>
          <w:p>
            <w:pPr>
              <w:spacing w:after="55" w:before="55"/>
            </w:pPr>
            <w:r>
              <w:rPr>
                <w:b w:val="false"/>
                <w:bCs w:val="false"/>
                <w:color w:val="374151"/>
                <w:sz w:val="18"/>
                <w:szCs w:val="18"/>
              </w:rPr>
              <w:t xml:space="preserve">Does the authenticated user's role have permission to access this route/action?</w:t>
            </w:r>
          </w:p>
        </w:tc>
        <w:tc>
          <w:tcPr>
            <w:tcW w:type="dxa" w:w="2500"/>
            <w:shd w:fill="EDF3FA" w:val="clear"/>
            <w:tcMar>
              <w:left w:type="dxa" w:w="110"/>
              <w:right w:type="dxa" w:w="110"/>
            </w:tcMar>
          </w:tcPr>
          <w:p>
            <w:pPr>
              <w:spacing w:after="55" w:before="55"/>
            </w:pPr>
            <w:r>
              <w:rPr>
                <w:b w:val="false"/>
                <w:bCs w:val="false"/>
                <w:color w:val="374151"/>
                <w:sz w:val="18"/>
                <w:szCs w:val="18"/>
              </w:rPr>
              <w:t xml:space="preserve">RBACGuard on every controller method — declared via @Roles() decorator</w:t>
            </w:r>
          </w:p>
        </w:tc>
        <w:tc>
          <w:tcPr>
            <w:tcW w:type="dxa" w:w="2500"/>
            <w:shd w:fill="EDF3FA" w:val="clear"/>
            <w:tcMar>
              <w:left w:type="dxa" w:w="110"/>
              <w:right w:type="dxa" w:w="110"/>
            </w:tcMar>
          </w:tcPr>
          <w:p>
            <w:pPr>
              <w:spacing w:after="55" w:before="55"/>
            </w:pPr>
            <w:r>
              <w:rPr>
                <w:b w:val="false"/>
                <w:bCs w:val="false"/>
                <w:color w:val="374151"/>
                <w:sz w:val="18"/>
                <w:szCs w:val="18"/>
              </w:rPr>
              <w:t xml:space="preserve">Recruiter calling POST /submissions/{id}/approve → 403 Forbidden</w:t>
            </w:r>
          </w:p>
        </w:tc>
      </w:tr>
      <w:tr>
        <w:tc>
          <w:tcPr>
            <w:tcW w:type="dxa" w:w="1300"/>
            <w:shd w:fill="FFFFFF" w:val="clear"/>
            <w:tcMar>
              <w:left w:type="dxa" w:w="110"/>
              <w:right w:type="dxa" w:w="110"/>
            </w:tcMar>
          </w:tcPr>
          <w:p>
            <w:pPr>
              <w:spacing w:after="55" w:before="55"/>
            </w:pPr>
            <w:r>
              <w:rPr>
                <w:b w:val="false"/>
                <w:bCs w:val="false"/>
                <w:color w:val="374151"/>
                <w:sz w:val="18"/>
                <w:szCs w:val="18"/>
              </w:rPr>
              <w:t xml:space="preserve">3 — Resource/Data Scope</w:t>
            </w:r>
          </w:p>
        </w:tc>
        <w:tc>
          <w:tcPr>
            <w:tcW w:type="dxa" w:w="3200"/>
            <w:shd w:fill="FFFFFF" w:val="clear"/>
            <w:tcMar>
              <w:left w:type="dxa" w:w="110"/>
              <w:right w:type="dxa" w:w="110"/>
            </w:tcMar>
          </w:tcPr>
          <w:p>
            <w:pPr>
              <w:spacing w:after="55" w:before="55"/>
            </w:pPr>
            <w:r>
              <w:rPr>
                <w:b w:val="false"/>
                <w:bCs w:val="false"/>
                <w:color w:val="374151"/>
                <w:sz w:val="18"/>
                <w:szCs w:val="18"/>
              </w:rPr>
              <w:t xml:space="preserve">Does the authenticated user have permission to access this specific record?</w:t>
            </w:r>
          </w:p>
        </w:tc>
        <w:tc>
          <w:tcPr>
            <w:tcW w:type="dxa" w:w="2500"/>
            <w:shd w:fill="FFFFFF" w:val="clear"/>
            <w:tcMar>
              <w:left w:type="dxa" w:w="110"/>
              <w:right w:type="dxa" w:w="110"/>
            </w:tcMar>
          </w:tcPr>
          <w:p>
            <w:pPr>
              <w:spacing w:after="55" w:before="55"/>
            </w:pPr>
            <w:r>
              <w:rPr>
                <w:b w:val="false"/>
                <w:bCs w:val="false"/>
                <w:color w:val="374151"/>
                <w:sz w:val="18"/>
                <w:szCs w:val="18"/>
              </w:rPr>
              <w:t xml:space="preserve">ResourceGuard + Mongoose query scope filter (applied server-side at DB layer)</w:t>
            </w:r>
          </w:p>
        </w:tc>
        <w:tc>
          <w:tcPr>
            <w:tcW w:type="dxa" w:w="2500"/>
            <w:shd w:fill="FFFFFF" w:val="clear"/>
            <w:tcMar>
              <w:left w:type="dxa" w:w="110"/>
              <w:right w:type="dxa" w:w="110"/>
            </w:tcMar>
          </w:tcPr>
          <w:p>
            <w:pPr>
              <w:spacing w:after="55" w:before="55"/>
            </w:pPr>
            <w:r>
              <w:rPr>
                <w:b w:val="false"/>
                <w:bCs w:val="false"/>
                <w:color w:val="374151"/>
                <w:sz w:val="18"/>
                <w:szCs w:val="18"/>
              </w:rPr>
              <w:t xml:space="preserve">Recruiter accessing REQ-0042 not assigned to them via direct URL → 403</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9.2  Role Capability Reference</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3200"/>
        <w:gridCol w:w="1500"/>
        <w:gridCol w:w="1500"/>
        <w:gridCol w:w="1500"/>
        <w:gridCol w:w="1800"/>
      </w:tblGrid>
      <w:tr>
        <w:tc>
          <w:tcPr>
            <w:tcW w:type="dxa" w:w="3200"/>
            <w:shd w:fill="1A3B5C" w:val="clear"/>
            <w:tcMar>
              <w:left w:type="dxa" w:w="110"/>
              <w:right w:type="dxa" w:w="110"/>
            </w:tcMar>
          </w:tcPr>
          <w:p>
            <w:pPr>
              <w:spacing w:after="70" w:before="70"/>
            </w:pPr>
            <w:r>
              <w:rPr>
                <w:b/>
                <w:bCs/>
                <w:color w:val="FFFFFF"/>
                <w:sz w:val="18"/>
                <w:szCs w:val="18"/>
              </w:rPr>
              <w:t xml:space="preserve">Action</w:t>
            </w:r>
          </w:p>
        </w:tc>
        <w:tc>
          <w:tcPr>
            <w:tcW w:type="dxa" w:w="1500"/>
            <w:shd w:fill="1A3B5C" w:val="clear"/>
            <w:tcMar>
              <w:left w:type="dxa" w:w="110"/>
              <w:right w:type="dxa" w:w="110"/>
            </w:tcMar>
          </w:tcPr>
          <w:p>
            <w:pPr>
              <w:spacing w:after="70" w:before="70"/>
            </w:pPr>
            <w:r>
              <w:rPr>
                <w:b/>
                <w:bCs/>
                <w:color w:val="FFFFFF"/>
                <w:sz w:val="18"/>
                <w:szCs w:val="18"/>
              </w:rPr>
              <w:t xml:space="preserve">Super Admin</w:t>
            </w:r>
          </w:p>
        </w:tc>
        <w:tc>
          <w:tcPr>
            <w:tcW w:type="dxa" w:w="1500"/>
            <w:shd w:fill="1A3B5C" w:val="clear"/>
            <w:tcMar>
              <w:left w:type="dxa" w:w="110"/>
              <w:right w:type="dxa" w:w="110"/>
            </w:tcMar>
          </w:tcPr>
          <w:p>
            <w:pPr>
              <w:spacing w:after="70" w:before="70"/>
            </w:pPr>
            <w:r>
              <w:rPr>
                <w:b/>
                <w:bCs/>
                <w:color w:val="FFFFFF"/>
                <w:sz w:val="18"/>
                <w:szCs w:val="18"/>
              </w:rPr>
              <w:t xml:space="preserve">Admin</w:t>
            </w:r>
          </w:p>
        </w:tc>
        <w:tc>
          <w:tcPr>
            <w:tcW w:type="dxa" w:w="1500"/>
            <w:shd w:fill="1A3B5C" w:val="clear"/>
            <w:tcMar>
              <w:left w:type="dxa" w:w="110"/>
              <w:right w:type="dxa" w:w="110"/>
            </w:tcMar>
          </w:tcPr>
          <w:p>
            <w:pPr>
              <w:spacing w:after="70" w:before="70"/>
            </w:pPr>
            <w:r>
              <w:rPr>
                <w:b/>
                <w:bCs/>
                <w:color w:val="FFFFFF"/>
                <w:sz w:val="18"/>
                <w:szCs w:val="18"/>
              </w:rPr>
              <w:t xml:space="preserve">Lead</w:t>
            </w:r>
          </w:p>
        </w:tc>
        <w:tc>
          <w:tcPr>
            <w:tcW w:type="dxa" w:w="1800"/>
            <w:shd w:fill="1A3B5C" w:val="clear"/>
            <w:tcMar>
              <w:left w:type="dxa" w:w="110"/>
              <w:right w:type="dxa" w:w="110"/>
            </w:tcMar>
          </w:tcPr>
          <w:p>
            <w:pPr>
              <w:spacing w:after="70" w:before="70"/>
            </w:pPr>
            <w:r>
              <w:rPr>
                <w:b/>
                <w:bCs/>
                <w:color w:val="FFFFFF"/>
                <w:sz w:val="18"/>
                <w:szCs w:val="18"/>
              </w:rPr>
              <w:t xml:space="preserve">Recruiter</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Create / Deactivate Users</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800"/>
            <w:shd w:fill="FFFFFF" w:val="clear"/>
            <w:tcMar>
              <w:left w:type="dxa" w:w="110"/>
              <w:right w:type="dxa" w:w="110"/>
            </w:tcMar>
          </w:tcPr>
          <w:p>
            <w:pPr>
              <w:spacing w:after="55" w:before="55"/>
            </w:pPr>
            <w:r>
              <w:rPr>
                <w:b w:val="false"/>
                <w:bCs w:val="false"/>
                <w:color w:val="374151"/>
                <w:sz w:val="18"/>
                <w:szCs w:val="18"/>
              </w:rPr>
              <w:t xml:space="preserve">✗</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Create / Edit Clients</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800"/>
            <w:shd w:fill="EDF3FA" w:val="clear"/>
            <w:tcMar>
              <w:left w:type="dxa" w:w="110"/>
              <w:right w:type="dxa" w:w="110"/>
            </w:tcMar>
          </w:tcPr>
          <w:p>
            <w:pPr>
              <w:spacing w:after="55" w:before="55"/>
            </w:pPr>
            <w:r>
              <w:rPr>
                <w:b w:val="false"/>
                <w:bCs w:val="false"/>
                <w:color w:val="374151"/>
                <w:sz w:val="18"/>
                <w:szCs w:val="18"/>
              </w:rPr>
              <w:t xml:space="preserve">✗</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Create Requirements</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800"/>
            <w:shd w:fill="FFFFFF" w:val="clear"/>
            <w:tcMar>
              <w:left w:type="dxa" w:w="110"/>
              <w:right w:type="dxa" w:w="110"/>
            </w:tcMar>
          </w:tcPr>
          <w:p>
            <w:pPr>
              <w:spacing w:after="55" w:before="55"/>
            </w:pPr>
            <w:r>
              <w:rPr>
                <w:b w:val="false"/>
                <w:bCs w:val="false"/>
                <w:color w:val="374151"/>
                <w:sz w:val="18"/>
                <w:szCs w:val="18"/>
              </w:rPr>
              <w:t xml:space="preserve">✗</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Assign Requirements to Recruiters</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800"/>
            <w:shd w:fill="EDF3FA" w:val="clear"/>
            <w:tcMar>
              <w:left w:type="dxa" w:w="110"/>
              <w:right w:type="dxa" w:w="110"/>
            </w:tcMar>
          </w:tcPr>
          <w:p>
            <w:pPr>
              <w:spacing w:after="55" w:before="55"/>
            </w:pPr>
            <w:r>
              <w:rPr>
                <w:b w:val="false"/>
                <w:bCs w:val="false"/>
                <w:color w:val="374151"/>
                <w:sz w:val="18"/>
                <w:szCs w:val="18"/>
              </w:rPr>
              <w:t xml:space="preserve">✗</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View Requirements</w:t>
            </w:r>
          </w:p>
        </w:tc>
        <w:tc>
          <w:tcPr>
            <w:tcW w:type="dxa" w:w="1500"/>
            <w:shd w:fill="FFFFFF" w:val="clear"/>
            <w:tcMar>
              <w:left w:type="dxa" w:w="110"/>
              <w:right w:type="dxa" w:w="110"/>
            </w:tcMar>
          </w:tcPr>
          <w:p>
            <w:pPr>
              <w:spacing w:after="55" w:before="55"/>
            </w:pPr>
            <w:r>
              <w:rPr>
                <w:b w:val="false"/>
                <w:bCs w:val="false"/>
                <w:color w:val="374151"/>
                <w:sz w:val="18"/>
                <w:szCs w:val="18"/>
              </w:rPr>
              <w:t xml:space="preserve">All</w:t>
            </w:r>
          </w:p>
        </w:tc>
        <w:tc>
          <w:tcPr>
            <w:tcW w:type="dxa" w:w="1500"/>
            <w:shd w:fill="FFFFFF" w:val="clear"/>
            <w:tcMar>
              <w:left w:type="dxa" w:w="110"/>
              <w:right w:type="dxa" w:w="110"/>
            </w:tcMar>
          </w:tcPr>
          <w:p>
            <w:pPr>
              <w:spacing w:after="55" w:before="55"/>
            </w:pPr>
            <w:r>
              <w:rPr>
                <w:b w:val="false"/>
                <w:bCs w:val="false"/>
                <w:color w:val="374151"/>
                <w:sz w:val="18"/>
                <w:szCs w:val="18"/>
              </w:rPr>
              <w:t xml:space="preserve">All</w:t>
            </w:r>
          </w:p>
        </w:tc>
        <w:tc>
          <w:tcPr>
            <w:tcW w:type="dxa" w:w="1500"/>
            <w:shd w:fill="FFFFFF" w:val="clear"/>
            <w:tcMar>
              <w:left w:type="dxa" w:w="110"/>
              <w:right w:type="dxa" w:w="110"/>
            </w:tcMar>
          </w:tcPr>
          <w:p>
            <w:pPr>
              <w:spacing w:after="55" w:before="55"/>
            </w:pPr>
            <w:r>
              <w:rPr>
                <w:b w:val="false"/>
                <w:bCs w:val="false"/>
                <w:color w:val="374151"/>
                <w:sz w:val="18"/>
                <w:szCs w:val="18"/>
              </w:rPr>
              <w:t xml:space="preserve">Team-scoped</w:t>
            </w:r>
          </w:p>
        </w:tc>
        <w:tc>
          <w:tcPr>
            <w:tcW w:type="dxa" w:w="1800"/>
            <w:shd w:fill="FFFFFF" w:val="clear"/>
            <w:tcMar>
              <w:left w:type="dxa" w:w="110"/>
              <w:right w:type="dxa" w:w="110"/>
            </w:tcMar>
          </w:tcPr>
          <w:p>
            <w:pPr>
              <w:spacing w:after="55" w:before="55"/>
            </w:pPr>
            <w:r>
              <w:rPr>
                <w:b w:val="false"/>
                <w:bCs w:val="false"/>
                <w:color w:val="374151"/>
                <w:sz w:val="18"/>
                <w:szCs w:val="18"/>
              </w:rPr>
              <w:t xml:space="preserve">Assigned only</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Create Candidates / Upload Resumes</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800"/>
            <w:shd w:fill="EDF3FA" w:val="clear"/>
            <w:tcMar>
              <w:left w:type="dxa" w:w="110"/>
              <w:right w:type="dxa" w:w="110"/>
            </w:tcMar>
          </w:tcPr>
          <w:p>
            <w:pPr>
              <w:spacing w:after="55" w:before="55"/>
            </w:pPr>
            <w:r>
              <w:rPr>
                <w:b w:val="false"/>
                <w:bCs w:val="false"/>
                <w:color w:val="374151"/>
                <w:sz w:val="18"/>
                <w:szCs w:val="18"/>
              </w:rPr>
              <w:t xml:space="preserve">✓</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Trigger AI Parsing &amp; Matching</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800"/>
            <w:shd w:fill="FFFFFF" w:val="clear"/>
            <w:tcMar>
              <w:left w:type="dxa" w:w="110"/>
              <w:right w:type="dxa" w:w="110"/>
            </w:tcMar>
          </w:tcPr>
          <w:p>
            <w:pPr>
              <w:spacing w:after="55" w:before="55"/>
            </w:pPr>
            <w:r>
              <w:rPr>
                <w:b w:val="false"/>
                <w:bCs w:val="false"/>
                <w:color w:val="374151"/>
                <w:sz w:val="18"/>
                <w:szCs w:val="18"/>
              </w:rPr>
              <w:t xml:space="preserve">✓</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Create Submission</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800"/>
            <w:shd w:fill="EDF3FA" w:val="clear"/>
            <w:tcMar>
              <w:left w:type="dxa" w:w="110"/>
              <w:right w:type="dxa" w:w="110"/>
            </w:tcMar>
          </w:tcPr>
          <w:p>
            <w:pPr>
              <w:spacing w:after="55" w:before="55"/>
            </w:pPr>
            <w:r>
              <w:rPr>
                <w:b w:val="false"/>
                <w:bCs w:val="false"/>
                <w:color w:val="374151"/>
                <w:sz w:val="18"/>
                <w:szCs w:val="18"/>
              </w:rPr>
              <w:t xml:space="preserve">Assigned req. only</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Approve / Reject Submission</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800"/>
            <w:shd w:fill="FFFFFF" w:val="clear"/>
            <w:tcMar>
              <w:left w:type="dxa" w:w="110"/>
              <w:right w:type="dxa" w:w="110"/>
            </w:tcMar>
          </w:tcPr>
          <w:p>
            <w:pPr>
              <w:spacing w:after="55" w:before="55"/>
            </w:pPr>
            <w:r>
              <w:rPr>
                <w:b w:val="false"/>
                <w:bCs w:val="false"/>
                <w:color w:val="374151"/>
                <w:sz w:val="18"/>
                <w:szCs w:val="18"/>
              </w:rPr>
              <w:t xml:space="preserve">✗</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Forward Submission to Client</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800"/>
            <w:shd w:fill="EDF3FA" w:val="clear"/>
            <w:tcMar>
              <w:left w:type="dxa" w:w="110"/>
              <w:right w:type="dxa" w:w="110"/>
            </w:tcMar>
          </w:tcPr>
          <w:p>
            <w:pPr>
              <w:spacing w:after="55" w:before="55"/>
            </w:pPr>
            <w:r>
              <w:rPr>
                <w:b w:val="false"/>
                <w:bCs w:val="false"/>
                <w:color w:val="374151"/>
                <w:sz w:val="18"/>
                <w:szCs w:val="18"/>
              </w:rPr>
              <w:t xml:space="preserve">✗ — HTTP 403</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Schedule / Record Interview</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500"/>
            <w:shd w:fill="FFFFFF" w:val="clear"/>
            <w:tcMar>
              <w:left w:type="dxa" w:w="110"/>
              <w:right w:type="dxa" w:w="110"/>
            </w:tcMar>
          </w:tcPr>
          <w:p>
            <w:pPr>
              <w:spacing w:after="55" w:before="55"/>
            </w:pPr>
            <w:r>
              <w:rPr>
                <w:b w:val="false"/>
                <w:bCs w:val="false"/>
                <w:color w:val="374151"/>
                <w:sz w:val="18"/>
                <w:szCs w:val="18"/>
              </w:rPr>
              <w:t xml:space="preserve">✓</w:t>
            </w:r>
          </w:p>
        </w:tc>
        <w:tc>
          <w:tcPr>
            <w:tcW w:type="dxa" w:w="1800"/>
            <w:shd w:fill="FFFFFF" w:val="clear"/>
            <w:tcMar>
              <w:left w:type="dxa" w:w="110"/>
              <w:right w:type="dxa" w:w="110"/>
            </w:tcMar>
          </w:tcPr>
          <w:p>
            <w:pPr>
              <w:spacing w:after="55" w:before="55"/>
            </w:pPr>
            <w:r>
              <w:rPr>
                <w:b w:val="false"/>
                <w:bCs w:val="false"/>
                <w:color w:val="374151"/>
                <w:sz w:val="18"/>
                <w:szCs w:val="18"/>
              </w:rPr>
              <w:t xml:space="preserve">✗</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Generate / Release Offer</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800"/>
            <w:shd w:fill="EDF3FA" w:val="clear"/>
            <w:tcMar>
              <w:left w:type="dxa" w:w="110"/>
              <w:right w:type="dxa" w:w="110"/>
            </w:tcMar>
          </w:tcPr>
          <w:p>
            <w:pPr>
              <w:spacing w:after="55" w:before="55"/>
            </w:pPr>
            <w:r>
              <w:rPr>
                <w:b w:val="false"/>
                <w:bCs w:val="false"/>
                <w:color w:val="374151"/>
                <w:sz w:val="18"/>
                <w:szCs w:val="18"/>
              </w:rPr>
              <w:t xml:space="preserve">✗</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View Recruiter Performance</w:t>
            </w:r>
          </w:p>
        </w:tc>
        <w:tc>
          <w:tcPr>
            <w:tcW w:type="dxa" w:w="1500"/>
            <w:shd w:fill="FFFFFF" w:val="clear"/>
            <w:tcMar>
              <w:left w:type="dxa" w:w="110"/>
              <w:right w:type="dxa" w:w="110"/>
            </w:tcMar>
          </w:tcPr>
          <w:p>
            <w:pPr>
              <w:spacing w:after="55" w:before="55"/>
            </w:pPr>
            <w:r>
              <w:rPr>
                <w:b w:val="false"/>
                <w:bCs w:val="false"/>
                <w:color w:val="374151"/>
                <w:sz w:val="18"/>
                <w:szCs w:val="18"/>
              </w:rPr>
              <w:t xml:space="preserve">Org-wide</w:t>
            </w:r>
          </w:p>
        </w:tc>
        <w:tc>
          <w:tcPr>
            <w:tcW w:type="dxa" w:w="1500"/>
            <w:shd w:fill="FFFFFF" w:val="clear"/>
            <w:tcMar>
              <w:left w:type="dxa" w:w="110"/>
              <w:right w:type="dxa" w:w="110"/>
            </w:tcMar>
          </w:tcPr>
          <w:p>
            <w:pPr>
              <w:spacing w:after="55" w:before="55"/>
            </w:pPr>
            <w:r>
              <w:rPr>
                <w:b w:val="false"/>
                <w:bCs w:val="false"/>
                <w:color w:val="374151"/>
                <w:sz w:val="18"/>
                <w:szCs w:val="18"/>
              </w:rPr>
              <w:t xml:space="preserve">Org-wide</w:t>
            </w:r>
          </w:p>
        </w:tc>
        <w:tc>
          <w:tcPr>
            <w:tcW w:type="dxa" w:w="1500"/>
            <w:shd w:fill="FFFFFF" w:val="clear"/>
            <w:tcMar>
              <w:left w:type="dxa" w:w="110"/>
              <w:right w:type="dxa" w:w="110"/>
            </w:tcMar>
          </w:tcPr>
          <w:p>
            <w:pPr>
              <w:spacing w:after="55" w:before="55"/>
            </w:pPr>
            <w:r>
              <w:rPr>
                <w:b w:val="false"/>
                <w:bCs w:val="false"/>
                <w:color w:val="374151"/>
                <w:sz w:val="18"/>
                <w:szCs w:val="18"/>
              </w:rPr>
              <w:t xml:space="preserve">Team only</w:t>
            </w:r>
          </w:p>
        </w:tc>
        <w:tc>
          <w:tcPr>
            <w:tcW w:type="dxa" w:w="1800"/>
            <w:shd w:fill="FFFFFF" w:val="clear"/>
            <w:tcMar>
              <w:left w:type="dxa" w:w="110"/>
              <w:right w:type="dxa" w:w="110"/>
            </w:tcMar>
          </w:tcPr>
          <w:p>
            <w:pPr>
              <w:spacing w:after="55" w:before="55"/>
            </w:pPr>
            <w:r>
              <w:rPr>
                <w:b w:val="false"/>
                <w:bCs w:val="false"/>
                <w:color w:val="374151"/>
                <w:sz w:val="18"/>
                <w:szCs w:val="18"/>
              </w:rPr>
              <w:t xml:space="preserve">Own only</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View Audit Logs</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800"/>
            <w:shd w:fill="EDF3FA" w:val="clear"/>
            <w:tcMar>
              <w:left w:type="dxa" w:w="110"/>
              <w:right w:type="dxa" w:w="110"/>
            </w:tcMar>
          </w:tcPr>
          <w:p>
            <w:pPr>
              <w:spacing w:after="55" w:before="55"/>
            </w:pPr>
            <w:r>
              <w:rPr>
                <w:b w:val="false"/>
                <w:bCs w:val="false"/>
                <w:color w:val="374151"/>
                <w:sz w:val="18"/>
                <w:szCs w:val="18"/>
              </w:rPr>
              <w:t xml:space="preserve">✗</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Export Reports</w:t>
            </w:r>
          </w:p>
        </w:tc>
        <w:tc>
          <w:tcPr>
            <w:tcW w:type="dxa" w:w="1500"/>
            <w:shd w:fill="FFFFFF" w:val="clear"/>
            <w:tcMar>
              <w:left w:type="dxa" w:w="110"/>
              <w:right w:type="dxa" w:w="110"/>
            </w:tcMar>
          </w:tcPr>
          <w:p>
            <w:pPr>
              <w:spacing w:after="55" w:before="55"/>
            </w:pPr>
            <w:r>
              <w:rPr>
                <w:b w:val="false"/>
                <w:bCs w:val="false"/>
                <w:color w:val="374151"/>
                <w:sz w:val="18"/>
                <w:szCs w:val="18"/>
              </w:rPr>
              <w:t xml:space="preserve">All data</w:t>
            </w:r>
          </w:p>
        </w:tc>
        <w:tc>
          <w:tcPr>
            <w:tcW w:type="dxa" w:w="1500"/>
            <w:shd w:fill="FFFFFF" w:val="clear"/>
            <w:tcMar>
              <w:left w:type="dxa" w:w="110"/>
              <w:right w:type="dxa" w:w="110"/>
            </w:tcMar>
          </w:tcPr>
          <w:p>
            <w:pPr>
              <w:spacing w:after="55" w:before="55"/>
            </w:pPr>
            <w:r>
              <w:rPr>
                <w:b w:val="false"/>
                <w:bCs w:val="false"/>
                <w:color w:val="374151"/>
                <w:sz w:val="18"/>
                <w:szCs w:val="18"/>
              </w:rPr>
              <w:t xml:space="preserve">All data</w:t>
            </w:r>
          </w:p>
        </w:tc>
        <w:tc>
          <w:tcPr>
            <w:tcW w:type="dxa" w:w="1500"/>
            <w:shd w:fill="FFFFFF" w:val="clear"/>
            <w:tcMar>
              <w:left w:type="dxa" w:w="110"/>
              <w:right w:type="dxa" w:w="110"/>
            </w:tcMar>
          </w:tcPr>
          <w:p>
            <w:pPr>
              <w:spacing w:after="55" w:before="55"/>
            </w:pPr>
            <w:r>
              <w:rPr>
                <w:b w:val="false"/>
                <w:bCs w:val="false"/>
                <w:color w:val="374151"/>
                <w:sz w:val="18"/>
                <w:szCs w:val="18"/>
              </w:rPr>
              <w:t xml:space="preserve">Team-scoped</w:t>
            </w:r>
          </w:p>
        </w:tc>
        <w:tc>
          <w:tcPr>
            <w:tcW w:type="dxa" w:w="1800"/>
            <w:shd w:fill="FFFFFF" w:val="clear"/>
            <w:tcMar>
              <w:left w:type="dxa" w:w="110"/>
              <w:right w:type="dxa" w:w="110"/>
            </w:tcMar>
          </w:tcPr>
          <w:p>
            <w:pPr>
              <w:spacing w:after="55" w:before="55"/>
            </w:pPr>
            <w:r>
              <w:rPr>
                <w:b w:val="false"/>
                <w:bCs w:val="false"/>
                <w:color w:val="374151"/>
                <w:sz w:val="18"/>
                <w:szCs w:val="18"/>
              </w:rPr>
              <w:t xml:space="preserve">Own data</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Platform Configuration</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500"/>
            <w:shd w:fill="EDF3FA" w:val="clear"/>
            <w:tcMar>
              <w:left w:type="dxa" w:w="110"/>
              <w:right w:type="dxa" w:w="110"/>
            </w:tcMar>
          </w:tcPr>
          <w:p>
            <w:pPr>
              <w:spacing w:after="55" w:before="55"/>
            </w:pPr>
            <w:r>
              <w:rPr>
                <w:b w:val="false"/>
                <w:bCs w:val="false"/>
                <w:color w:val="374151"/>
                <w:sz w:val="18"/>
                <w:szCs w:val="18"/>
              </w:rPr>
              <w:t xml:space="preserve">✗</w:t>
            </w:r>
          </w:p>
        </w:tc>
        <w:tc>
          <w:tcPr>
            <w:tcW w:type="dxa" w:w="1800"/>
            <w:shd w:fill="EDF3FA" w:val="clear"/>
            <w:tcMar>
              <w:left w:type="dxa" w:w="110"/>
              <w:right w:type="dxa" w:w="110"/>
            </w:tcMar>
          </w:tcPr>
          <w:p>
            <w:pPr>
              <w:spacing w:after="55" w:before="55"/>
            </w:pPr>
            <w:r>
              <w:rPr>
                <w:b w:val="false"/>
                <w:bCs w:val="false"/>
                <w:color w:val="374151"/>
                <w:sz w:val="18"/>
                <w:szCs w:val="18"/>
              </w:rPr>
              <w:t xml:space="preserve">✗</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9.3  Data-Scope Enforcement Implementation</w:t>
      </w:r>
    </w:p>
    <w:p>
      <w:pPr>
        <w:spacing w:after="85" w:before="0"/>
        <w:jc w:val="both"/>
      </w:pPr>
      <w:r>
        <w:rPr>
          <w:color w:val="374151"/>
          <w:sz w:val="20"/>
          <w:szCs w:val="20"/>
        </w:rPr>
        <w:t xml:space="preserve">Data-scope authorization is enforced at the Mongoose query layer — not as a post-retrieval in-memory filter. When a Recruiter calls GET /requirements, the Mongoose query includes an additional condition: { assignedRecruiters: { $in: [requestingUserId] } }. This means unauthorized records are never retrieved from the database and never travel over the network to the application layer. A Recruiter accessing a non-assigned requirement by guessing its ID via URL or API call receives HTTP 403 — no data is returned.</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B5C"/>
                <w:sz w:val="19"/>
                <w:szCs w:val="19"/>
              </w:rPr>
              <w:t xml:space="preserve">Security Requirement</w:t>
            </w:r>
          </w:p>
          <w:p>
            <w:pPr>
              <w:spacing w:after="70" w:before="0"/>
              <w:jc w:val="both"/>
            </w:pPr>
            <w:r>
              <w:rPr>
                <w:color w:val="111827"/>
                <w:sz w:val="19"/>
                <w:szCs w:val="19"/>
              </w:rPr>
              <w:t xml:space="preserve">Frontend role-based UI hiding (hiding buttons, hiding navigation items) is NOT an authorization control. It is a UX convenience. Every action and every data access must be validated server-side. An engineer must be able to delete the entire frontend and still be unable to perform unauthorized actions via direct API calls.</w:t>
            </w:r>
          </w:p>
        </w:tc>
      </w:tr>
    </w:tbl>
    <w:p>
      <w:r>
        <w:br w:type="page"/>
      </w:r>
    </w:p>
    <w:p>
      <w:pPr>
        <w:pStyle w:val="Heading1"/>
        <w:pBdr>
          <w:bottom w:val="single" w:color="0B6B72" w:sz="8" w:space="6"/>
        </w:pBdr>
        <w:spacing w:after="140" w:before="360"/>
      </w:pPr>
      <w:r>
        <w:rPr>
          <w:b/>
          <w:bCs/>
          <w:color w:val="1A3B5C"/>
          <w:sz w:val="28"/>
          <w:szCs w:val="28"/>
        </w:rPr>
        <w:t xml:space="preserve">10.  API Architecture</w:t>
      </w:r>
    </w:p>
    <w:p>
      <w:pPr>
        <w:pStyle w:val="Heading2"/>
        <w:pBdr>
          <w:bottom w:val="single" w:color="0B6B72" w:sz="4" w:space="4"/>
        </w:pBdr>
        <w:spacing w:after="100" w:before="260"/>
      </w:pPr>
      <w:r>
        <w:rPr>
          <w:b/>
          <w:bCs/>
          <w:color w:val="2B4A68"/>
          <w:sz w:val="24"/>
          <w:szCs w:val="24"/>
        </w:rPr>
        <w:t xml:space="preserve">10.1  API Design Principles</w:t>
      </w:r>
    </w:p>
    <w:p>
      <w:pPr>
        <w:pStyle w:val="ListParagraph"/>
        <w:numPr>
          <w:ilvl w:val="0"/>
          <w:numId w:val="1"/>
        </w:numPr>
        <w:spacing w:after="50" w:before="0"/>
      </w:pPr>
      <w:r>
        <w:rPr>
          <w:color w:val="374151"/>
          <w:sz w:val="20"/>
          <w:szCs w:val="20"/>
        </w:rPr>
        <w:t xml:space="preserve">REST architecture: resources are nouns (requirements, candidates, submissions); HTTP methods express actions (GET, POST, PATCH, DELETE).</w:t>
      </w:r>
    </w:p>
    <w:p>
      <w:pPr>
        <w:pStyle w:val="ListParagraph"/>
        <w:numPr>
          <w:ilvl w:val="0"/>
          <w:numId w:val="1"/>
        </w:numPr>
        <w:spacing w:after="50" w:before="0"/>
      </w:pPr>
      <w:r>
        <w:rPr>
          <w:color w:val="374151"/>
          <w:sz w:val="20"/>
          <w:szCs w:val="20"/>
        </w:rPr>
        <w:t xml:space="preserve">Versioning: API versioning strategy is Decision Pending. Options: URL path versioning (/api/v1/...) or header-based versioning. URL path versioning is recommended for simplicity and cacheability.</w:t>
      </w:r>
    </w:p>
    <w:p>
      <w:pPr>
        <w:pStyle w:val="ListParagraph"/>
        <w:numPr>
          <w:ilvl w:val="0"/>
          <w:numId w:val="1"/>
        </w:numPr>
        <w:spacing w:after="50" w:before="0"/>
      </w:pPr>
      <w:r>
        <w:rPr>
          <w:color w:val="374151"/>
          <w:sz w:val="20"/>
          <w:szCs w:val="20"/>
        </w:rPr>
        <w:t xml:space="preserve">Consistent response format: all API responses use a consistent envelope structure (success flag, data, error details, pagination metadata).</w:t>
      </w:r>
    </w:p>
    <w:p>
      <w:pPr>
        <w:pStyle w:val="ListParagraph"/>
        <w:numPr>
          <w:ilvl w:val="0"/>
          <w:numId w:val="1"/>
        </w:numPr>
        <w:spacing w:after="50" w:before="0"/>
      </w:pPr>
      <w:r>
        <w:rPr>
          <w:color w:val="374151"/>
          <w:sz w:val="20"/>
          <w:szCs w:val="20"/>
        </w:rPr>
        <w:t xml:space="preserve">Pagination: all list endpoints support cursor-based or offset pagination. Default page size: Decision Pending. Maximum page size: Decision Pending. Pagination parameters are validated.</w:t>
      </w:r>
    </w:p>
    <w:p>
      <w:pPr>
        <w:pStyle w:val="ListParagraph"/>
        <w:numPr>
          <w:ilvl w:val="0"/>
          <w:numId w:val="1"/>
        </w:numPr>
        <w:spacing w:after="50" w:before="0"/>
      </w:pPr>
      <w:r>
        <w:rPr>
          <w:color w:val="374151"/>
          <w:sz w:val="20"/>
          <w:szCs w:val="20"/>
        </w:rPr>
        <w:t xml:space="preserve">Filtering and sorting: supported via query parameters on list endpoints. Server-side validation of all filter values before use in database queries.</w:t>
      </w:r>
    </w:p>
    <w:p>
      <w:pPr>
        <w:pStyle w:val="ListParagraph"/>
        <w:numPr>
          <w:ilvl w:val="0"/>
          <w:numId w:val="1"/>
        </w:numPr>
        <w:spacing w:after="50" w:before="0"/>
      </w:pPr>
      <w:r>
        <w:rPr>
          <w:color w:val="374151"/>
          <w:sz w:val="20"/>
          <w:szCs w:val="20"/>
        </w:rPr>
        <w:t xml:space="preserve">Idempotency: POST operations that create resources use server-side duplicate detection (e.g., duplicate candidate email check) rather than client-side idempotency keys — Decision Pending for specific idempotency requirements.</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10.2  Example API Request Lifecycle</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2"/>
              <w:left w:val="thick" w:color="0B6B72" w:sz="12"/>
              <w:bottom w:val="single" w:color="CBD5E1" w:sz="2"/>
              <w:right w:val="single" w:color="CBD5E1" w:sz="2"/>
            </w:tcBorders>
            <w:shd w:fill="F1F5F9" w:val="clear"/>
            <w:tcMar>
              <w:top w:type="dxa" w:w="120"/>
              <w:left w:type="dxa" w:w="200"/>
              <w:bottom w:type="dxa" w:w="120"/>
              <w:right w:type="dxa" w:w="200"/>
            </w:tcMar>
          </w:tcPr>
          <w:p>
            <w:pPr>
              <w:spacing w:after="25" w:before="0"/>
            </w:pPr>
            <w:r>
              <w:rPr>
                <w:rFonts w:ascii="Courier New" w:cs="Courier New" w:eastAsia="Courier New" w:hAnsi="Courier New"/>
                <w:color w:val="1E3A5F"/>
                <w:sz w:val="17"/>
                <w:szCs w:val="17"/>
              </w:rPr>
              <w:t xml:space="preserve">POST /api/v1/submissions</w:t>
            </w:r>
          </w:p>
          <w:p>
            <w:pPr>
              <w:spacing w:after="25" w:before="0"/>
            </w:pPr>
            <w:r>
              <w:rPr>
                <w:rFonts w:ascii="Courier New" w:cs="Courier New" w:eastAsia="Courier New" w:hAnsi="Courier New"/>
                <w:color w:val="1E3A5F"/>
                <w:sz w:val="17"/>
                <w:szCs w:val="17"/>
              </w:rPr>
              <w:t xml:space="preserve">Authorization: Bearer &lt;access_token&gt;</w:t>
            </w:r>
          </w:p>
          <w:p>
            <w:pPr>
              <w:spacing w:after="25" w:before="0"/>
            </w:pPr>
            <w:r>
              <w:rPr>
                <w:rFonts w:ascii="Courier New" w:cs="Courier New" w:eastAsia="Courier New" w:hAnsi="Courier New"/>
                <w:color w:val="1E3A5F"/>
                <w:sz w:val="17"/>
                <w:szCs w:val="17"/>
              </w:rPr>
              <w:t xml:space="preserve">Content-Type: application/json</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Step 1  — JwtAuthGuard: validates token signature, expiry, structure</w:t>
            </w:r>
          </w:p>
          <w:p>
            <w:pPr>
              <w:spacing w:after="25" w:before="0"/>
            </w:pPr>
            <w:r>
              <w:rPr>
                <w:rFonts w:ascii="Courier New" w:cs="Courier New" w:eastAsia="Courier New" w:hAnsi="Courier New"/>
                <w:color w:val="1E3A5F"/>
                <w:sz w:val="17"/>
                <w:szCs w:val="17"/>
              </w:rPr>
              <w:t xml:space="preserve">Step 2  — RBACGuard: verifies role = Recruiter (or Admin/Lead)</w:t>
            </w:r>
          </w:p>
          <w:p>
            <w:pPr>
              <w:spacing w:after="25" w:before="0"/>
            </w:pPr>
            <w:r>
              <w:rPr>
                <w:rFonts w:ascii="Courier New" w:cs="Courier New" w:eastAsia="Courier New" w:hAnsi="Courier New"/>
                <w:color w:val="1E3A5F"/>
                <w:sz w:val="17"/>
                <w:szCs w:val="17"/>
              </w:rPr>
              <w:t xml:space="preserve">Step 3  — ValidationPipe: validates CreateSubmissionDto</w:t>
            </w:r>
          </w:p>
          <w:p>
            <w:pPr>
              <w:spacing w:after="25" w:before="0"/>
            </w:pPr>
            <w:r>
              <w:rPr>
                <w:rFonts w:ascii="Courier New" w:cs="Courier New" w:eastAsia="Courier New" w:hAnsi="Courier New"/>
                <w:color w:val="1E3A5F"/>
                <w:sz w:val="17"/>
                <w:szCs w:val="17"/>
              </w:rPr>
              <w:t xml:space="preserve">           — requirementId: required, valid MongoId format</w:t>
            </w:r>
          </w:p>
          <w:p>
            <w:pPr>
              <w:spacing w:after="25" w:before="0"/>
            </w:pPr>
            <w:r>
              <w:rPr>
                <w:rFonts w:ascii="Courier New" w:cs="Courier New" w:eastAsia="Courier New" w:hAnsi="Courier New"/>
                <w:color w:val="1E3A5F"/>
                <w:sz w:val="17"/>
                <w:szCs w:val="17"/>
              </w:rPr>
              <w:t xml:space="preserve">           — candidateId: required, valid MongoId format</w:t>
            </w:r>
          </w:p>
          <w:p>
            <w:pPr>
              <w:spacing w:after="25" w:before="0"/>
            </w:pPr>
            <w:r>
              <w:rPr>
                <w:rFonts w:ascii="Courier New" w:cs="Courier New" w:eastAsia="Courier New" w:hAnsi="Courier New"/>
                <w:color w:val="1E3A5F"/>
                <w:sz w:val="17"/>
                <w:szCs w:val="17"/>
              </w:rPr>
              <w:t xml:space="preserve">Step 4  — SubmissionsController.create() invokes SubmissionsService.create()</w:t>
            </w:r>
          </w:p>
          <w:p>
            <w:pPr>
              <w:spacing w:after="25" w:before="0"/>
            </w:pPr>
            <w:r>
              <w:rPr>
                <w:rFonts w:ascii="Courier New" w:cs="Courier New" w:eastAsia="Courier New" w:hAnsi="Courier New"/>
                <w:color w:val="1E3A5F"/>
                <w:sz w:val="17"/>
                <w:szCs w:val="17"/>
              </w:rPr>
              <w:t xml:space="preserve">Step 5  — ResourceGuard (inline): verifies Recruiter is assigned to requirementId</w:t>
            </w:r>
          </w:p>
          <w:p>
            <w:pPr>
              <w:spacing w:after="25" w:before="0"/>
            </w:pPr>
            <w:r>
              <w:rPr>
                <w:rFonts w:ascii="Courier New" w:cs="Courier New" w:eastAsia="Courier New" w:hAnsi="Courier New"/>
                <w:color w:val="1E3A5F"/>
                <w:sz w:val="17"/>
                <w:szCs w:val="17"/>
              </w:rPr>
              <w:t xml:space="preserve">Step 6  — SubmissionsService: checks duplicate submission (same req + candidate)</w:t>
            </w:r>
          </w:p>
          <w:p>
            <w:pPr>
              <w:spacing w:after="25" w:before="0"/>
            </w:pPr>
            <w:r>
              <w:rPr>
                <w:rFonts w:ascii="Courier New" w:cs="Courier New" w:eastAsia="Courier New" w:hAnsi="Courier New"/>
                <w:color w:val="1E3A5F"/>
                <w:sz w:val="17"/>
                <w:szCs w:val="17"/>
              </w:rPr>
              <w:t xml:space="preserve">Step 7  — SubmissionsService: creates Submission document via Mongoose</w:t>
            </w:r>
          </w:p>
          <w:p>
            <w:pPr>
              <w:spacing w:after="25" w:before="0"/>
            </w:pPr>
            <w:r>
              <w:rPr>
                <w:rFonts w:ascii="Courier New" w:cs="Courier New" w:eastAsia="Courier New" w:hAnsi="Courier New"/>
                <w:color w:val="1E3A5F"/>
                <w:sz w:val="17"/>
                <w:szCs w:val="17"/>
              </w:rPr>
              <w:t xml:space="preserve">Step 8  — SubmissionsService: enqueues notification job to Redis queue</w:t>
            </w:r>
          </w:p>
          <w:p>
            <w:pPr>
              <w:spacing w:after="25" w:before="0"/>
            </w:pPr>
            <w:r>
              <w:rPr>
                <w:rFonts w:ascii="Courier New" w:cs="Courier New" w:eastAsia="Courier New" w:hAnsi="Courier New"/>
                <w:color w:val="1E3A5F"/>
                <w:sz w:val="17"/>
                <w:szCs w:val="17"/>
              </w:rPr>
              <w:t xml:space="preserve">Step 9  — AuditService: writes immutable audit record (SUBMISSION_CREATED)</w:t>
            </w:r>
          </w:p>
          <w:p>
            <w:pPr>
              <w:spacing w:after="25" w:before="0"/>
            </w:pPr>
            <w:r>
              <w:rPr>
                <w:rFonts w:ascii="Courier New" w:cs="Courier New" w:eastAsia="Courier New" w:hAnsi="Courier New"/>
                <w:color w:val="1E3A5F"/>
                <w:sz w:val="17"/>
                <w:szCs w:val="17"/>
              </w:rPr>
              <w:t xml:space="preserve">Step 10 — Response: HTTP 201 Created with submission document</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10.3  API Security</w:t>
      </w:r>
    </w:p>
    <w:p>
      <w:pPr>
        <w:pStyle w:val="ListParagraph"/>
        <w:numPr>
          <w:ilvl w:val="0"/>
          <w:numId w:val="1"/>
        </w:numPr>
        <w:spacing w:after="50" w:before="0"/>
      </w:pPr>
      <w:r>
        <w:rPr>
          <w:color w:val="374151"/>
          <w:sz w:val="20"/>
          <w:szCs w:val="20"/>
        </w:rPr>
        <w:t xml:space="preserve">All API endpoints require JWT authentication except: POST /auth/login, POST /auth/forgot-password, GET /health.</w:t>
      </w:r>
    </w:p>
    <w:p>
      <w:pPr>
        <w:pStyle w:val="ListParagraph"/>
        <w:numPr>
          <w:ilvl w:val="0"/>
          <w:numId w:val="1"/>
        </w:numPr>
        <w:spacing w:after="50" w:before="0"/>
      </w:pPr>
      <w:r>
        <w:rPr>
          <w:color w:val="374151"/>
          <w:sz w:val="20"/>
          <w:szCs w:val="20"/>
        </w:rPr>
        <w:t xml:space="preserve">Rate limiting is applied globally (per-IP) and additionally on sensitive endpoints (login, password reset, AI processing, bulk operations).</w:t>
      </w:r>
    </w:p>
    <w:p>
      <w:pPr>
        <w:pStyle w:val="ListParagraph"/>
        <w:numPr>
          <w:ilvl w:val="0"/>
          <w:numId w:val="1"/>
        </w:numPr>
        <w:spacing w:after="50" w:before="0"/>
      </w:pPr>
      <w:r>
        <w:rPr>
          <w:color w:val="374151"/>
          <w:sz w:val="20"/>
          <w:szCs w:val="20"/>
        </w:rPr>
        <w:t xml:space="preserve">Secure HTTP headers are set globally via Helmet middleware: Content-Security-Policy, X-Frame-Options, X-Content-Type-Options, Strict-Transport-Security, X-XSS-Protection.</w:t>
      </w:r>
    </w:p>
    <w:p>
      <w:pPr>
        <w:pStyle w:val="ListParagraph"/>
        <w:numPr>
          <w:ilvl w:val="0"/>
          <w:numId w:val="1"/>
        </w:numPr>
        <w:spacing w:after="50" w:before="0"/>
      </w:pPr>
      <w:r>
        <w:rPr>
          <w:color w:val="374151"/>
          <w:sz w:val="20"/>
          <w:szCs w:val="20"/>
        </w:rPr>
        <w:t xml:space="preserve">CORS policy is configured to allow only explicitly permitted origins. Wildcard CORS (*) is never used in production.</w:t>
      </w:r>
    </w:p>
    <w:p>
      <w:pPr>
        <w:pStyle w:val="ListParagraph"/>
        <w:numPr>
          <w:ilvl w:val="0"/>
          <w:numId w:val="1"/>
        </w:numPr>
        <w:spacing w:after="50" w:before="0"/>
      </w:pPr>
      <w:r>
        <w:rPr>
          <w:color w:val="374151"/>
          <w:sz w:val="20"/>
          <w:szCs w:val="20"/>
        </w:rPr>
        <w:t xml:space="preserve">Input validation is enforced globally via a ValidationPipe. class-validator decorators define all permissible values.</w:t>
      </w:r>
    </w:p>
    <w:p>
      <w:r>
        <w:br w:type="page"/>
      </w:r>
    </w:p>
    <w:p>
      <w:pPr>
        <w:pStyle w:val="Heading1"/>
        <w:pBdr>
          <w:bottom w:val="single" w:color="0B6B72" w:sz="8" w:space="6"/>
        </w:pBdr>
        <w:spacing w:after="140" w:before="360"/>
      </w:pPr>
      <w:r>
        <w:rPr>
          <w:b/>
          <w:bCs/>
          <w:color w:val="1A3B5C"/>
          <w:sz w:val="28"/>
          <w:szCs w:val="28"/>
        </w:rPr>
        <w:t xml:space="preserve">11.  Security Architecture</w:t>
      </w:r>
    </w:p>
    <w:p>
      <w:pPr>
        <w:pStyle w:val="Heading2"/>
        <w:pBdr>
          <w:bottom w:val="single" w:color="0B6B72" w:sz="4" w:space="4"/>
        </w:pBdr>
        <w:spacing w:after="100" w:before="260"/>
      </w:pPr>
      <w:r>
        <w:rPr>
          <w:b/>
          <w:bCs/>
          <w:color w:val="2B4A68"/>
          <w:sz w:val="24"/>
          <w:szCs w:val="24"/>
        </w:rPr>
        <w:t xml:space="preserve">11.1  Security Model Overview</w:t>
      </w:r>
    </w:p>
    <w:p>
      <w:pPr>
        <w:spacing w:after="85" w:before="0"/>
        <w:jc w:val="both"/>
      </w:pPr>
      <w:r>
        <w:rPr>
          <w:color w:val="374151"/>
          <w:sz w:val="20"/>
          <w:szCs w:val="20"/>
        </w:rPr>
        <w:t xml:space="preserve">MRAP uses a defense-in-depth security model. Security controls exist at the Edge layer, the API layer, the application layer, the database layer, the file storage layer, and the backup layer. Failure of any single control does not expose the system. This section documents all security controls, what they protect, why they are required, and how they are implemented.</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3000"/>
        <w:gridCol w:w="3000"/>
        <w:gridCol w:w="1800"/>
        <w:gridCol w:w="2200"/>
      </w:tblGrid>
      <w:tr>
        <w:tc>
          <w:tcPr>
            <w:tcW w:type="dxa" w:w="3000"/>
            <w:shd w:fill="1A3B5C" w:val="clear"/>
            <w:tcMar>
              <w:left w:type="dxa" w:w="110"/>
              <w:right w:type="dxa" w:w="110"/>
            </w:tcMar>
          </w:tcPr>
          <w:p>
            <w:pPr>
              <w:spacing w:after="70" w:before="70"/>
            </w:pPr>
            <w:r>
              <w:rPr>
                <w:b/>
                <w:bCs/>
                <w:color w:val="FFFFFF"/>
                <w:sz w:val="18"/>
                <w:szCs w:val="18"/>
              </w:rPr>
              <w:t xml:space="preserve">Security Control</w:t>
            </w:r>
          </w:p>
        </w:tc>
        <w:tc>
          <w:tcPr>
            <w:tcW w:type="dxa" w:w="3000"/>
            <w:shd w:fill="1A3B5C" w:val="clear"/>
            <w:tcMar>
              <w:left w:type="dxa" w:w="110"/>
              <w:right w:type="dxa" w:w="110"/>
            </w:tcMar>
          </w:tcPr>
          <w:p>
            <w:pPr>
              <w:spacing w:after="70" w:before="70"/>
            </w:pPr>
            <w:r>
              <w:rPr>
                <w:b/>
                <w:bCs/>
                <w:color w:val="FFFFFF"/>
                <w:sz w:val="18"/>
                <w:szCs w:val="18"/>
              </w:rPr>
              <w:t xml:space="preserve">Protects Against</w:t>
            </w:r>
          </w:p>
        </w:tc>
        <w:tc>
          <w:tcPr>
            <w:tcW w:type="dxa" w:w="1800"/>
            <w:shd w:fill="1A3B5C" w:val="clear"/>
            <w:tcMar>
              <w:left w:type="dxa" w:w="110"/>
              <w:right w:type="dxa" w:w="110"/>
            </w:tcMar>
          </w:tcPr>
          <w:p>
            <w:pPr>
              <w:spacing w:after="70" w:before="70"/>
            </w:pPr>
            <w:r>
              <w:rPr>
                <w:b/>
                <w:bCs/>
                <w:color w:val="FFFFFF"/>
                <w:sz w:val="18"/>
                <w:szCs w:val="18"/>
              </w:rPr>
              <w:t xml:space="preserve">Layer</w:t>
            </w:r>
          </w:p>
        </w:tc>
        <w:tc>
          <w:tcPr>
            <w:tcW w:type="dxa" w:w="2200"/>
            <w:shd w:fill="1A3B5C" w:val="clear"/>
            <w:tcMar>
              <w:left w:type="dxa" w:w="110"/>
              <w:right w:type="dxa" w:w="110"/>
            </w:tcMar>
          </w:tcPr>
          <w:p>
            <w:pPr>
              <w:spacing w:after="70" w:before="70"/>
            </w:pPr>
            <w:r>
              <w:rPr>
                <w:b/>
                <w:bCs/>
                <w:color w:val="FFFFFF"/>
                <w:sz w:val="18"/>
                <w:szCs w:val="18"/>
              </w:rPr>
              <w:t xml:space="preserve">Implementation Approach</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HTTPS / TLS</w:t>
            </w:r>
          </w:p>
        </w:tc>
        <w:tc>
          <w:tcPr>
            <w:tcW w:type="dxa" w:w="3000"/>
            <w:shd w:fill="FFFFFF" w:val="clear"/>
            <w:tcMar>
              <w:left w:type="dxa" w:w="110"/>
              <w:right w:type="dxa" w:w="110"/>
            </w:tcMar>
          </w:tcPr>
          <w:p>
            <w:pPr>
              <w:spacing w:after="55" w:before="55"/>
            </w:pPr>
            <w:r>
              <w:rPr>
                <w:b w:val="false"/>
                <w:bCs w:val="false"/>
                <w:color w:val="374151"/>
                <w:sz w:val="18"/>
                <w:szCs w:val="18"/>
              </w:rPr>
              <w:t xml:space="preserve">Man-in-the-middle attacks; data interception in transit</w:t>
            </w:r>
          </w:p>
        </w:tc>
        <w:tc>
          <w:tcPr>
            <w:tcW w:type="dxa" w:w="1800"/>
            <w:shd w:fill="FFFFFF" w:val="clear"/>
            <w:tcMar>
              <w:left w:type="dxa" w:w="110"/>
              <w:right w:type="dxa" w:w="110"/>
            </w:tcMar>
          </w:tcPr>
          <w:p>
            <w:pPr>
              <w:spacing w:after="55" w:before="55"/>
            </w:pPr>
            <w:r>
              <w:rPr>
                <w:b w:val="false"/>
                <w:bCs w:val="false"/>
                <w:color w:val="374151"/>
                <w:sz w:val="18"/>
                <w:szCs w:val="18"/>
              </w:rPr>
              <w:t xml:space="preserve">Edge (Caddy)</w:t>
            </w:r>
          </w:p>
        </w:tc>
        <w:tc>
          <w:tcPr>
            <w:tcW w:type="dxa" w:w="2200"/>
            <w:shd w:fill="FFFFFF" w:val="clear"/>
            <w:tcMar>
              <w:left w:type="dxa" w:w="110"/>
              <w:right w:type="dxa" w:w="110"/>
            </w:tcMar>
          </w:tcPr>
          <w:p>
            <w:pPr>
              <w:spacing w:after="55" w:before="55"/>
            </w:pPr>
            <w:r>
              <w:rPr>
                <w:b w:val="false"/>
                <w:bCs w:val="false"/>
                <w:color w:val="374151"/>
                <w:sz w:val="18"/>
                <w:szCs w:val="18"/>
              </w:rPr>
              <w:t xml:space="preserve">Caddy automatic TLS certificate management; HTTP → HTTPS redirect</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WAF</w:t>
            </w:r>
          </w:p>
        </w:tc>
        <w:tc>
          <w:tcPr>
            <w:tcW w:type="dxa" w:w="3000"/>
            <w:shd w:fill="EDF3FA" w:val="clear"/>
            <w:tcMar>
              <w:left w:type="dxa" w:w="110"/>
              <w:right w:type="dxa" w:w="110"/>
            </w:tcMar>
          </w:tcPr>
          <w:p>
            <w:pPr>
              <w:spacing w:after="55" w:before="55"/>
            </w:pPr>
            <w:r>
              <w:rPr>
                <w:b w:val="false"/>
                <w:bCs w:val="false"/>
                <w:color w:val="374151"/>
                <w:sz w:val="18"/>
                <w:szCs w:val="18"/>
              </w:rPr>
              <w:t xml:space="preserve">Known attack patterns, DDoS volumetric attacks, bot traffic</w:t>
            </w:r>
          </w:p>
        </w:tc>
        <w:tc>
          <w:tcPr>
            <w:tcW w:type="dxa" w:w="1800"/>
            <w:shd w:fill="EDF3FA" w:val="clear"/>
            <w:tcMar>
              <w:left w:type="dxa" w:w="110"/>
              <w:right w:type="dxa" w:w="110"/>
            </w:tcMar>
          </w:tcPr>
          <w:p>
            <w:pPr>
              <w:spacing w:after="55" w:before="55"/>
            </w:pPr>
            <w:r>
              <w:rPr>
                <w:b w:val="false"/>
                <w:bCs w:val="false"/>
                <w:color w:val="374151"/>
                <w:sz w:val="18"/>
                <w:szCs w:val="18"/>
              </w:rPr>
              <w:t xml:space="preserve">Edge (WAF)</w:t>
            </w:r>
          </w:p>
        </w:tc>
        <w:tc>
          <w:tcPr>
            <w:tcW w:type="dxa" w:w="2200"/>
            <w:shd w:fill="EDF3FA" w:val="clear"/>
            <w:tcMar>
              <w:left w:type="dxa" w:w="110"/>
              <w:right w:type="dxa" w:w="110"/>
            </w:tcMar>
          </w:tcPr>
          <w:p>
            <w:pPr>
              <w:spacing w:after="55" w:before="55"/>
            </w:pPr>
            <w:r>
              <w:rPr>
                <w:b w:val="false"/>
                <w:bCs w:val="false"/>
                <w:color w:val="374151"/>
                <w:sz w:val="18"/>
                <w:szCs w:val="18"/>
              </w:rPr>
              <w:t xml:space="preserve">Decision Pending — provider and ruleset selection required</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Edge Rate Limiting</w:t>
            </w:r>
          </w:p>
        </w:tc>
        <w:tc>
          <w:tcPr>
            <w:tcW w:type="dxa" w:w="3000"/>
            <w:shd w:fill="FFFFFF" w:val="clear"/>
            <w:tcMar>
              <w:left w:type="dxa" w:w="110"/>
              <w:right w:type="dxa" w:w="110"/>
            </w:tcMar>
          </w:tcPr>
          <w:p>
            <w:pPr>
              <w:spacing w:after="55" w:before="55"/>
            </w:pPr>
            <w:r>
              <w:rPr>
                <w:b w:val="false"/>
                <w:bCs w:val="false"/>
                <w:color w:val="374151"/>
                <w:sz w:val="18"/>
                <w:szCs w:val="18"/>
              </w:rPr>
              <w:t xml:space="preserve">Volumetric abuse, scraping, credential stuffing at scale</w:t>
            </w:r>
          </w:p>
        </w:tc>
        <w:tc>
          <w:tcPr>
            <w:tcW w:type="dxa" w:w="1800"/>
            <w:shd w:fill="FFFFFF" w:val="clear"/>
            <w:tcMar>
              <w:left w:type="dxa" w:w="110"/>
              <w:right w:type="dxa" w:w="110"/>
            </w:tcMar>
          </w:tcPr>
          <w:p>
            <w:pPr>
              <w:spacing w:after="55" w:before="55"/>
            </w:pPr>
            <w:r>
              <w:rPr>
                <w:b w:val="false"/>
                <w:bCs w:val="false"/>
                <w:color w:val="374151"/>
                <w:sz w:val="18"/>
                <w:szCs w:val="18"/>
              </w:rPr>
              <w:t xml:space="preserve">Edge / Caddy</w:t>
            </w:r>
          </w:p>
        </w:tc>
        <w:tc>
          <w:tcPr>
            <w:tcW w:type="dxa" w:w="2200"/>
            <w:shd w:fill="FFFFFF" w:val="clear"/>
            <w:tcMar>
              <w:left w:type="dxa" w:w="110"/>
              <w:right w:type="dxa" w:w="110"/>
            </w:tcMar>
          </w:tcPr>
          <w:p>
            <w:pPr>
              <w:spacing w:after="55" w:before="55"/>
            </w:pPr>
            <w:r>
              <w:rPr>
                <w:b w:val="false"/>
                <w:bCs w:val="false"/>
                <w:color w:val="374151"/>
                <w:sz w:val="18"/>
                <w:szCs w:val="18"/>
              </w:rPr>
              <w:t xml:space="preserve">Caddy rate limiting or upstream WAF throttling — Decision Pending</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JWT Authentication</w:t>
            </w:r>
          </w:p>
        </w:tc>
        <w:tc>
          <w:tcPr>
            <w:tcW w:type="dxa" w:w="3000"/>
            <w:shd w:fill="EDF3FA" w:val="clear"/>
            <w:tcMar>
              <w:left w:type="dxa" w:w="110"/>
              <w:right w:type="dxa" w:w="110"/>
            </w:tcMar>
          </w:tcPr>
          <w:p>
            <w:pPr>
              <w:spacing w:after="55" w:before="55"/>
            </w:pPr>
            <w:r>
              <w:rPr>
                <w:b w:val="false"/>
                <w:bCs w:val="false"/>
                <w:color w:val="374151"/>
                <w:sz w:val="18"/>
                <w:szCs w:val="18"/>
              </w:rPr>
              <w:t xml:space="preserve">Unauthorized API access; session hijacking</w:t>
            </w:r>
          </w:p>
        </w:tc>
        <w:tc>
          <w:tcPr>
            <w:tcW w:type="dxa" w:w="1800"/>
            <w:shd w:fill="EDF3FA" w:val="clear"/>
            <w:tcMar>
              <w:left w:type="dxa" w:w="110"/>
              <w:right w:type="dxa" w:w="110"/>
            </w:tcMar>
          </w:tcPr>
          <w:p>
            <w:pPr>
              <w:spacing w:after="55" w:before="55"/>
            </w:pPr>
            <w:r>
              <w:rPr>
                <w:b w:val="false"/>
                <w:bCs w:val="false"/>
                <w:color w:val="374151"/>
                <w:sz w:val="18"/>
                <w:szCs w:val="18"/>
              </w:rPr>
              <w:t xml:space="preserve">API (JwtAuthGuard)</w:t>
            </w:r>
          </w:p>
        </w:tc>
        <w:tc>
          <w:tcPr>
            <w:tcW w:type="dxa" w:w="2200"/>
            <w:shd w:fill="EDF3FA" w:val="clear"/>
            <w:tcMar>
              <w:left w:type="dxa" w:w="110"/>
              <w:right w:type="dxa" w:w="110"/>
            </w:tcMar>
          </w:tcPr>
          <w:p>
            <w:pPr>
              <w:spacing w:after="55" w:before="55"/>
            </w:pPr>
            <w:r>
              <w:rPr>
                <w:b w:val="false"/>
                <w:bCs w:val="false"/>
                <w:color w:val="374151"/>
                <w:sz w:val="18"/>
                <w:szCs w:val="18"/>
              </w:rPr>
              <w:t xml:space="preserve">JWT signed with strong key; expiry enforced; no unsigned routes except login/health</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RBAC (Route-Level)</w:t>
            </w:r>
          </w:p>
        </w:tc>
        <w:tc>
          <w:tcPr>
            <w:tcW w:type="dxa" w:w="3000"/>
            <w:shd w:fill="FFFFFF" w:val="clear"/>
            <w:tcMar>
              <w:left w:type="dxa" w:w="110"/>
              <w:right w:type="dxa" w:w="110"/>
            </w:tcMar>
          </w:tcPr>
          <w:p>
            <w:pPr>
              <w:spacing w:after="55" w:before="55"/>
            </w:pPr>
            <w:r>
              <w:rPr>
                <w:b w:val="false"/>
                <w:bCs w:val="false"/>
                <w:color w:val="374151"/>
                <w:sz w:val="18"/>
                <w:szCs w:val="18"/>
              </w:rPr>
              <w:t xml:space="preserve">Privilege escalation; unauthorized actions</w:t>
            </w:r>
          </w:p>
        </w:tc>
        <w:tc>
          <w:tcPr>
            <w:tcW w:type="dxa" w:w="1800"/>
            <w:shd w:fill="FFFFFF" w:val="clear"/>
            <w:tcMar>
              <w:left w:type="dxa" w:w="110"/>
              <w:right w:type="dxa" w:w="110"/>
            </w:tcMar>
          </w:tcPr>
          <w:p>
            <w:pPr>
              <w:spacing w:after="55" w:before="55"/>
            </w:pPr>
            <w:r>
              <w:rPr>
                <w:b w:val="false"/>
                <w:bCs w:val="false"/>
                <w:color w:val="374151"/>
                <w:sz w:val="18"/>
                <w:szCs w:val="18"/>
              </w:rPr>
              <w:t xml:space="preserve">API (RBACGuard)</w:t>
            </w:r>
          </w:p>
        </w:tc>
        <w:tc>
          <w:tcPr>
            <w:tcW w:type="dxa" w:w="2200"/>
            <w:shd w:fill="FFFFFF" w:val="clear"/>
            <w:tcMar>
              <w:left w:type="dxa" w:w="110"/>
              <w:right w:type="dxa" w:w="110"/>
            </w:tcMar>
          </w:tcPr>
          <w:p>
            <w:pPr>
              <w:spacing w:after="55" w:before="55"/>
            </w:pPr>
            <w:r>
              <w:rPr>
                <w:b w:val="false"/>
                <w:bCs w:val="false"/>
                <w:color w:val="374151"/>
                <w:sz w:val="18"/>
                <w:szCs w:val="18"/>
              </w:rPr>
              <w:t xml:space="preserve">@Roles() decorator + RBACGuard on every controller method; deny-by-default</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Resource-Level Authorization</w:t>
            </w:r>
          </w:p>
        </w:tc>
        <w:tc>
          <w:tcPr>
            <w:tcW w:type="dxa" w:w="3000"/>
            <w:shd w:fill="EDF3FA" w:val="clear"/>
            <w:tcMar>
              <w:left w:type="dxa" w:w="110"/>
              <w:right w:type="dxa" w:w="110"/>
            </w:tcMar>
          </w:tcPr>
          <w:p>
            <w:pPr>
              <w:spacing w:after="55" w:before="55"/>
            </w:pPr>
            <w:r>
              <w:rPr>
                <w:b w:val="false"/>
                <w:bCs w:val="false"/>
                <w:color w:val="374151"/>
                <w:sz w:val="18"/>
                <w:szCs w:val="18"/>
              </w:rPr>
              <w:t xml:space="preserve">Horizontal privilege escalation (Recruiter A accessing Recruiter B's data)</w:t>
            </w:r>
          </w:p>
        </w:tc>
        <w:tc>
          <w:tcPr>
            <w:tcW w:type="dxa" w:w="1800"/>
            <w:shd w:fill="EDF3FA" w:val="clear"/>
            <w:tcMar>
              <w:left w:type="dxa" w:w="110"/>
              <w:right w:type="dxa" w:w="110"/>
            </w:tcMar>
          </w:tcPr>
          <w:p>
            <w:pPr>
              <w:spacing w:after="55" w:before="55"/>
            </w:pPr>
            <w:r>
              <w:rPr>
                <w:b w:val="false"/>
                <w:bCs w:val="false"/>
                <w:color w:val="374151"/>
                <w:sz w:val="18"/>
                <w:szCs w:val="18"/>
              </w:rPr>
              <w:t xml:space="preserve">API (ResourceGuard)</w:t>
            </w:r>
          </w:p>
        </w:tc>
        <w:tc>
          <w:tcPr>
            <w:tcW w:type="dxa" w:w="2200"/>
            <w:shd w:fill="EDF3FA" w:val="clear"/>
            <w:tcMar>
              <w:left w:type="dxa" w:w="110"/>
              <w:right w:type="dxa" w:w="110"/>
            </w:tcMar>
          </w:tcPr>
          <w:p>
            <w:pPr>
              <w:spacing w:after="55" w:before="55"/>
            </w:pPr>
            <w:r>
              <w:rPr>
                <w:b w:val="false"/>
                <w:bCs w:val="false"/>
                <w:color w:val="374151"/>
                <w:sz w:val="18"/>
                <w:szCs w:val="18"/>
              </w:rPr>
              <w:t xml:space="preserve">Per-request resource ownership check before data access</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Data-Scope Filters</w:t>
            </w:r>
          </w:p>
        </w:tc>
        <w:tc>
          <w:tcPr>
            <w:tcW w:type="dxa" w:w="3000"/>
            <w:shd w:fill="FFFFFF" w:val="clear"/>
            <w:tcMar>
              <w:left w:type="dxa" w:w="110"/>
              <w:right w:type="dxa" w:w="110"/>
            </w:tcMar>
          </w:tcPr>
          <w:p>
            <w:pPr>
              <w:spacing w:after="55" w:before="55"/>
            </w:pPr>
            <w:r>
              <w:rPr>
                <w:b w:val="false"/>
                <w:bCs w:val="false"/>
                <w:color w:val="374151"/>
                <w:sz w:val="18"/>
                <w:szCs w:val="18"/>
              </w:rPr>
              <w:t xml:space="preserve">Data leakage across role boundaries</w:t>
            </w:r>
          </w:p>
        </w:tc>
        <w:tc>
          <w:tcPr>
            <w:tcW w:type="dxa" w:w="1800"/>
            <w:shd w:fill="FFFFFF" w:val="clear"/>
            <w:tcMar>
              <w:left w:type="dxa" w:w="110"/>
              <w:right w:type="dxa" w:w="110"/>
            </w:tcMar>
          </w:tcPr>
          <w:p>
            <w:pPr>
              <w:spacing w:after="55" w:before="55"/>
            </w:pPr>
            <w:r>
              <w:rPr>
                <w:b w:val="false"/>
                <w:bCs w:val="false"/>
                <w:color w:val="374151"/>
                <w:sz w:val="18"/>
                <w:szCs w:val="18"/>
              </w:rPr>
              <w:t xml:space="preserve">Mongoose (query layer)</w:t>
            </w:r>
          </w:p>
        </w:tc>
        <w:tc>
          <w:tcPr>
            <w:tcW w:type="dxa" w:w="2200"/>
            <w:shd w:fill="FFFFFF" w:val="clear"/>
            <w:tcMar>
              <w:left w:type="dxa" w:w="110"/>
              <w:right w:type="dxa" w:w="110"/>
            </w:tcMar>
          </w:tcPr>
          <w:p>
            <w:pPr>
              <w:spacing w:after="55" w:before="55"/>
            </w:pPr>
            <w:r>
              <w:rPr>
                <w:b w:val="false"/>
                <w:bCs w:val="false"/>
                <w:color w:val="374151"/>
                <w:sz w:val="18"/>
                <w:szCs w:val="18"/>
              </w:rPr>
              <w:t xml:space="preserve">Role-specific query conditions applied at Mongoose level; unauthorized records excluded</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Input Validation</w:t>
            </w:r>
          </w:p>
        </w:tc>
        <w:tc>
          <w:tcPr>
            <w:tcW w:type="dxa" w:w="3000"/>
            <w:shd w:fill="EDF3FA" w:val="clear"/>
            <w:tcMar>
              <w:left w:type="dxa" w:w="110"/>
              <w:right w:type="dxa" w:w="110"/>
            </w:tcMar>
          </w:tcPr>
          <w:p>
            <w:pPr>
              <w:spacing w:after="55" w:before="55"/>
            </w:pPr>
            <w:r>
              <w:rPr>
                <w:b w:val="false"/>
                <w:bCs w:val="false"/>
                <w:color w:val="374151"/>
                <w:sz w:val="18"/>
                <w:szCs w:val="18"/>
              </w:rPr>
              <w:t xml:space="preserve">Injection attacks; malformed data; buffer overflow</w:t>
            </w:r>
          </w:p>
        </w:tc>
        <w:tc>
          <w:tcPr>
            <w:tcW w:type="dxa" w:w="1800"/>
            <w:shd w:fill="EDF3FA" w:val="clear"/>
            <w:tcMar>
              <w:left w:type="dxa" w:w="110"/>
              <w:right w:type="dxa" w:w="110"/>
            </w:tcMar>
          </w:tcPr>
          <w:p>
            <w:pPr>
              <w:spacing w:after="55" w:before="55"/>
            </w:pPr>
            <w:r>
              <w:rPr>
                <w:b w:val="false"/>
                <w:bCs w:val="false"/>
                <w:color w:val="374151"/>
                <w:sz w:val="18"/>
                <w:szCs w:val="18"/>
              </w:rPr>
              <w:t xml:space="preserve">API (ValidationPipe + DTOs)</w:t>
            </w:r>
          </w:p>
        </w:tc>
        <w:tc>
          <w:tcPr>
            <w:tcW w:type="dxa" w:w="2200"/>
            <w:shd w:fill="EDF3FA" w:val="clear"/>
            <w:tcMar>
              <w:left w:type="dxa" w:w="110"/>
              <w:right w:type="dxa" w:w="110"/>
            </w:tcMar>
          </w:tcPr>
          <w:p>
            <w:pPr>
              <w:spacing w:after="55" w:before="55"/>
            </w:pPr>
            <w:r>
              <w:rPr>
                <w:b w:val="false"/>
                <w:bCs w:val="false"/>
                <w:color w:val="374151"/>
                <w:sz w:val="18"/>
                <w:szCs w:val="18"/>
              </w:rPr>
              <w:t xml:space="preserve">class-validator DTOs; global ValidationPipe; all inputs typed and ranged</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NoSQL Injection Protection</w:t>
            </w:r>
          </w:p>
        </w:tc>
        <w:tc>
          <w:tcPr>
            <w:tcW w:type="dxa" w:w="3000"/>
            <w:shd w:fill="FFFFFF" w:val="clear"/>
            <w:tcMar>
              <w:left w:type="dxa" w:w="110"/>
              <w:right w:type="dxa" w:w="110"/>
            </w:tcMar>
          </w:tcPr>
          <w:p>
            <w:pPr>
              <w:spacing w:after="55" w:before="55"/>
            </w:pPr>
            <w:r>
              <w:rPr>
                <w:b w:val="false"/>
                <w:bCs w:val="false"/>
                <w:color w:val="374151"/>
                <w:sz w:val="18"/>
                <w:szCs w:val="18"/>
              </w:rPr>
              <w:t xml:space="preserve">MongoDB operator injection via user-supplied input</w:t>
            </w:r>
          </w:p>
        </w:tc>
        <w:tc>
          <w:tcPr>
            <w:tcW w:type="dxa" w:w="1800"/>
            <w:shd w:fill="FFFFFF" w:val="clear"/>
            <w:tcMar>
              <w:left w:type="dxa" w:w="110"/>
              <w:right w:type="dxa" w:w="110"/>
            </w:tcMar>
          </w:tcPr>
          <w:p>
            <w:pPr>
              <w:spacing w:after="55" w:before="55"/>
            </w:pPr>
            <w:r>
              <w:rPr>
                <w:b w:val="false"/>
                <w:bCs w:val="false"/>
                <w:color w:val="374151"/>
                <w:sz w:val="18"/>
                <w:szCs w:val="18"/>
              </w:rPr>
              <w:t xml:space="preserve">API (input sanitization)</w:t>
            </w:r>
          </w:p>
        </w:tc>
        <w:tc>
          <w:tcPr>
            <w:tcW w:type="dxa" w:w="2200"/>
            <w:shd w:fill="FFFFFF" w:val="clear"/>
            <w:tcMar>
              <w:left w:type="dxa" w:w="110"/>
              <w:right w:type="dxa" w:w="110"/>
            </w:tcMar>
          </w:tcPr>
          <w:p>
            <w:pPr>
              <w:spacing w:after="55" w:before="55"/>
            </w:pPr>
            <w:r>
              <w:rPr>
                <w:b w:val="false"/>
                <w:bCs w:val="false"/>
                <w:color w:val="374151"/>
                <w:sz w:val="18"/>
                <w:szCs w:val="18"/>
              </w:rPr>
              <w:t xml:space="preserve">class-validator type enforcement; Mongoose typed queries; no raw string queries</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XSS Protection</w:t>
            </w:r>
          </w:p>
        </w:tc>
        <w:tc>
          <w:tcPr>
            <w:tcW w:type="dxa" w:w="3000"/>
            <w:shd w:fill="EDF3FA" w:val="clear"/>
            <w:tcMar>
              <w:left w:type="dxa" w:w="110"/>
              <w:right w:type="dxa" w:w="110"/>
            </w:tcMar>
          </w:tcPr>
          <w:p>
            <w:pPr>
              <w:spacing w:after="55" w:before="55"/>
            </w:pPr>
            <w:r>
              <w:rPr>
                <w:b w:val="false"/>
                <w:bCs w:val="false"/>
                <w:color w:val="374151"/>
                <w:sz w:val="18"/>
                <w:szCs w:val="18"/>
              </w:rPr>
              <w:t xml:space="preserve">Cross-site scripting via stored content</w:t>
            </w:r>
          </w:p>
        </w:tc>
        <w:tc>
          <w:tcPr>
            <w:tcW w:type="dxa" w:w="1800"/>
            <w:shd w:fill="EDF3FA" w:val="clear"/>
            <w:tcMar>
              <w:left w:type="dxa" w:w="110"/>
              <w:right w:type="dxa" w:w="110"/>
            </w:tcMar>
          </w:tcPr>
          <w:p>
            <w:pPr>
              <w:spacing w:after="55" w:before="55"/>
            </w:pPr>
            <w:r>
              <w:rPr>
                <w:b w:val="false"/>
                <w:bCs w:val="false"/>
                <w:color w:val="374151"/>
                <w:sz w:val="18"/>
                <w:szCs w:val="18"/>
              </w:rPr>
              <w:t xml:space="preserve">API + Frontend headers</w:t>
            </w:r>
          </w:p>
        </w:tc>
        <w:tc>
          <w:tcPr>
            <w:tcW w:type="dxa" w:w="2200"/>
            <w:shd w:fill="EDF3FA" w:val="clear"/>
            <w:tcMar>
              <w:left w:type="dxa" w:w="110"/>
              <w:right w:type="dxa" w:w="110"/>
            </w:tcMar>
          </w:tcPr>
          <w:p>
            <w:pPr>
              <w:spacing w:after="55" w:before="55"/>
            </w:pPr>
            <w:r>
              <w:rPr>
                <w:b w:val="false"/>
                <w:bCs w:val="false"/>
                <w:color w:val="374151"/>
                <w:sz w:val="18"/>
                <w:szCs w:val="18"/>
              </w:rPr>
              <w:t xml:space="preserve">Content-Security-Policy header; output encoding in frontend; no dangerouslySetInnerHTML</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CSRF Protection</w:t>
            </w:r>
          </w:p>
        </w:tc>
        <w:tc>
          <w:tcPr>
            <w:tcW w:type="dxa" w:w="3000"/>
            <w:shd w:fill="FFFFFF" w:val="clear"/>
            <w:tcMar>
              <w:left w:type="dxa" w:w="110"/>
              <w:right w:type="dxa" w:w="110"/>
            </w:tcMar>
          </w:tcPr>
          <w:p>
            <w:pPr>
              <w:spacing w:after="55" w:before="55"/>
            </w:pPr>
            <w:r>
              <w:rPr>
                <w:b w:val="false"/>
                <w:bCs w:val="false"/>
                <w:color w:val="374151"/>
                <w:sz w:val="18"/>
                <w:szCs w:val="18"/>
              </w:rPr>
              <w:t xml:space="preserve">Cross-site request forgery</w:t>
            </w:r>
          </w:p>
        </w:tc>
        <w:tc>
          <w:tcPr>
            <w:tcW w:type="dxa" w:w="1800"/>
            <w:shd w:fill="FFFFFF" w:val="clear"/>
            <w:tcMar>
              <w:left w:type="dxa" w:w="110"/>
              <w:right w:type="dxa" w:w="110"/>
            </w:tcMar>
          </w:tcPr>
          <w:p>
            <w:pPr>
              <w:spacing w:after="55" w:before="55"/>
            </w:pPr>
            <w:r>
              <w:rPr>
                <w:b w:val="false"/>
                <w:bCs w:val="false"/>
                <w:color w:val="374151"/>
                <w:sz w:val="18"/>
                <w:szCs w:val="18"/>
              </w:rPr>
              <w:t xml:space="preserve">API</w:t>
            </w:r>
          </w:p>
        </w:tc>
        <w:tc>
          <w:tcPr>
            <w:tcW w:type="dxa" w:w="2200"/>
            <w:shd w:fill="FFFFFF" w:val="clear"/>
            <w:tcMar>
              <w:left w:type="dxa" w:w="110"/>
              <w:right w:type="dxa" w:w="110"/>
            </w:tcMar>
          </w:tcPr>
          <w:p>
            <w:pPr>
              <w:spacing w:after="55" w:before="55"/>
            </w:pPr>
            <w:r>
              <w:rPr>
                <w:b w:val="false"/>
                <w:bCs w:val="false"/>
                <w:color w:val="374151"/>
                <w:sz w:val="18"/>
                <w:szCs w:val="18"/>
              </w:rPr>
              <w:t xml:space="preserve">Decision Pending — if cookie-based auth is used: SameSite cookie attribute + CSRF token for state-changing operations. If header-based Bearer auth only: CSRF is mitigated by the custom header requirement.</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Password Hashing</w:t>
            </w:r>
          </w:p>
        </w:tc>
        <w:tc>
          <w:tcPr>
            <w:tcW w:type="dxa" w:w="3000"/>
            <w:shd w:fill="EDF3FA" w:val="clear"/>
            <w:tcMar>
              <w:left w:type="dxa" w:w="110"/>
              <w:right w:type="dxa" w:w="110"/>
            </w:tcMar>
          </w:tcPr>
          <w:p>
            <w:pPr>
              <w:spacing w:after="55" w:before="55"/>
            </w:pPr>
            <w:r>
              <w:rPr>
                <w:b w:val="false"/>
                <w:bCs w:val="false"/>
                <w:color w:val="374151"/>
                <w:sz w:val="18"/>
                <w:szCs w:val="18"/>
              </w:rPr>
              <w:t xml:space="preserve">Credential theft via database breach</w:t>
            </w:r>
          </w:p>
        </w:tc>
        <w:tc>
          <w:tcPr>
            <w:tcW w:type="dxa" w:w="1800"/>
            <w:shd w:fill="EDF3FA" w:val="clear"/>
            <w:tcMar>
              <w:left w:type="dxa" w:w="110"/>
              <w:right w:type="dxa" w:w="110"/>
            </w:tcMar>
          </w:tcPr>
          <w:p>
            <w:pPr>
              <w:spacing w:after="55" w:before="55"/>
            </w:pPr>
            <w:r>
              <w:rPr>
                <w:b w:val="false"/>
                <w:bCs w:val="false"/>
                <w:color w:val="374151"/>
                <w:sz w:val="18"/>
                <w:szCs w:val="18"/>
              </w:rPr>
              <w:t xml:space="preserve">AuthService</w:t>
            </w:r>
          </w:p>
        </w:tc>
        <w:tc>
          <w:tcPr>
            <w:tcW w:type="dxa" w:w="2200"/>
            <w:shd w:fill="EDF3FA" w:val="clear"/>
            <w:tcMar>
              <w:left w:type="dxa" w:w="110"/>
              <w:right w:type="dxa" w:w="110"/>
            </w:tcMar>
          </w:tcPr>
          <w:p>
            <w:pPr>
              <w:spacing w:after="55" w:before="55"/>
            </w:pPr>
            <w:r>
              <w:rPr>
                <w:b w:val="false"/>
                <w:bCs w:val="false"/>
                <w:color w:val="374151"/>
                <w:sz w:val="18"/>
                <w:szCs w:val="18"/>
              </w:rPr>
              <w:t xml:space="preserve">bcrypt with cost factor ≥ 12; plaintext never stored or logged</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Brute-Force Protection</w:t>
            </w:r>
          </w:p>
        </w:tc>
        <w:tc>
          <w:tcPr>
            <w:tcW w:type="dxa" w:w="3000"/>
            <w:shd w:fill="FFFFFF" w:val="clear"/>
            <w:tcMar>
              <w:left w:type="dxa" w:w="110"/>
              <w:right w:type="dxa" w:w="110"/>
            </w:tcMar>
          </w:tcPr>
          <w:p>
            <w:pPr>
              <w:spacing w:after="55" w:before="55"/>
            </w:pPr>
            <w:r>
              <w:rPr>
                <w:b w:val="false"/>
                <w:bCs w:val="false"/>
                <w:color w:val="374151"/>
                <w:sz w:val="18"/>
                <w:szCs w:val="18"/>
              </w:rPr>
              <w:t xml:space="preserve">Credential guessing; automated login attacks</w:t>
            </w:r>
          </w:p>
        </w:tc>
        <w:tc>
          <w:tcPr>
            <w:tcW w:type="dxa" w:w="1800"/>
            <w:shd w:fill="FFFFFF" w:val="clear"/>
            <w:tcMar>
              <w:left w:type="dxa" w:w="110"/>
              <w:right w:type="dxa" w:w="110"/>
            </w:tcMar>
          </w:tcPr>
          <w:p>
            <w:pPr>
              <w:spacing w:after="55" w:before="55"/>
            </w:pPr>
            <w:r>
              <w:rPr>
                <w:b w:val="false"/>
                <w:bCs w:val="false"/>
                <w:color w:val="374151"/>
                <w:sz w:val="18"/>
                <w:szCs w:val="18"/>
              </w:rPr>
              <w:t xml:space="preserve">Redis + Rate Limiter</w:t>
            </w:r>
          </w:p>
        </w:tc>
        <w:tc>
          <w:tcPr>
            <w:tcW w:type="dxa" w:w="2200"/>
            <w:shd w:fill="FFFFFF" w:val="clear"/>
            <w:tcMar>
              <w:left w:type="dxa" w:w="110"/>
              <w:right w:type="dxa" w:w="110"/>
            </w:tcMar>
          </w:tcPr>
          <w:p>
            <w:pPr>
              <w:spacing w:after="55" w:before="55"/>
            </w:pPr>
            <w:r>
              <w:rPr>
                <w:b w:val="false"/>
                <w:bCs w:val="false"/>
                <w:color w:val="374151"/>
                <w:sz w:val="18"/>
                <w:szCs w:val="18"/>
              </w:rPr>
              <w:t xml:space="preserve">Redis-backed rate limiting on auth endpoints; IP + account level; audit logging</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Secure HTTP Headers</w:t>
            </w:r>
          </w:p>
        </w:tc>
        <w:tc>
          <w:tcPr>
            <w:tcW w:type="dxa" w:w="3000"/>
            <w:shd w:fill="EDF3FA" w:val="clear"/>
            <w:tcMar>
              <w:left w:type="dxa" w:w="110"/>
              <w:right w:type="dxa" w:w="110"/>
            </w:tcMar>
          </w:tcPr>
          <w:p>
            <w:pPr>
              <w:spacing w:after="55" w:before="55"/>
            </w:pPr>
            <w:r>
              <w:rPr>
                <w:b w:val="false"/>
                <w:bCs w:val="false"/>
                <w:color w:val="374151"/>
                <w:sz w:val="18"/>
                <w:szCs w:val="18"/>
              </w:rPr>
              <w:t xml:space="preserve">Clickjacking, MIME sniffing, protocol downgrade</w:t>
            </w:r>
          </w:p>
        </w:tc>
        <w:tc>
          <w:tcPr>
            <w:tcW w:type="dxa" w:w="1800"/>
            <w:shd w:fill="EDF3FA" w:val="clear"/>
            <w:tcMar>
              <w:left w:type="dxa" w:w="110"/>
              <w:right w:type="dxa" w:w="110"/>
            </w:tcMar>
          </w:tcPr>
          <w:p>
            <w:pPr>
              <w:spacing w:after="55" w:before="55"/>
            </w:pPr>
            <w:r>
              <w:rPr>
                <w:b w:val="false"/>
                <w:bCs w:val="false"/>
                <w:color w:val="374151"/>
                <w:sz w:val="18"/>
                <w:szCs w:val="18"/>
              </w:rPr>
              <w:t xml:space="preserve">Helmet middleware</w:t>
            </w:r>
          </w:p>
        </w:tc>
        <w:tc>
          <w:tcPr>
            <w:tcW w:type="dxa" w:w="2200"/>
            <w:shd w:fill="EDF3FA" w:val="clear"/>
            <w:tcMar>
              <w:left w:type="dxa" w:w="110"/>
              <w:right w:type="dxa" w:w="110"/>
            </w:tcMar>
          </w:tcPr>
          <w:p>
            <w:pPr>
              <w:spacing w:after="55" w:before="55"/>
            </w:pPr>
            <w:r>
              <w:rPr>
                <w:b w:val="false"/>
                <w:bCs w:val="false"/>
                <w:color w:val="374151"/>
                <w:sz w:val="18"/>
                <w:szCs w:val="18"/>
              </w:rPr>
              <w:t xml:space="preserve">Content-Security-Policy, X-Frame-Options, HSTS, X-Content-Type-Options, X-XSS-Protection</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Secrets Management</w:t>
            </w:r>
          </w:p>
        </w:tc>
        <w:tc>
          <w:tcPr>
            <w:tcW w:type="dxa" w:w="3000"/>
            <w:shd w:fill="FFFFFF" w:val="clear"/>
            <w:tcMar>
              <w:left w:type="dxa" w:w="110"/>
              <w:right w:type="dxa" w:w="110"/>
            </w:tcMar>
          </w:tcPr>
          <w:p>
            <w:pPr>
              <w:spacing w:after="55" w:before="55"/>
            </w:pPr>
            <w:r>
              <w:rPr>
                <w:b w:val="false"/>
                <w:bCs w:val="false"/>
                <w:color w:val="374151"/>
                <w:sz w:val="18"/>
                <w:szCs w:val="18"/>
              </w:rPr>
              <w:t xml:space="preserve">API key exposure; credential leakage</w:t>
            </w:r>
          </w:p>
        </w:tc>
        <w:tc>
          <w:tcPr>
            <w:tcW w:type="dxa" w:w="1800"/>
            <w:shd w:fill="FFFFFF" w:val="clear"/>
            <w:tcMar>
              <w:left w:type="dxa" w:w="110"/>
              <w:right w:type="dxa" w:w="110"/>
            </w:tcMar>
          </w:tcPr>
          <w:p>
            <w:pPr>
              <w:spacing w:after="55" w:before="55"/>
            </w:pPr>
            <w:r>
              <w:rPr>
                <w:b w:val="false"/>
                <w:bCs w:val="false"/>
                <w:color w:val="374151"/>
                <w:sz w:val="18"/>
                <w:szCs w:val="18"/>
              </w:rPr>
              <w:t xml:space="preserve">Environment variables</w:t>
            </w:r>
          </w:p>
        </w:tc>
        <w:tc>
          <w:tcPr>
            <w:tcW w:type="dxa" w:w="2200"/>
            <w:shd w:fill="FFFFFF" w:val="clear"/>
            <w:tcMar>
              <w:left w:type="dxa" w:w="110"/>
              <w:right w:type="dxa" w:w="110"/>
            </w:tcMar>
          </w:tcPr>
          <w:p>
            <w:pPr>
              <w:spacing w:after="55" w:before="55"/>
            </w:pPr>
            <w:r>
              <w:rPr>
                <w:b w:val="false"/>
                <w:bCs w:val="false"/>
                <w:color w:val="374151"/>
                <w:sz w:val="18"/>
                <w:szCs w:val="18"/>
              </w:rPr>
              <w:t xml:space="preserve">All secrets in environment variables; .gitignore enforced; no secrets in source control</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File Upload Security</w:t>
            </w:r>
          </w:p>
        </w:tc>
        <w:tc>
          <w:tcPr>
            <w:tcW w:type="dxa" w:w="3000"/>
            <w:shd w:fill="EDF3FA" w:val="clear"/>
            <w:tcMar>
              <w:left w:type="dxa" w:w="110"/>
              <w:right w:type="dxa" w:w="110"/>
            </w:tcMar>
          </w:tcPr>
          <w:p>
            <w:pPr>
              <w:spacing w:after="55" w:before="55"/>
            </w:pPr>
            <w:r>
              <w:rPr>
                <w:b w:val="false"/>
                <w:bCs w:val="false"/>
                <w:color w:val="374151"/>
                <w:sz w:val="18"/>
                <w:szCs w:val="18"/>
              </w:rPr>
              <w:t xml:space="preserve">Malware upload; directory traversal; file type spoofing</w:t>
            </w:r>
          </w:p>
        </w:tc>
        <w:tc>
          <w:tcPr>
            <w:tcW w:type="dxa" w:w="1800"/>
            <w:shd w:fill="EDF3FA" w:val="clear"/>
            <w:tcMar>
              <w:left w:type="dxa" w:w="110"/>
              <w:right w:type="dxa" w:w="110"/>
            </w:tcMar>
          </w:tcPr>
          <w:p>
            <w:pPr>
              <w:spacing w:after="55" w:before="55"/>
            </w:pPr>
            <w:r>
              <w:rPr>
                <w:b w:val="false"/>
                <w:bCs w:val="false"/>
                <w:color w:val="374151"/>
                <w:sz w:val="18"/>
                <w:szCs w:val="18"/>
              </w:rPr>
              <w:t xml:space="preserve">FilesModule + Object Storage</w:t>
            </w:r>
          </w:p>
        </w:tc>
        <w:tc>
          <w:tcPr>
            <w:tcW w:type="dxa" w:w="2200"/>
            <w:shd w:fill="EDF3FA" w:val="clear"/>
            <w:tcMar>
              <w:left w:type="dxa" w:w="110"/>
              <w:right w:type="dxa" w:w="110"/>
            </w:tcMar>
          </w:tcPr>
          <w:p>
            <w:pPr>
              <w:spacing w:after="55" w:before="55"/>
            </w:pPr>
            <w:r>
              <w:rPr>
                <w:b w:val="false"/>
                <w:bCs w:val="false"/>
                <w:color w:val="374151"/>
                <w:sz w:val="18"/>
                <w:szCs w:val="18"/>
              </w:rPr>
              <w:t xml:space="preserve">MIME type inspection (not extension); file size limits; virus scanning (Decision Pending); storage in object store (not app server)</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Signed URLs</w:t>
            </w:r>
          </w:p>
        </w:tc>
        <w:tc>
          <w:tcPr>
            <w:tcW w:type="dxa" w:w="3000"/>
            <w:shd w:fill="FFFFFF" w:val="clear"/>
            <w:tcMar>
              <w:left w:type="dxa" w:w="110"/>
              <w:right w:type="dxa" w:w="110"/>
            </w:tcMar>
          </w:tcPr>
          <w:p>
            <w:pPr>
              <w:spacing w:after="55" w:before="55"/>
            </w:pPr>
            <w:r>
              <w:rPr>
                <w:b w:val="false"/>
                <w:bCs w:val="false"/>
                <w:color w:val="374151"/>
                <w:sz w:val="18"/>
                <w:szCs w:val="18"/>
              </w:rPr>
              <w:t xml:space="preserve">Unauthorized direct file access</w:t>
            </w:r>
          </w:p>
        </w:tc>
        <w:tc>
          <w:tcPr>
            <w:tcW w:type="dxa" w:w="1800"/>
            <w:shd w:fill="FFFFFF" w:val="clear"/>
            <w:tcMar>
              <w:left w:type="dxa" w:w="110"/>
              <w:right w:type="dxa" w:w="110"/>
            </w:tcMar>
          </w:tcPr>
          <w:p>
            <w:pPr>
              <w:spacing w:after="55" w:before="55"/>
            </w:pPr>
            <w:r>
              <w:rPr>
                <w:b w:val="false"/>
                <w:bCs w:val="false"/>
                <w:color w:val="374151"/>
                <w:sz w:val="18"/>
                <w:szCs w:val="18"/>
              </w:rPr>
              <w:t xml:space="preserve">Object Storage</w:t>
            </w:r>
          </w:p>
        </w:tc>
        <w:tc>
          <w:tcPr>
            <w:tcW w:type="dxa" w:w="2200"/>
            <w:shd w:fill="FFFFFF" w:val="clear"/>
            <w:tcMar>
              <w:left w:type="dxa" w:w="110"/>
              <w:right w:type="dxa" w:w="110"/>
            </w:tcMar>
          </w:tcPr>
          <w:p>
            <w:pPr>
              <w:spacing w:after="55" w:before="55"/>
            </w:pPr>
            <w:r>
              <w:rPr>
                <w:b w:val="false"/>
                <w:bCs w:val="false"/>
                <w:color w:val="374151"/>
                <w:sz w:val="18"/>
                <w:szCs w:val="18"/>
              </w:rPr>
              <w:t xml:space="preserve">Time-limited signed URLs; no publicly guessable storage paths</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Audit Logging (Immutable)</w:t>
            </w:r>
          </w:p>
        </w:tc>
        <w:tc>
          <w:tcPr>
            <w:tcW w:type="dxa" w:w="3000"/>
            <w:shd w:fill="EDF3FA" w:val="clear"/>
            <w:tcMar>
              <w:left w:type="dxa" w:w="110"/>
              <w:right w:type="dxa" w:w="110"/>
            </w:tcMar>
          </w:tcPr>
          <w:p>
            <w:pPr>
              <w:spacing w:after="55" w:before="55"/>
            </w:pPr>
            <w:r>
              <w:rPr>
                <w:b w:val="false"/>
                <w:bCs w:val="false"/>
                <w:color w:val="374151"/>
                <w:sz w:val="18"/>
                <w:szCs w:val="18"/>
              </w:rPr>
              <w:t xml:space="preserve">Evidence tampering; unauthorized action deniability</w:t>
            </w:r>
          </w:p>
        </w:tc>
        <w:tc>
          <w:tcPr>
            <w:tcW w:type="dxa" w:w="1800"/>
            <w:shd w:fill="EDF3FA" w:val="clear"/>
            <w:tcMar>
              <w:left w:type="dxa" w:w="110"/>
              <w:right w:type="dxa" w:w="110"/>
            </w:tcMar>
          </w:tcPr>
          <w:p>
            <w:pPr>
              <w:spacing w:after="55" w:before="55"/>
            </w:pPr>
            <w:r>
              <w:rPr>
                <w:b w:val="false"/>
                <w:bCs w:val="false"/>
                <w:color w:val="374151"/>
                <w:sz w:val="18"/>
                <w:szCs w:val="18"/>
              </w:rPr>
              <w:t xml:space="preserve">AuditModule + MongoDB</w:t>
            </w:r>
          </w:p>
        </w:tc>
        <w:tc>
          <w:tcPr>
            <w:tcW w:type="dxa" w:w="2200"/>
            <w:shd w:fill="EDF3FA" w:val="clear"/>
            <w:tcMar>
              <w:left w:type="dxa" w:w="110"/>
              <w:right w:type="dxa" w:w="110"/>
            </w:tcMar>
          </w:tcPr>
          <w:p>
            <w:pPr>
              <w:spacing w:after="55" w:before="55"/>
            </w:pPr>
            <w:r>
              <w:rPr>
                <w:b w:val="false"/>
                <w:bCs w:val="false"/>
                <w:color w:val="374151"/>
                <w:sz w:val="18"/>
                <w:szCs w:val="18"/>
              </w:rPr>
              <w:t xml:space="preserve">Write-only audit collection; no UPDATE/DELETE permitted at application or DB level</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Secure Error Handling</w:t>
            </w:r>
          </w:p>
        </w:tc>
        <w:tc>
          <w:tcPr>
            <w:tcW w:type="dxa" w:w="3000"/>
            <w:shd w:fill="FFFFFF" w:val="clear"/>
            <w:tcMar>
              <w:left w:type="dxa" w:w="110"/>
              <w:right w:type="dxa" w:w="110"/>
            </w:tcMar>
          </w:tcPr>
          <w:p>
            <w:pPr>
              <w:spacing w:after="55" w:before="55"/>
            </w:pPr>
            <w:r>
              <w:rPr>
                <w:b w:val="false"/>
                <w:bCs w:val="false"/>
                <w:color w:val="374151"/>
                <w:sz w:val="18"/>
                <w:szCs w:val="18"/>
              </w:rPr>
              <w:t xml:space="preserve">Information disclosure via stack traces</w:t>
            </w:r>
          </w:p>
        </w:tc>
        <w:tc>
          <w:tcPr>
            <w:tcW w:type="dxa" w:w="1800"/>
            <w:shd w:fill="FFFFFF" w:val="clear"/>
            <w:tcMar>
              <w:left w:type="dxa" w:w="110"/>
              <w:right w:type="dxa" w:w="110"/>
            </w:tcMar>
          </w:tcPr>
          <w:p>
            <w:pPr>
              <w:spacing w:after="55" w:before="55"/>
            </w:pPr>
            <w:r>
              <w:rPr>
                <w:b w:val="false"/>
                <w:bCs w:val="false"/>
                <w:color w:val="374151"/>
                <w:sz w:val="18"/>
                <w:szCs w:val="18"/>
              </w:rPr>
              <w:t xml:space="preserve">Global Exception Filter</w:t>
            </w:r>
          </w:p>
        </w:tc>
        <w:tc>
          <w:tcPr>
            <w:tcW w:type="dxa" w:w="2200"/>
            <w:shd w:fill="FFFFFF" w:val="clear"/>
            <w:tcMar>
              <w:left w:type="dxa" w:w="110"/>
              <w:right w:type="dxa" w:w="110"/>
            </w:tcMar>
          </w:tcPr>
          <w:p>
            <w:pPr>
              <w:spacing w:after="55" w:before="55"/>
            </w:pPr>
            <w:r>
              <w:rPr>
                <w:b w:val="false"/>
                <w:bCs w:val="false"/>
                <w:color w:val="374151"/>
                <w:sz w:val="18"/>
                <w:szCs w:val="18"/>
              </w:rPr>
              <w:t xml:space="preserve">User-facing errors are sanitized; stack traces logged server-side only; no technical details in responses</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Dependency Security</w:t>
            </w:r>
          </w:p>
        </w:tc>
        <w:tc>
          <w:tcPr>
            <w:tcW w:type="dxa" w:w="3000"/>
            <w:shd w:fill="EDF3FA" w:val="clear"/>
            <w:tcMar>
              <w:left w:type="dxa" w:w="110"/>
              <w:right w:type="dxa" w:w="110"/>
            </w:tcMar>
          </w:tcPr>
          <w:p>
            <w:pPr>
              <w:spacing w:after="55" w:before="55"/>
            </w:pPr>
            <w:r>
              <w:rPr>
                <w:b w:val="false"/>
                <w:bCs w:val="false"/>
                <w:color w:val="374151"/>
                <w:sz w:val="18"/>
                <w:szCs w:val="18"/>
              </w:rPr>
              <w:t xml:space="preserve">Known CVEs in npm packages</w:t>
            </w:r>
          </w:p>
        </w:tc>
        <w:tc>
          <w:tcPr>
            <w:tcW w:type="dxa" w:w="1800"/>
            <w:shd w:fill="EDF3FA" w:val="clear"/>
            <w:tcMar>
              <w:left w:type="dxa" w:w="110"/>
              <w:right w:type="dxa" w:w="110"/>
            </w:tcMar>
          </w:tcPr>
          <w:p>
            <w:pPr>
              <w:spacing w:after="55" w:before="55"/>
            </w:pPr>
            <w:r>
              <w:rPr>
                <w:b w:val="false"/>
                <w:bCs w:val="false"/>
                <w:color w:val="374151"/>
                <w:sz w:val="18"/>
                <w:szCs w:val="18"/>
              </w:rPr>
              <w:t xml:space="preserve">CI/CD pipeline</w:t>
            </w:r>
          </w:p>
        </w:tc>
        <w:tc>
          <w:tcPr>
            <w:tcW w:type="dxa" w:w="2200"/>
            <w:shd w:fill="EDF3FA" w:val="clear"/>
            <w:tcMar>
              <w:left w:type="dxa" w:w="110"/>
              <w:right w:type="dxa" w:w="110"/>
            </w:tcMar>
          </w:tcPr>
          <w:p>
            <w:pPr>
              <w:spacing w:after="55" w:before="55"/>
            </w:pPr>
            <w:r>
              <w:rPr>
                <w:b w:val="false"/>
                <w:bCs w:val="false"/>
                <w:color w:val="374151"/>
                <w:sz w:val="18"/>
                <w:szCs w:val="18"/>
              </w:rPr>
              <w:t xml:space="preserve">Automated dependency scanning (npm audit or Snyk) in CI pipeline; block on critical CVEs</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SAST</w:t>
            </w:r>
          </w:p>
        </w:tc>
        <w:tc>
          <w:tcPr>
            <w:tcW w:type="dxa" w:w="3000"/>
            <w:shd w:fill="FFFFFF" w:val="clear"/>
            <w:tcMar>
              <w:left w:type="dxa" w:w="110"/>
              <w:right w:type="dxa" w:w="110"/>
            </w:tcMar>
          </w:tcPr>
          <w:p>
            <w:pPr>
              <w:spacing w:after="55" w:before="55"/>
            </w:pPr>
            <w:r>
              <w:rPr>
                <w:b w:val="false"/>
                <w:bCs w:val="false"/>
                <w:color w:val="374151"/>
                <w:sz w:val="18"/>
                <w:szCs w:val="18"/>
              </w:rPr>
              <w:t xml:space="preserve">Security vulnerabilities in source code</w:t>
            </w:r>
          </w:p>
        </w:tc>
        <w:tc>
          <w:tcPr>
            <w:tcW w:type="dxa" w:w="1800"/>
            <w:shd w:fill="FFFFFF" w:val="clear"/>
            <w:tcMar>
              <w:left w:type="dxa" w:w="110"/>
              <w:right w:type="dxa" w:w="110"/>
            </w:tcMar>
          </w:tcPr>
          <w:p>
            <w:pPr>
              <w:spacing w:after="55" w:before="55"/>
            </w:pPr>
            <w:r>
              <w:rPr>
                <w:b w:val="false"/>
                <w:bCs w:val="false"/>
                <w:color w:val="374151"/>
                <w:sz w:val="18"/>
                <w:szCs w:val="18"/>
              </w:rPr>
              <w:t xml:space="preserve">CI/CD pipeline</w:t>
            </w:r>
          </w:p>
        </w:tc>
        <w:tc>
          <w:tcPr>
            <w:tcW w:type="dxa" w:w="2200"/>
            <w:shd w:fill="FFFFFF" w:val="clear"/>
            <w:tcMar>
              <w:left w:type="dxa" w:w="110"/>
              <w:right w:type="dxa" w:w="110"/>
            </w:tcMar>
          </w:tcPr>
          <w:p>
            <w:pPr>
              <w:spacing w:after="55" w:before="55"/>
            </w:pPr>
            <w:r>
              <w:rPr>
                <w:b w:val="false"/>
                <w:bCs w:val="false"/>
                <w:color w:val="374151"/>
                <w:sz w:val="18"/>
                <w:szCs w:val="18"/>
              </w:rPr>
              <w:t xml:space="preserve">Static analysis tool in CI (Decision Pending — tool selection)</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Container Security</w:t>
            </w:r>
          </w:p>
        </w:tc>
        <w:tc>
          <w:tcPr>
            <w:tcW w:type="dxa" w:w="3000"/>
            <w:shd w:fill="EDF3FA" w:val="clear"/>
            <w:tcMar>
              <w:left w:type="dxa" w:w="110"/>
              <w:right w:type="dxa" w:w="110"/>
            </w:tcMar>
          </w:tcPr>
          <w:p>
            <w:pPr>
              <w:spacing w:after="55" w:before="55"/>
            </w:pPr>
            <w:r>
              <w:rPr>
                <w:b w:val="false"/>
                <w:bCs w:val="false"/>
                <w:color w:val="374151"/>
                <w:sz w:val="18"/>
                <w:szCs w:val="18"/>
              </w:rPr>
              <w:t xml:space="preserve">Vulnerable base images; overprivileged containers</w:t>
            </w:r>
          </w:p>
        </w:tc>
        <w:tc>
          <w:tcPr>
            <w:tcW w:type="dxa" w:w="1800"/>
            <w:shd w:fill="EDF3FA" w:val="clear"/>
            <w:tcMar>
              <w:left w:type="dxa" w:w="110"/>
              <w:right w:type="dxa" w:w="110"/>
            </w:tcMar>
          </w:tcPr>
          <w:p>
            <w:pPr>
              <w:spacing w:after="55" w:before="55"/>
            </w:pPr>
            <w:r>
              <w:rPr>
                <w:b w:val="false"/>
                <w:bCs w:val="false"/>
                <w:color w:val="374151"/>
                <w:sz w:val="18"/>
                <w:szCs w:val="18"/>
              </w:rPr>
              <w:t xml:space="preserve">CI/CD + Container Runtime</w:t>
            </w:r>
          </w:p>
        </w:tc>
        <w:tc>
          <w:tcPr>
            <w:tcW w:type="dxa" w:w="2200"/>
            <w:shd w:fill="EDF3FA" w:val="clear"/>
            <w:tcMar>
              <w:left w:type="dxa" w:w="110"/>
              <w:right w:type="dxa" w:w="110"/>
            </w:tcMar>
          </w:tcPr>
          <w:p>
            <w:pPr>
              <w:spacing w:after="55" w:before="55"/>
            </w:pPr>
            <w:r>
              <w:rPr>
                <w:b w:val="false"/>
                <w:bCs w:val="false"/>
                <w:color w:val="374151"/>
                <w:sz w:val="18"/>
                <w:szCs w:val="18"/>
              </w:rPr>
              <w:t xml:space="preserve">Container image scanning in CI; minimal base images (node:alpine); non-root user in container</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Encrypted Backups</w:t>
            </w:r>
          </w:p>
        </w:tc>
        <w:tc>
          <w:tcPr>
            <w:tcW w:type="dxa" w:w="3000"/>
            <w:shd w:fill="FFFFFF" w:val="clear"/>
            <w:tcMar>
              <w:left w:type="dxa" w:w="110"/>
              <w:right w:type="dxa" w:w="110"/>
            </w:tcMar>
          </w:tcPr>
          <w:p>
            <w:pPr>
              <w:spacing w:after="55" w:before="55"/>
            </w:pPr>
            <w:r>
              <w:rPr>
                <w:b w:val="false"/>
                <w:bCs w:val="false"/>
                <w:color w:val="374151"/>
                <w:sz w:val="18"/>
                <w:szCs w:val="18"/>
              </w:rPr>
              <w:t xml:space="preserve">Backup theft; data exposure at rest</w:t>
            </w:r>
          </w:p>
        </w:tc>
        <w:tc>
          <w:tcPr>
            <w:tcW w:type="dxa" w:w="1800"/>
            <w:shd w:fill="FFFFFF" w:val="clear"/>
            <w:tcMar>
              <w:left w:type="dxa" w:w="110"/>
              <w:right w:type="dxa" w:w="110"/>
            </w:tcMar>
          </w:tcPr>
          <w:p>
            <w:pPr>
              <w:spacing w:after="55" w:before="55"/>
            </w:pPr>
            <w:r>
              <w:rPr>
                <w:b w:val="false"/>
                <w:bCs w:val="false"/>
                <w:color w:val="374151"/>
                <w:sz w:val="18"/>
                <w:szCs w:val="18"/>
              </w:rPr>
              <w:t xml:space="preserve">Backup system</w:t>
            </w:r>
          </w:p>
        </w:tc>
        <w:tc>
          <w:tcPr>
            <w:tcW w:type="dxa" w:w="2200"/>
            <w:shd w:fill="FFFFFF" w:val="clear"/>
            <w:tcMar>
              <w:left w:type="dxa" w:w="110"/>
              <w:right w:type="dxa" w:w="110"/>
            </w:tcMar>
          </w:tcPr>
          <w:p>
            <w:pPr>
              <w:spacing w:after="55" w:before="55"/>
            </w:pPr>
            <w:r>
              <w:rPr>
                <w:b w:val="false"/>
                <w:bCs w:val="false"/>
                <w:color w:val="374151"/>
                <w:sz w:val="18"/>
                <w:szCs w:val="18"/>
              </w:rPr>
              <w:t xml:space="preserve">All MongoDB and file backups encrypted before storage; encryption keys managed separately</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Encryption at Rest</w:t>
            </w:r>
          </w:p>
        </w:tc>
        <w:tc>
          <w:tcPr>
            <w:tcW w:type="dxa" w:w="3000"/>
            <w:shd w:fill="EDF3FA" w:val="clear"/>
            <w:tcMar>
              <w:left w:type="dxa" w:w="110"/>
              <w:right w:type="dxa" w:w="110"/>
            </w:tcMar>
          </w:tcPr>
          <w:p>
            <w:pPr>
              <w:spacing w:after="55" w:before="55"/>
            </w:pPr>
            <w:r>
              <w:rPr>
                <w:b w:val="false"/>
                <w:bCs w:val="false"/>
                <w:color w:val="374151"/>
                <w:sz w:val="18"/>
                <w:szCs w:val="18"/>
              </w:rPr>
              <w:t xml:space="preserve">Data exposure from storage layer breach</w:t>
            </w:r>
          </w:p>
        </w:tc>
        <w:tc>
          <w:tcPr>
            <w:tcW w:type="dxa" w:w="1800"/>
            <w:shd w:fill="EDF3FA" w:val="clear"/>
            <w:tcMar>
              <w:left w:type="dxa" w:w="110"/>
              <w:right w:type="dxa" w:w="110"/>
            </w:tcMar>
          </w:tcPr>
          <w:p>
            <w:pPr>
              <w:spacing w:after="55" w:before="55"/>
            </w:pPr>
            <w:r>
              <w:rPr>
                <w:b w:val="false"/>
                <w:bCs w:val="false"/>
                <w:color w:val="374151"/>
                <w:sz w:val="18"/>
                <w:szCs w:val="18"/>
              </w:rPr>
              <w:t xml:space="preserve">Object Storage + Backup</w:t>
            </w:r>
          </w:p>
        </w:tc>
        <w:tc>
          <w:tcPr>
            <w:tcW w:type="dxa" w:w="2200"/>
            <w:shd w:fill="EDF3FA" w:val="clear"/>
            <w:tcMar>
              <w:left w:type="dxa" w:w="110"/>
              <w:right w:type="dxa" w:w="110"/>
            </w:tcMar>
          </w:tcPr>
          <w:p>
            <w:pPr>
              <w:spacing w:after="55" w:before="55"/>
            </w:pPr>
            <w:r>
              <w:rPr>
                <w:b w:val="false"/>
                <w:bCs w:val="false"/>
                <w:color w:val="374151"/>
                <w:sz w:val="18"/>
                <w:szCs w:val="18"/>
              </w:rPr>
              <w:t xml:space="preserve">S3-compatible object storage with server-side encryption enabled; MongoDB encryption at rest: Decision Pending</w:t>
            </w:r>
          </w:p>
        </w:tc>
      </w:tr>
    </w:tbl>
    <w:p>
      <w:r>
        <w:br w:type="page"/>
      </w:r>
    </w:p>
    <w:p>
      <w:pPr>
        <w:pStyle w:val="Heading1"/>
        <w:pBdr>
          <w:bottom w:val="single" w:color="0B6B72" w:sz="8" w:space="6"/>
        </w:pBdr>
        <w:spacing w:after="140" w:before="360"/>
      </w:pPr>
      <w:r>
        <w:rPr>
          <w:b/>
          <w:bCs/>
          <w:color w:val="1A3B5C"/>
          <w:sz w:val="28"/>
          <w:szCs w:val="28"/>
        </w:rPr>
        <w:t xml:space="preserve">12.  MongoDB &amp; Mongoose Architecture</w:t>
      </w:r>
    </w:p>
    <w:p>
      <w:pPr>
        <w:pStyle w:val="Heading2"/>
        <w:pBdr>
          <w:bottom w:val="single" w:color="0B6B72" w:sz="4" w:space="4"/>
        </w:pBdr>
        <w:spacing w:after="100" w:before="260"/>
      </w:pPr>
      <w:r>
        <w:rPr>
          <w:b/>
          <w:bCs/>
          <w:color w:val="2B4A68"/>
          <w:sz w:val="24"/>
          <w:szCs w:val="24"/>
        </w:rPr>
        <w:t xml:space="preserve">12.1  Why MongoDB for MRAP</w:t>
      </w:r>
    </w:p>
    <w:p>
      <w:pPr>
        <w:spacing w:after="85" w:before="0"/>
        <w:jc w:val="both"/>
      </w:pPr>
      <w:r>
        <w:rPr>
          <w:color w:val="374151"/>
          <w:sz w:val="20"/>
          <w:szCs w:val="20"/>
        </w:rPr>
        <w:t xml:space="preserve">MongoDB is selected as the primary data store for MRAP for specific reasons relevant to the recruitment domain, not as a default choice.</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500"/>
        <w:gridCol w:w="7000"/>
      </w:tblGrid>
      <w:tr>
        <w:tc>
          <w:tcPr>
            <w:tcW w:type="dxa" w:w="2500"/>
            <w:shd w:fill="1A3B5C" w:val="clear"/>
            <w:tcMar>
              <w:left w:type="dxa" w:w="110"/>
              <w:right w:type="dxa" w:w="110"/>
            </w:tcMar>
          </w:tcPr>
          <w:p>
            <w:pPr>
              <w:spacing w:after="70" w:before="70"/>
            </w:pPr>
            <w:r>
              <w:rPr>
                <w:b/>
                <w:bCs/>
                <w:color w:val="FFFFFF"/>
                <w:sz w:val="18"/>
                <w:szCs w:val="18"/>
              </w:rPr>
              <w:t xml:space="preserve">Reason</w:t>
            </w:r>
          </w:p>
        </w:tc>
        <w:tc>
          <w:tcPr>
            <w:tcW w:type="dxa" w:w="7000"/>
            <w:shd w:fill="1A3B5C" w:val="clear"/>
            <w:tcMar>
              <w:left w:type="dxa" w:w="110"/>
              <w:right w:type="dxa" w:w="110"/>
            </w:tcMar>
          </w:tcPr>
          <w:p>
            <w:pPr>
              <w:spacing w:after="70" w:before="70"/>
            </w:pPr>
            <w:r>
              <w:rPr>
                <w:b/>
                <w:bCs/>
                <w:color w:val="FFFFFF"/>
                <w:sz w:val="18"/>
                <w:szCs w:val="18"/>
              </w:rPr>
              <w:t xml:space="preserve">Explanation</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Semi-structured AI data</w:t>
            </w:r>
          </w:p>
        </w:tc>
        <w:tc>
          <w:tcPr>
            <w:tcW w:type="dxa" w:w="7000"/>
            <w:shd w:fill="FFFFFF" w:val="clear"/>
            <w:tcMar>
              <w:left w:type="dxa" w:w="110"/>
              <w:right w:type="dxa" w:w="110"/>
            </w:tcMar>
          </w:tcPr>
          <w:p>
            <w:pPr>
              <w:spacing w:after="55" w:before="55"/>
            </w:pPr>
            <w:r>
              <w:rPr>
                <w:b w:val="false"/>
                <w:bCs w:val="false"/>
                <w:color w:val="374151"/>
                <w:sz w:val="18"/>
                <w:szCs w:val="18"/>
              </w:rPr>
              <w:t xml:space="preserve">AI parsing outputs (extracted JD fields, resume fields, matching results) have variable structure. MongoDB's document model accommodates this natively without requiring schema migrations for every new AI field.</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Nested document patterns</w:t>
            </w:r>
          </w:p>
        </w:tc>
        <w:tc>
          <w:tcPr>
            <w:tcW w:type="dxa" w:w="7000"/>
            <w:shd w:fill="EDF3FA" w:val="clear"/>
            <w:tcMar>
              <w:left w:type="dxa" w:w="110"/>
              <w:right w:type="dxa" w:w="110"/>
            </w:tcMar>
          </w:tcPr>
          <w:p>
            <w:pPr>
              <w:spacing w:after="55" w:before="55"/>
            </w:pPr>
            <w:r>
              <w:rPr>
                <w:b w:val="false"/>
                <w:bCs w:val="false"/>
                <w:color w:val="374151"/>
                <w:sz w:val="18"/>
                <w:szCs w:val="18"/>
              </w:rPr>
              <w:t xml:space="preserve">Recruitment data has natural nesting: a Submission contains interview rounds, each with feedback notes. MongoDB's embedded document model avoids expensive JOINs for this access pattern.</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Flexible schema evolution</w:t>
            </w:r>
          </w:p>
        </w:tc>
        <w:tc>
          <w:tcPr>
            <w:tcW w:type="dxa" w:w="7000"/>
            <w:shd w:fill="FFFFFF" w:val="clear"/>
            <w:tcMar>
              <w:left w:type="dxa" w:w="110"/>
              <w:right w:type="dxa" w:w="110"/>
            </w:tcMar>
          </w:tcPr>
          <w:p>
            <w:pPr>
              <w:spacing w:after="55" w:before="55"/>
            </w:pPr>
            <w:r>
              <w:rPr>
                <w:b w:val="false"/>
                <w:bCs w:val="false"/>
                <w:color w:val="374151"/>
                <w:sz w:val="18"/>
                <w:szCs w:val="18"/>
              </w:rPr>
              <w:t xml:space="preserve">Recruitment processes evolve. New requirement fields, new candidate attributes, and new AI-extracted data can be added to documents without blocking schema migration.</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Horizontal scalability path</w:t>
            </w:r>
          </w:p>
        </w:tc>
        <w:tc>
          <w:tcPr>
            <w:tcW w:type="dxa" w:w="7000"/>
            <w:shd w:fill="EDF3FA" w:val="clear"/>
            <w:tcMar>
              <w:left w:type="dxa" w:w="110"/>
              <w:right w:type="dxa" w:w="110"/>
            </w:tcMar>
          </w:tcPr>
          <w:p>
            <w:pPr>
              <w:spacing w:after="55" w:before="55"/>
            </w:pPr>
            <w:r>
              <w:rPr>
                <w:b w:val="false"/>
                <w:bCs w:val="false"/>
                <w:color w:val="374151"/>
                <w:sz w:val="18"/>
                <w:szCs w:val="18"/>
              </w:rPr>
              <w:t xml:space="preserve">MongoDB supports sharding for horizontal scaling when data volumes require it — relevant as the candidate repository grows to tens of thousands of records.</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Developer ecosystem</w:t>
            </w:r>
          </w:p>
        </w:tc>
        <w:tc>
          <w:tcPr>
            <w:tcW w:type="dxa" w:w="7000"/>
            <w:shd w:fill="FFFFFF" w:val="clear"/>
            <w:tcMar>
              <w:left w:type="dxa" w:w="110"/>
              <w:right w:type="dxa" w:w="110"/>
            </w:tcMar>
          </w:tcPr>
          <w:p>
            <w:pPr>
              <w:spacing w:after="55" w:before="55"/>
            </w:pPr>
            <w:r>
              <w:rPr>
                <w:b w:val="false"/>
                <w:bCs w:val="false"/>
                <w:color w:val="374151"/>
                <w:sz w:val="18"/>
                <w:szCs w:val="18"/>
              </w:rPr>
              <w:t xml:space="preserve">Mongoose provides a mature TypeScript ODM with schema validation, middleware hooks, and a familiar query API for Node.js teams.</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Aggregation pipeline</w:t>
            </w:r>
          </w:p>
        </w:tc>
        <w:tc>
          <w:tcPr>
            <w:tcW w:type="dxa" w:w="7000"/>
            <w:shd w:fill="EDF3FA" w:val="clear"/>
            <w:tcMar>
              <w:left w:type="dxa" w:w="110"/>
              <w:right w:type="dxa" w:w="110"/>
            </w:tcMar>
          </w:tcPr>
          <w:p>
            <w:pPr>
              <w:spacing w:after="55" w:before="55"/>
            </w:pPr>
            <w:r>
              <w:rPr>
                <w:b w:val="false"/>
                <w:bCs w:val="false"/>
                <w:color w:val="374151"/>
                <w:sz w:val="18"/>
                <w:szCs w:val="18"/>
              </w:rPr>
              <w:t xml:space="preserve">MongoDB's aggregation pipeline supports the complex multi-stage queries required for recruiter performance metrics, submission funnel analysis, and dashboard KPI calculation.</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12.2  Data Modeling Principles</w:t>
      </w:r>
    </w:p>
    <w:p>
      <w:pPr>
        <w:pStyle w:val="ListParagraph"/>
        <w:numPr>
          <w:ilvl w:val="0"/>
          <w:numId w:val="1"/>
        </w:numPr>
        <w:spacing w:after="50" w:before="0"/>
      </w:pPr>
      <w:r>
        <w:rPr>
          <w:color w:val="374151"/>
          <w:sz w:val="20"/>
          <w:szCs w:val="20"/>
        </w:rPr>
        <w:t xml:space="preserve">Design for access patterns, not for normalization: MongoDB schema design follows how data is queried and written — not how it would be modeled in a relational database.</w:t>
      </w:r>
    </w:p>
    <w:p>
      <w:pPr>
        <w:pStyle w:val="ListParagraph"/>
        <w:numPr>
          <w:ilvl w:val="0"/>
          <w:numId w:val="1"/>
        </w:numPr>
        <w:spacing w:after="50" w:before="0"/>
      </w:pPr>
      <w:r>
        <w:rPr>
          <w:color w:val="374151"/>
          <w:sz w:val="20"/>
          <w:szCs w:val="20"/>
        </w:rPr>
        <w:t xml:space="preserve">Embed when data is always read together: interview rounds are embedded or tightly linked to submissions; they are never queried independently.</w:t>
      </w:r>
    </w:p>
    <w:p>
      <w:pPr>
        <w:pStyle w:val="ListParagraph"/>
        <w:numPr>
          <w:ilvl w:val="0"/>
          <w:numId w:val="1"/>
        </w:numPr>
        <w:spacing w:after="50" w:before="0"/>
      </w:pPr>
      <w:r>
        <w:rPr>
          <w:color w:val="374151"/>
          <w:sz w:val="20"/>
          <w:szCs w:val="20"/>
        </w:rPr>
        <w:t xml:space="preserve">Reference when data has independent lifecycle: Candidates are referenced by Submissions (not embedded) because a Candidate exists independently of any submission.</w:t>
      </w:r>
    </w:p>
    <w:p>
      <w:pPr>
        <w:pStyle w:val="ListParagraph"/>
        <w:numPr>
          <w:ilvl w:val="0"/>
          <w:numId w:val="1"/>
        </w:numPr>
        <w:spacing w:after="50" w:before="0"/>
      </w:pPr>
      <w:r>
        <w:rPr>
          <w:color w:val="374151"/>
          <w:sz w:val="20"/>
          <w:szCs w:val="20"/>
        </w:rPr>
        <w:t xml:space="preserve">Avoid unbounded arrays: arrays within documents (e.g., submission status history) must be bounded or tracked in a separate collection to prevent document size growth.</w:t>
      </w:r>
    </w:p>
    <w:p>
      <w:pPr>
        <w:pStyle w:val="ListParagraph"/>
        <w:numPr>
          <w:ilvl w:val="0"/>
          <w:numId w:val="1"/>
        </w:numPr>
        <w:spacing w:after="50" w:before="0"/>
      </w:pPr>
      <w:r>
        <w:rPr>
          <w:color w:val="374151"/>
          <w:sz w:val="20"/>
          <w:szCs w:val="20"/>
        </w:rPr>
        <w:t xml:space="preserve">Indexes are planned per access pattern: every query filter or sort field requires an index plan before implementation.</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12.3  Core Data Collections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000"/>
        <w:gridCol w:w="3500"/>
        <w:gridCol w:w="2000"/>
        <w:gridCol w:w="2000"/>
      </w:tblGrid>
      <w:tr>
        <w:tc>
          <w:tcPr>
            <w:tcW w:type="dxa" w:w="2000"/>
            <w:shd w:fill="1A3B5C" w:val="clear"/>
            <w:tcMar>
              <w:left w:type="dxa" w:w="110"/>
              <w:right w:type="dxa" w:w="110"/>
            </w:tcMar>
          </w:tcPr>
          <w:p>
            <w:pPr>
              <w:spacing w:after="70" w:before="70"/>
            </w:pPr>
            <w:r>
              <w:rPr>
                <w:b/>
                <w:bCs/>
                <w:color w:val="FFFFFF"/>
                <w:sz w:val="18"/>
                <w:szCs w:val="18"/>
              </w:rPr>
              <w:t xml:space="preserve">Collection</w:t>
            </w:r>
          </w:p>
        </w:tc>
        <w:tc>
          <w:tcPr>
            <w:tcW w:type="dxa" w:w="3500"/>
            <w:shd w:fill="1A3B5C" w:val="clear"/>
            <w:tcMar>
              <w:left w:type="dxa" w:w="110"/>
              <w:right w:type="dxa" w:w="110"/>
            </w:tcMar>
          </w:tcPr>
          <w:p>
            <w:pPr>
              <w:spacing w:after="70" w:before="70"/>
            </w:pPr>
            <w:r>
              <w:rPr>
                <w:b/>
                <w:bCs/>
                <w:color w:val="FFFFFF"/>
                <w:sz w:val="18"/>
                <w:szCs w:val="18"/>
              </w:rPr>
              <w:t xml:space="preserve">Key Fields</w:t>
            </w:r>
          </w:p>
        </w:tc>
        <w:tc>
          <w:tcPr>
            <w:tcW w:type="dxa" w:w="2000"/>
            <w:shd w:fill="1A3B5C" w:val="clear"/>
            <w:tcMar>
              <w:left w:type="dxa" w:w="110"/>
              <w:right w:type="dxa" w:w="110"/>
            </w:tcMar>
          </w:tcPr>
          <w:p>
            <w:pPr>
              <w:spacing w:after="70" w:before="70"/>
            </w:pPr>
            <w:r>
              <w:rPr>
                <w:b/>
                <w:bCs/>
                <w:color w:val="FFFFFF"/>
                <w:sz w:val="18"/>
                <w:szCs w:val="18"/>
              </w:rPr>
              <w:t xml:space="preserve">Relationships</w:t>
            </w:r>
          </w:p>
        </w:tc>
        <w:tc>
          <w:tcPr>
            <w:tcW w:type="dxa" w:w="2000"/>
            <w:shd w:fill="1A3B5C" w:val="clear"/>
            <w:tcMar>
              <w:left w:type="dxa" w:w="110"/>
              <w:right w:type="dxa" w:w="110"/>
            </w:tcMar>
          </w:tcPr>
          <w:p>
            <w:pPr>
              <w:spacing w:after="70" w:before="70"/>
            </w:pPr>
            <w:r>
              <w:rPr>
                <w:b/>
                <w:bCs/>
                <w:color w:val="FFFFFF"/>
                <w:sz w:val="18"/>
                <w:szCs w:val="18"/>
              </w:rPr>
              <w:t xml:space="preserve">Access Patterns</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users</w:t>
            </w:r>
          </w:p>
        </w:tc>
        <w:tc>
          <w:tcPr>
            <w:tcW w:type="dxa" w:w="3500"/>
            <w:shd w:fill="FFFFFF" w:val="clear"/>
            <w:tcMar>
              <w:left w:type="dxa" w:w="110"/>
              <w:right w:type="dxa" w:w="110"/>
            </w:tcMar>
          </w:tcPr>
          <w:p>
            <w:pPr>
              <w:spacing w:after="55" w:before="55"/>
            </w:pPr>
            <w:r>
              <w:rPr>
                <w:b w:val="false"/>
                <w:bCs w:val="false"/>
                <w:color w:val="374151"/>
                <w:sz w:val="18"/>
                <w:szCs w:val="18"/>
              </w:rPr>
              <w:t xml:space="preserve">_id, email, passwordHash, role, status, leadId, createdAt, lastLoginAt</w:t>
            </w:r>
          </w:p>
        </w:tc>
        <w:tc>
          <w:tcPr>
            <w:tcW w:type="dxa" w:w="2000"/>
            <w:shd w:fill="FFFFFF" w:val="clear"/>
            <w:tcMar>
              <w:left w:type="dxa" w:w="110"/>
              <w:right w:type="dxa" w:w="110"/>
            </w:tcMar>
          </w:tcPr>
          <w:p>
            <w:pPr>
              <w:spacing w:after="55" w:before="55"/>
            </w:pPr>
            <w:r>
              <w:rPr>
                <w:b w:val="false"/>
                <w:bCs w:val="false"/>
                <w:color w:val="374151"/>
                <w:sz w:val="18"/>
                <w:szCs w:val="18"/>
              </w:rPr>
              <w:t xml:space="preserve">references: users (leadId self-ref)</w:t>
            </w:r>
          </w:p>
        </w:tc>
        <w:tc>
          <w:tcPr>
            <w:tcW w:type="dxa" w:w="2000"/>
            <w:shd w:fill="FFFFFF" w:val="clear"/>
            <w:tcMar>
              <w:left w:type="dxa" w:w="110"/>
              <w:right w:type="dxa" w:w="110"/>
            </w:tcMar>
          </w:tcPr>
          <w:p>
            <w:pPr>
              <w:spacing w:after="55" w:before="55"/>
            </w:pPr>
            <w:r>
              <w:rPr>
                <w:b w:val="false"/>
                <w:bCs w:val="false"/>
                <w:color w:val="374151"/>
                <w:sz w:val="18"/>
                <w:szCs w:val="18"/>
              </w:rPr>
              <w:t xml:space="preserve">Find by email (login); find by role+status (user management); find by leadId (team scope)</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clients</w:t>
            </w:r>
          </w:p>
        </w:tc>
        <w:tc>
          <w:tcPr>
            <w:tcW w:type="dxa" w:w="3500"/>
            <w:shd w:fill="EDF3FA" w:val="clear"/>
            <w:tcMar>
              <w:left w:type="dxa" w:w="110"/>
              <w:right w:type="dxa" w:w="110"/>
            </w:tcMar>
          </w:tcPr>
          <w:p>
            <w:pPr>
              <w:spacing w:after="55" w:before="55"/>
            </w:pPr>
            <w:r>
              <w:rPr>
                <w:b w:val="false"/>
                <w:bCs w:val="false"/>
                <w:color w:val="374151"/>
                <w:sz w:val="18"/>
                <w:szCs w:val="18"/>
              </w:rPr>
              <w:t xml:space="preserve">_id, name, contacts[], submissionFormat, status, createdAt</w:t>
            </w:r>
          </w:p>
        </w:tc>
        <w:tc>
          <w:tcPr>
            <w:tcW w:type="dxa" w:w="2000"/>
            <w:shd w:fill="EDF3FA" w:val="clear"/>
            <w:tcMar>
              <w:left w:type="dxa" w:w="110"/>
              <w:right w:type="dxa" w:w="110"/>
            </w:tcMar>
          </w:tcPr>
          <w:p>
            <w:pPr>
              <w:spacing w:after="55" w:before="55"/>
            </w:pPr>
            <w:r>
              <w:rPr>
                <w:b w:val="false"/>
                <w:bCs w:val="false"/>
                <w:color w:val="374151"/>
                <w:sz w:val="18"/>
                <w:szCs w:val="18"/>
              </w:rPr>
              <w:t xml:space="preserve">none</w:t>
            </w:r>
          </w:p>
        </w:tc>
        <w:tc>
          <w:tcPr>
            <w:tcW w:type="dxa" w:w="2000"/>
            <w:shd w:fill="EDF3FA" w:val="clear"/>
            <w:tcMar>
              <w:left w:type="dxa" w:w="110"/>
              <w:right w:type="dxa" w:w="110"/>
            </w:tcMar>
          </w:tcPr>
          <w:p>
            <w:pPr>
              <w:spacing w:after="55" w:before="55"/>
            </w:pPr>
            <w:r>
              <w:rPr>
                <w:b w:val="false"/>
                <w:bCs w:val="false"/>
                <w:color w:val="374151"/>
                <w:sz w:val="18"/>
                <w:szCs w:val="18"/>
              </w:rPr>
              <w:t xml:space="preserve">Find by status; find by name search; linked from requirements</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requirements</w:t>
            </w:r>
          </w:p>
        </w:tc>
        <w:tc>
          <w:tcPr>
            <w:tcW w:type="dxa" w:w="3500"/>
            <w:shd w:fill="FFFFFF" w:val="clear"/>
            <w:tcMar>
              <w:left w:type="dxa" w:w="110"/>
              <w:right w:type="dxa" w:w="110"/>
            </w:tcMar>
          </w:tcPr>
          <w:p>
            <w:pPr>
              <w:spacing w:after="55" w:before="55"/>
            </w:pPr>
            <w:r>
              <w:rPr>
                <w:b w:val="false"/>
                <w:bCs w:val="false"/>
                <w:color w:val="374151"/>
                <w:sz w:val="18"/>
                <w:szCs w:val="18"/>
              </w:rPr>
              <w:t xml:space="preserve">_id, clientId, title, mandatorySkills[], preferredSkills[], experience, location, status, assignedRecruiters[], parsedJD{}, positionsCount, fillCount, createdBy, createdAt</w:t>
            </w:r>
          </w:p>
        </w:tc>
        <w:tc>
          <w:tcPr>
            <w:tcW w:type="dxa" w:w="2000"/>
            <w:shd w:fill="FFFFFF" w:val="clear"/>
            <w:tcMar>
              <w:left w:type="dxa" w:w="110"/>
              <w:right w:type="dxa" w:w="110"/>
            </w:tcMar>
          </w:tcPr>
          <w:p>
            <w:pPr>
              <w:spacing w:after="55" w:before="55"/>
            </w:pPr>
            <w:r>
              <w:rPr>
                <w:b w:val="false"/>
                <w:bCs w:val="false"/>
                <w:color w:val="374151"/>
                <w:sz w:val="18"/>
                <w:szCs w:val="18"/>
              </w:rPr>
              <w:t xml:space="preserve">ref: clients, users (assignedRecruiters)</w:t>
            </w:r>
          </w:p>
        </w:tc>
        <w:tc>
          <w:tcPr>
            <w:tcW w:type="dxa" w:w="2000"/>
            <w:shd w:fill="FFFFFF" w:val="clear"/>
            <w:tcMar>
              <w:left w:type="dxa" w:w="110"/>
              <w:right w:type="dxa" w:w="110"/>
            </w:tcMar>
          </w:tcPr>
          <w:p>
            <w:pPr>
              <w:spacing w:after="55" w:before="55"/>
            </w:pPr>
            <w:r>
              <w:rPr>
                <w:b w:val="false"/>
                <w:bCs w:val="false"/>
                <w:color w:val="374151"/>
                <w:sz w:val="18"/>
                <w:szCs w:val="18"/>
              </w:rPr>
              <w:t xml:space="preserve">Find by status; find by assignedRecruiters (recruiter scope); find by clientId</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candidates</w:t>
            </w:r>
          </w:p>
        </w:tc>
        <w:tc>
          <w:tcPr>
            <w:tcW w:type="dxa" w:w="3500"/>
            <w:shd w:fill="EDF3FA" w:val="clear"/>
            <w:tcMar>
              <w:left w:type="dxa" w:w="110"/>
              <w:right w:type="dxa" w:w="110"/>
            </w:tcMar>
          </w:tcPr>
          <w:p>
            <w:pPr>
              <w:spacing w:after="55" w:before="55"/>
            </w:pPr>
            <w:r>
              <w:rPr>
                <w:b w:val="false"/>
                <w:bCs w:val="false"/>
                <w:color w:val="374151"/>
                <w:sz w:val="18"/>
                <w:szCs w:val="18"/>
              </w:rPr>
              <w:t xml:space="preserve">_id, name, email, phone, skills[], experience, currentCTC, expectedCTC, noticePeriod, location, parsedResume{}, resumeFile{}, createdBy, createdAt</w:t>
            </w:r>
          </w:p>
        </w:tc>
        <w:tc>
          <w:tcPr>
            <w:tcW w:type="dxa" w:w="2000"/>
            <w:shd w:fill="EDF3FA" w:val="clear"/>
            <w:tcMar>
              <w:left w:type="dxa" w:w="110"/>
              <w:right w:type="dxa" w:w="110"/>
            </w:tcMar>
          </w:tcPr>
          <w:p>
            <w:pPr>
              <w:spacing w:after="55" w:before="55"/>
            </w:pPr>
            <w:r>
              <w:rPr>
                <w:b w:val="false"/>
                <w:bCs w:val="false"/>
                <w:color w:val="374151"/>
                <w:sz w:val="18"/>
                <w:szCs w:val="18"/>
              </w:rPr>
              <w:t xml:space="preserve">ref: users (createdBy)</w:t>
            </w:r>
          </w:p>
        </w:tc>
        <w:tc>
          <w:tcPr>
            <w:tcW w:type="dxa" w:w="2000"/>
            <w:shd w:fill="EDF3FA" w:val="clear"/>
            <w:tcMar>
              <w:left w:type="dxa" w:w="110"/>
              <w:right w:type="dxa" w:w="110"/>
            </w:tcMar>
          </w:tcPr>
          <w:p>
            <w:pPr>
              <w:spacing w:after="55" w:before="55"/>
            </w:pPr>
            <w:r>
              <w:rPr>
                <w:b w:val="false"/>
                <w:bCs w:val="false"/>
                <w:color w:val="374151"/>
                <w:sz w:val="18"/>
                <w:szCs w:val="18"/>
              </w:rPr>
              <w:t xml:space="preserve">Find by email (dedup check); full-text search by name+skills; find for matching</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submissions</w:t>
            </w:r>
          </w:p>
        </w:tc>
        <w:tc>
          <w:tcPr>
            <w:tcW w:type="dxa" w:w="3500"/>
            <w:shd w:fill="FFFFFF" w:val="clear"/>
            <w:tcMar>
              <w:left w:type="dxa" w:w="110"/>
              <w:right w:type="dxa" w:w="110"/>
            </w:tcMar>
          </w:tcPr>
          <w:p>
            <w:pPr>
              <w:spacing w:after="55" w:before="55"/>
            </w:pPr>
            <w:r>
              <w:rPr>
                <w:b w:val="false"/>
                <w:bCs w:val="false"/>
                <w:color w:val="374151"/>
                <w:sz w:val="18"/>
                <w:szCs w:val="18"/>
              </w:rPr>
              <w:t xml:space="preserve">_id, requirementId, candidateId, submittedBy, status, matchScore, matchResult{}, submissionNotes, aiContentUsed, createdAt</w:t>
            </w:r>
          </w:p>
        </w:tc>
        <w:tc>
          <w:tcPr>
            <w:tcW w:type="dxa" w:w="2000"/>
            <w:shd w:fill="FFFFFF" w:val="clear"/>
            <w:tcMar>
              <w:left w:type="dxa" w:w="110"/>
              <w:right w:type="dxa" w:w="110"/>
            </w:tcMar>
          </w:tcPr>
          <w:p>
            <w:pPr>
              <w:spacing w:after="55" w:before="55"/>
            </w:pPr>
            <w:r>
              <w:rPr>
                <w:b w:val="false"/>
                <w:bCs w:val="false"/>
                <w:color w:val="374151"/>
                <w:sz w:val="18"/>
                <w:szCs w:val="18"/>
              </w:rPr>
              <w:t xml:space="preserve">ref: requirements, candidates, users</w:t>
            </w:r>
          </w:p>
        </w:tc>
        <w:tc>
          <w:tcPr>
            <w:tcW w:type="dxa" w:w="2000"/>
            <w:shd w:fill="FFFFFF" w:val="clear"/>
            <w:tcMar>
              <w:left w:type="dxa" w:w="110"/>
              <w:right w:type="dxa" w:w="110"/>
            </w:tcMar>
          </w:tcPr>
          <w:p>
            <w:pPr>
              <w:spacing w:after="55" w:before="55"/>
            </w:pPr>
            <w:r>
              <w:rPr>
                <w:b w:val="false"/>
                <w:bCs w:val="false"/>
                <w:color w:val="374151"/>
                <w:sz w:val="18"/>
                <w:szCs w:val="18"/>
              </w:rPr>
              <w:t xml:space="preserve">Find by status + requirementId; find by submittedBy (recruiter scope); find by requirementId + candidateId (dedup check)</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interviewRounds</w:t>
            </w:r>
          </w:p>
        </w:tc>
        <w:tc>
          <w:tcPr>
            <w:tcW w:type="dxa" w:w="3500"/>
            <w:shd w:fill="EDF3FA" w:val="clear"/>
            <w:tcMar>
              <w:left w:type="dxa" w:w="110"/>
              <w:right w:type="dxa" w:w="110"/>
            </w:tcMar>
          </w:tcPr>
          <w:p>
            <w:pPr>
              <w:spacing w:after="55" w:before="55"/>
            </w:pPr>
            <w:r>
              <w:rPr>
                <w:b w:val="false"/>
                <w:bCs w:val="false"/>
                <w:color w:val="374151"/>
                <w:sz w:val="18"/>
                <w:szCs w:val="18"/>
              </w:rPr>
              <w:t xml:space="preserve">_id, submissionId, roundType, scheduledDate, mode, interviewer, status, outcome, feedback, originalSchedule{}, rescheduledAt, createdBy, createdAt</w:t>
            </w:r>
          </w:p>
        </w:tc>
        <w:tc>
          <w:tcPr>
            <w:tcW w:type="dxa" w:w="2000"/>
            <w:shd w:fill="EDF3FA" w:val="clear"/>
            <w:tcMar>
              <w:left w:type="dxa" w:w="110"/>
              <w:right w:type="dxa" w:w="110"/>
            </w:tcMar>
          </w:tcPr>
          <w:p>
            <w:pPr>
              <w:spacing w:after="55" w:before="55"/>
            </w:pPr>
            <w:r>
              <w:rPr>
                <w:b w:val="false"/>
                <w:bCs w:val="false"/>
                <w:color w:val="374151"/>
                <w:sz w:val="18"/>
                <w:szCs w:val="18"/>
              </w:rPr>
              <w:t xml:space="preserve">ref: submissions, users</w:t>
            </w:r>
          </w:p>
        </w:tc>
        <w:tc>
          <w:tcPr>
            <w:tcW w:type="dxa" w:w="2000"/>
            <w:shd w:fill="EDF3FA" w:val="clear"/>
            <w:tcMar>
              <w:left w:type="dxa" w:w="110"/>
              <w:right w:type="dxa" w:w="110"/>
            </w:tcMar>
          </w:tcPr>
          <w:p>
            <w:pPr>
              <w:spacing w:after="55" w:before="55"/>
            </w:pPr>
            <w:r>
              <w:rPr>
                <w:b w:val="false"/>
                <w:bCs w:val="false"/>
                <w:color w:val="374151"/>
                <w:sz w:val="18"/>
                <w:szCs w:val="18"/>
              </w:rPr>
              <w:t xml:space="preserve">Find by submissionId; find by scheduledDate range (upcoming interviews)</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offers</w:t>
            </w:r>
          </w:p>
        </w:tc>
        <w:tc>
          <w:tcPr>
            <w:tcW w:type="dxa" w:w="3500"/>
            <w:shd w:fill="FFFFFF" w:val="clear"/>
            <w:tcMar>
              <w:left w:type="dxa" w:w="110"/>
              <w:right w:type="dxa" w:w="110"/>
            </w:tcMar>
          </w:tcPr>
          <w:p>
            <w:pPr>
              <w:spacing w:after="55" w:before="55"/>
            </w:pPr>
            <w:r>
              <w:rPr>
                <w:b w:val="false"/>
                <w:bCs w:val="false"/>
                <w:color w:val="374151"/>
                <w:sz w:val="18"/>
                <w:szCs w:val="18"/>
              </w:rPr>
              <w:t xml:space="preserve">_id, submissionId, candidateId, designation, offeredCTC, joiningDate, validityDate, status, declineReason, joinedDate, createdBy, createdAt</w:t>
            </w:r>
          </w:p>
        </w:tc>
        <w:tc>
          <w:tcPr>
            <w:tcW w:type="dxa" w:w="2000"/>
            <w:shd w:fill="FFFFFF" w:val="clear"/>
            <w:tcMar>
              <w:left w:type="dxa" w:w="110"/>
              <w:right w:type="dxa" w:w="110"/>
            </w:tcMar>
          </w:tcPr>
          <w:p>
            <w:pPr>
              <w:spacing w:after="55" w:before="55"/>
            </w:pPr>
            <w:r>
              <w:rPr>
                <w:b w:val="false"/>
                <w:bCs w:val="false"/>
                <w:color w:val="374151"/>
                <w:sz w:val="18"/>
                <w:szCs w:val="18"/>
              </w:rPr>
              <w:t xml:space="preserve">ref: submissions, candidates</w:t>
            </w:r>
          </w:p>
        </w:tc>
        <w:tc>
          <w:tcPr>
            <w:tcW w:type="dxa" w:w="2000"/>
            <w:shd w:fill="FFFFFF" w:val="clear"/>
            <w:tcMar>
              <w:left w:type="dxa" w:w="110"/>
              <w:right w:type="dxa" w:w="110"/>
            </w:tcMar>
          </w:tcPr>
          <w:p>
            <w:pPr>
              <w:spacing w:after="55" w:before="55"/>
            </w:pPr>
            <w:r>
              <w:rPr>
                <w:b w:val="false"/>
                <w:bCs w:val="false"/>
                <w:color w:val="374151"/>
                <w:sz w:val="18"/>
                <w:szCs w:val="18"/>
              </w:rPr>
              <w:t xml:space="preserve">Find by submissionId; find by status; find by requirementId (via submission)</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notifications</w:t>
            </w:r>
          </w:p>
        </w:tc>
        <w:tc>
          <w:tcPr>
            <w:tcW w:type="dxa" w:w="3500"/>
            <w:shd w:fill="EDF3FA" w:val="clear"/>
            <w:tcMar>
              <w:left w:type="dxa" w:w="110"/>
              <w:right w:type="dxa" w:w="110"/>
            </w:tcMar>
          </w:tcPr>
          <w:p>
            <w:pPr>
              <w:spacing w:after="55" w:before="55"/>
            </w:pPr>
            <w:r>
              <w:rPr>
                <w:b w:val="false"/>
                <w:bCs w:val="false"/>
                <w:color w:val="374151"/>
                <w:sz w:val="18"/>
                <w:szCs w:val="18"/>
              </w:rPr>
              <w:t xml:space="preserve">_id, userId, eventType, message, entityType, entityId, isRead, deliveryStatus[], createdAt</w:t>
            </w:r>
          </w:p>
        </w:tc>
        <w:tc>
          <w:tcPr>
            <w:tcW w:type="dxa" w:w="2000"/>
            <w:shd w:fill="EDF3FA" w:val="clear"/>
            <w:tcMar>
              <w:left w:type="dxa" w:w="110"/>
              <w:right w:type="dxa" w:w="110"/>
            </w:tcMar>
          </w:tcPr>
          <w:p>
            <w:pPr>
              <w:spacing w:after="55" w:before="55"/>
            </w:pPr>
            <w:r>
              <w:rPr>
                <w:b w:val="false"/>
                <w:bCs w:val="false"/>
                <w:color w:val="374151"/>
                <w:sz w:val="18"/>
                <w:szCs w:val="18"/>
              </w:rPr>
              <w:t xml:space="preserve">ref: users</w:t>
            </w:r>
          </w:p>
        </w:tc>
        <w:tc>
          <w:tcPr>
            <w:tcW w:type="dxa" w:w="2000"/>
            <w:shd w:fill="EDF3FA" w:val="clear"/>
            <w:tcMar>
              <w:left w:type="dxa" w:w="110"/>
              <w:right w:type="dxa" w:w="110"/>
            </w:tcMar>
          </w:tcPr>
          <w:p>
            <w:pPr>
              <w:spacing w:after="55" w:before="55"/>
            </w:pPr>
            <w:r>
              <w:rPr>
                <w:b w:val="false"/>
                <w:bCs w:val="false"/>
                <w:color w:val="374151"/>
                <w:sz w:val="18"/>
                <w:szCs w:val="18"/>
              </w:rPr>
              <w:t xml:space="preserve">Find by userId + isRead; find by userId + createdAt (inbox)</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auditLogs</w:t>
            </w:r>
          </w:p>
        </w:tc>
        <w:tc>
          <w:tcPr>
            <w:tcW w:type="dxa" w:w="3500"/>
            <w:shd w:fill="FFFFFF" w:val="clear"/>
            <w:tcMar>
              <w:left w:type="dxa" w:w="110"/>
              <w:right w:type="dxa" w:w="110"/>
            </w:tcMar>
          </w:tcPr>
          <w:p>
            <w:pPr>
              <w:spacing w:after="55" w:before="55"/>
            </w:pPr>
            <w:r>
              <w:rPr>
                <w:b w:val="false"/>
                <w:bCs w:val="false"/>
                <w:color w:val="374151"/>
                <w:sz w:val="18"/>
                <w:szCs w:val="18"/>
              </w:rPr>
              <w:t xml:space="preserve">_id, userId, action, entityType, entityId, previousState{}, newState{}, ipAddress, timestamp, metadata{}</w:t>
            </w:r>
          </w:p>
        </w:tc>
        <w:tc>
          <w:tcPr>
            <w:tcW w:type="dxa" w:w="2000"/>
            <w:shd w:fill="FFFFFF" w:val="clear"/>
            <w:tcMar>
              <w:left w:type="dxa" w:w="110"/>
              <w:right w:type="dxa" w:w="110"/>
            </w:tcMar>
          </w:tcPr>
          <w:p>
            <w:pPr>
              <w:spacing w:after="55" w:before="55"/>
            </w:pPr>
            <w:r>
              <w:rPr>
                <w:b w:val="false"/>
                <w:bCs w:val="false"/>
                <w:color w:val="374151"/>
                <w:sz w:val="18"/>
                <w:szCs w:val="18"/>
              </w:rPr>
              <w:t xml:space="preserve">ref: users (append-only; no updates/deletes)</w:t>
            </w:r>
          </w:p>
        </w:tc>
        <w:tc>
          <w:tcPr>
            <w:tcW w:type="dxa" w:w="2000"/>
            <w:shd w:fill="FFFFFF" w:val="clear"/>
            <w:tcMar>
              <w:left w:type="dxa" w:w="110"/>
              <w:right w:type="dxa" w:w="110"/>
            </w:tcMar>
          </w:tcPr>
          <w:p>
            <w:pPr>
              <w:spacing w:after="55" w:before="55"/>
            </w:pPr>
            <w:r>
              <w:rPr>
                <w:b w:val="false"/>
                <w:bCs w:val="false"/>
                <w:color w:val="374151"/>
                <w:sz w:val="18"/>
                <w:szCs w:val="18"/>
              </w:rPr>
              <w:t xml:space="preserve">Find by entityId + entityType; find by userId; find by action + dateRange (audit search)</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aiProcessingJobs</w:t>
            </w:r>
          </w:p>
        </w:tc>
        <w:tc>
          <w:tcPr>
            <w:tcW w:type="dxa" w:w="3500"/>
            <w:shd w:fill="EDF3FA" w:val="clear"/>
            <w:tcMar>
              <w:left w:type="dxa" w:w="110"/>
              <w:right w:type="dxa" w:w="110"/>
            </w:tcMar>
          </w:tcPr>
          <w:p>
            <w:pPr>
              <w:spacing w:after="55" w:before="55"/>
            </w:pPr>
            <w:r>
              <w:rPr>
                <w:b w:val="false"/>
                <w:bCs w:val="false"/>
                <w:color w:val="374151"/>
                <w:sz w:val="18"/>
                <w:szCs w:val="18"/>
              </w:rPr>
              <w:t xml:space="preserve">_id, jobType, entityRef, inputFileRef, status, provider, retryCount, result{}, errorDetails, createdAt, completedAt</w:t>
            </w:r>
          </w:p>
        </w:tc>
        <w:tc>
          <w:tcPr>
            <w:tcW w:type="dxa" w:w="2000"/>
            <w:shd w:fill="EDF3FA" w:val="clear"/>
            <w:tcMar>
              <w:left w:type="dxa" w:w="110"/>
              <w:right w:type="dxa" w:w="110"/>
            </w:tcMar>
          </w:tcPr>
          <w:p>
            <w:pPr>
              <w:spacing w:after="55" w:before="55"/>
            </w:pPr>
            <w:r>
              <w:rPr>
                <w:b w:val="false"/>
                <w:bCs w:val="false"/>
                <w:color w:val="374151"/>
                <w:sz w:val="18"/>
                <w:szCs w:val="18"/>
              </w:rPr>
              <w:t xml:space="preserve">ref: requirements or candidates or submissions</w:t>
            </w:r>
          </w:p>
        </w:tc>
        <w:tc>
          <w:tcPr>
            <w:tcW w:type="dxa" w:w="2000"/>
            <w:shd w:fill="EDF3FA" w:val="clear"/>
            <w:tcMar>
              <w:left w:type="dxa" w:w="110"/>
              <w:right w:type="dxa" w:w="110"/>
            </w:tcMar>
          </w:tcPr>
          <w:p>
            <w:pPr>
              <w:spacing w:after="55" w:before="55"/>
            </w:pPr>
            <w:r>
              <w:rPr>
                <w:b w:val="false"/>
                <w:bCs w:val="false"/>
                <w:color w:val="374151"/>
                <w:sz w:val="18"/>
                <w:szCs w:val="18"/>
              </w:rPr>
              <w:t xml:space="preserve">Find by status (worker polling); find by entityRef (job history)</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12.4  Indexing Strategy</w:t>
      </w:r>
    </w:p>
    <w:p>
      <w:pPr>
        <w:spacing w:after="85" w:before="0"/>
        <w:jc w:val="both"/>
      </w:pPr>
      <w:r>
        <w:rPr>
          <w:color w:val="374151"/>
          <w:sz w:val="20"/>
          <w:szCs w:val="20"/>
        </w:rPr>
        <w:t xml:space="preserve">The following indexes must be created before production deployment. Additional indexes are identified during query performance analysis.</w:t>
      </w:r>
    </w:p>
    <w:p>
      <w:pPr>
        <w:pStyle w:val="ListParagraph"/>
        <w:numPr>
          <w:ilvl w:val="0"/>
          <w:numId w:val="1"/>
        </w:numPr>
        <w:spacing w:after="50" w:before="0"/>
      </w:pPr>
      <w:r>
        <w:rPr>
          <w:color w:val="374151"/>
          <w:sz w:val="20"/>
          <w:szCs w:val="20"/>
        </w:rPr>
        <w:t xml:space="preserve">users: { email: 1 } — unique index for login lookup</w:t>
      </w:r>
    </w:p>
    <w:p>
      <w:pPr>
        <w:pStyle w:val="ListParagraph"/>
        <w:numPr>
          <w:ilvl w:val="0"/>
          <w:numId w:val="1"/>
        </w:numPr>
        <w:spacing w:after="50" w:before="0"/>
      </w:pPr>
      <w:r>
        <w:rPr>
          <w:color w:val="374151"/>
          <w:sz w:val="20"/>
          <w:szCs w:val="20"/>
        </w:rPr>
        <w:t xml:space="preserve">candidates: { email: 1 } — unique index for deduplication</w:t>
      </w:r>
    </w:p>
    <w:p>
      <w:pPr>
        <w:pStyle w:val="ListParagraph"/>
        <w:numPr>
          <w:ilvl w:val="0"/>
          <w:numId w:val="1"/>
        </w:numPr>
        <w:spacing w:after="50" w:before="0"/>
      </w:pPr>
      <w:r>
        <w:rPr>
          <w:color w:val="374151"/>
          <w:sz w:val="20"/>
          <w:szCs w:val="20"/>
        </w:rPr>
        <w:t xml:space="preserve">candidates: text index on { name, skills } — for full-text candidate search</w:t>
      </w:r>
    </w:p>
    <w:p>
      <w:pPr>
        <w:pStyle w:val="ListParagraph"/>
        <w:numPr>
          <w:ilvl w:val="0"/>
          <w:numId w:val="1"/>
        </w:numPr>
        <w:spacing w:after="50" w:before="0"/>
      </w:pPr>
      <w:r>
        <w:rPr>
          <w:color w:val="374151"/>
          <w:sz w:val="20"/>
          <w:szCs w:val="20"/>
        </w:rPr>
        <w:t xml:space="preserve">requirements: { assignedRecruiters: 1, status: 1 } — compound for recruiter-scoped requirement queries</w:t>
      </w:r>
    </w:p>
    <w:p>
      <w:pPr>
        <w:pStyle w:val="ListParagraph"/>
        <w:numPr>
          <w:ilvl w:val="0"/>
          <w:numId w:val="1"/>
        </w:numPr>
        <w:spacing w:after="50" w:before="0"/>
      </w:pPr>
      <w:r>
        <w:rPr>
          <w:color w:val="374151"/>
          <w:sz w:val="20"/>
          <w:szCs w:val="20"/>
        </w:rPr>
        <w:t xml:space="preserve">submissions: { requirementId: 1, candidateId: 1 } — compound for duplicate submission detection</w:t>
      </w:r>
    </w:p>
    <w:p>
      <w:pPr>
        <w:pStyle w:val="ListParagraph"/>
        <w:numPr>
          <w:ilvl w:val="0"/>
          <w:numId w:val="1"/>
        </w:numPr>
        <w:spacing w:after="50" w:before="0"/>
      </w:pPr>
      <w:r>
        <w:rPr>
          <w:color w:val="374151"/>
          <w:sz w:val="20"/>
          <w:szCs w:val="20"/>
        </w:rPr>
        <w:t xml:space="preserve">submissions: { submittedBy: 1, status: 1 } — recruiter-scoped submission queries</w:t>
      </w:r>
    </w:p>
    <w:p>
      <w:pPr>
        <w:pStyle w:val="ListParagraph"/>
        <w:numPr>
          <w:ilvl w:val="0"/>
          <w:numId w:val="1"/>
        </w:numPr>
        <w:spacing w:after="50" w:before="0"/>
      </w:pPr>
      <w:r>
        <w:rPr>
          <w:color w:val="374151"/>
          <w:sz w:val="20"/>
          <w:szCs w:val="20"/>
        </w:rPr>
        <w:t xml:space="preserve">auditLogs: { entityId: 1, entityType: 1, timestamp: -1 } — audit history queries</w:t>
      </w:r>
    </w:p>
    <w:p>
      <w:pPr>
        <w:pStyle w:val="ListParagraph"/>
        <w:numPr>
          <w:ilvl w:val="0"/>
          <w:numId w:val="1"/>
        </w:numPr>
        <w:spacing w:after="50" w:before="0"/>
      </w:pPr>
      <w:r>
        <w:rPr>
          <w:color w:val="374151"/>
          <w:sz w:val="20"/>
          <w:szCs w:val="20"/>
        </w:rPr>
        <w:t xml:space="preserve">aiProcessingJobs: { status: 1, createdAt: 1 } — worker job polling</w:t>
      </w:r>
    </w:p>
    <w:p>
      <w:r>
        <w:br w:type="page"/>
      </w:r>
    </w:p>
    <w:p>
      <w:pPr>
        <w:pStyle w:val="Heading1"/>
        <w:pBdr>
          <w:bottom w:val="single" w:color="0B6B72" w:sz="8" w:space="6"/>
        </w:pBdr>
        <w:spacing w:after="140" w:before="360"/>
      </w:pPr>
      <w:r>
        <w:rPr>
          <w:b/>
          <w:bCs/>
          <w:color w:val="1A3B5C"/>
          <w:sz w:val="28"/>
          <w:szCs w:val="28"/>
        </w:rPr>
        <w:t xml:space="preserve">13.  Redis Architecture</w:t>
      </w:r>
    </w:p>
    <w:p>
      <w:pPr>
        <w:pStyle w:val="Heading2"/>
        <w:pBdr>
          <w:bottom w:val="single" w:color="0B6B72" w:sz="4" w:space="4"/>
        </w:pBdr>
        <w:spacing w:after="100" w:before="260"/>
      </w:pPr>
      <w:r>
        <w:rPr>
          <w:b/>
          <w:bCs/>
          <w:color w:val="2B4A68"/>
          <w:sz w:val="24"/>
          <w:szCs w:val="24"/>
        </w:rPr>
        <w:t xml:space="preserve">13.1  Redis Use Cases in MRAP</w:t>
      </w:r>
    </w:p>
    <w:p>
      <w:pPr>
        <w:spacing w:after="85" w:before="0"/>
        <w:jc w:val="both"/>
      </w:pPr>
      <w:r>
        <w:rPr>
          <w:color w:val="374151"/>
          <w:sz w:val="20"/>
          <w:szCs w:val="20"/>
        </w:rPr>
        <w:t xml:space="preserve">Redis serves three distinct purposes in MRAP. Each use case uses a different Redis data structure and TTL strategy.</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2800"/>
        <w:gridCol w:w="2500"/>
        <w:gridCol w:w="2000"/>
      </w:tblGrid>
      <w:tr>
        <w:tc>
          <w:tcPr>
            <w:tcW w:type="dxa" w:w="2200"/>
            <w:shd w:fill="1A3B5C" w:val="clear"/>
            <w:tcMar>
              <w:left w:type="dxa" w:w="110"/>
              <w:right w:type="dxa" w:w="110"/>
            </w:tcMar>
          </w:tcPr>
          <w:p>
            <w:pPr>
              <w:spacing w:after="70" w:before="70"/>
            </w:pPr>
            <w:r>
              <w:rPr>
                <w:b/>
                <w:bCs/>
                <w:color w:val="FFFFFF"/>
                <w:sz w:val="18"/>
                <w:szCs w:val="18"/>
              </w:rPr>
              <w:t xml:space="preserve">Use Case</w:t>
            </w:r>
          </w:p>
        </w:tc>
        <w:tc>
          <w:tcPr>
            <w:tcW w:type="dxa" w:w="2800"/>
            <w:shd w:fill="1A3B5C" w:val="clear"/>
            <w:tcMar>
              <w:left w:type="dxa" w:w="110"/>
              <w:right w:type="dxa" w:w="110"/>
            </w:tcMar>
          </w:tcPr>
          <w:p>
            <w:pPr>
              <w:spacing w:after="70" w:before="70"/>
            </w:pPr>
            <w:r>
              <w:rPr>
                <w:b/>
                <w:bCs/>
                <w:color w:val="FFFFFF"/>
                <w:sz w:val="18"/>
                <w:szCs w:val="18"/>
              </w:rPr>
              <w:t xml:space="preserve">Redis Pattern</w:t>
            </w:r>
          </w:p>
        </w:tc>
        <w:tc>
          <w:tcPr>
            <w:tcW w:type="dxa" w:w="2500"/>
            <w:shd w:fill="1A3B5C" w:val="clear"/>
            <w:tcMar>
              <w:left w:type="dxa" w:w="110"/>
              <w:right w:type="dxa" w:w="110"/>
            </w:tcMar>
          </w:tcPr>
          <w:p>
            <w:pPr>
              <w:spacing w:after="70" w:before="70"/>
            </w:pPr>
            <w:r>
              <w:rPr>
                <w:b/>
                <w:bCs/>
                <w:color w:val="FFFFFF"/>
                <w:sz w:val="18"/>
                <w:szCs w:val="18"/>
              </w:rPr>
              <w:t xml:space="preserve">TTL Strategy</w:t>
            </w:r>
          </w:p>
        </w:tc>
        <w:tc>
          <w:tcPr>
            <w:tcW w:type="dxa" w:w="2000"/>
            <w:shd w:fill="1A3B5C" w:val="clear"/>
            <w:tcMar>
              <w:left w:type="dxa" w:w="110"/>
              <w:right w:type="dxa" w:w="110"/>
            </w:tcMar>
          </w:tcPr>
          <w:p>
            <w:pPr>
              <w:spacing w:after="70" w:before="70"/>
            </w:pPr>
            <w:r>
              <w:rPr>
                <w:b/>
                <w:bCs/>
                <w:color w:val="FFFFFF"/>
                <w:sz w:val="18"/>
                <w:szCs w:val="18"/>
              </w:rPr>
              <w:t xml:space="preserve">What NOT to do</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Application Cache</w:t>
            </w:r>
          </w:p>
        </w:tc>
        <w:tc>
          <w:tcPr>
            <w:tcW w:type="dxa" w:w="2800"/>
            <w:shd w:fill="FFFFFF" w:val="clear"/>
            <w:tcMar>
              <w:left w:type="dxa" w:w="110"/>
              <w:right w:type="dxa" w:w="110"/>
            </w:tcMar>
          </w:tcPr>
          <w:p>
            <w:pPr>
              <w:spacing w:after="55" w:before="55"/>
            </w:pPr>
            <w:r>
              <w:rPr>
                <w:b w:val="false"/>
                <w:bCs w:val="false"/>
                <w:color w:val="374151"/>
                <w:sz w:val="18"/>
                <w:szCs w:val="18"/>
              </w:rPr>
              <w:t xml:space="preserve">Key-value store; cache hot query results (dashboard metrics, frequent report summaries)</w:t>
            </w:r>
          </w:p>
        </w:tc>
        <w:tc>
          <w:tcPr>
            <w:tcW w:type="dxa" w:w="2500"/>
            <w:shd w:fill="FFFFFF" w:val="clear"/>
            <w:tcMar>
              <w:left w:type="dxa" w:w="110"/>
              <w:right w:type="dxa" w:w="110"/>
            </w:tcMar>
          </w:tcPr>
          <w:p>
            <w:pPr>
              <w:spacing w:after="55" w:before="55"/>
            </w:pPr>
            <w:r>
              <w:rPr>
                <w:b w:val="false"/>
                <w:bCs w:val="false"/>
                <w:color w:val="374151"/>
                <w:sz w:val="18"/>
                <w:szCs w:val="18"/>
              </w:rPr>
              <w:t xml:space="preserve">Short TTL (Decision Pending — 5–30 minutes depending on data freshness requirements)</w:t>
            </w:r>
          </w:p>
        </w:tc>
        <w:tc>
          <w:tcPr>
            <w:tcW w:type="dxa" w:w="2000"/>
            <w:shd w:fill="FFFFFF" w:val="clear"/>
            <w:tcMar>
              <w:left w:type="dxa" w:w="110"/>
              <w:right w:type="dxa" w:w="110"/>
            </w:tcMar>
          </w:tcPr>
          <w:p>
            <w:pPr>
              <w:spacing w:after="55" w:before="55"/>
            </w:pPr>
            <w:r>
              <w:rPr>
                <w:b w:val="false"/>
                <w:bCs w:val="false"/>
                <w:color w:val="374151"/>
                <w:sz w:val="18"/>
                <w:szCs w:val="18"/>
              </w:rPr>
              <w:t xml:space="preserve">Never cache sensitive PII with long TTLs; never cache authorization decisions</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Distributed Rate Limiting</w:t>
            </w:r>
          </w:p>
        </w:tc>
        <w:tc>
          <w:tcPr>
            <w:tcW w:type="dxa" w:w="2800"/>
            <w:shd w:fill="EDF3FA" w:val="clear"/>
            <w:tcMar>
              <w:left w:type="dxa" w:w="110"/>
              <w:right w:type="dxa" w:w="110"/>
            </w:tcMar>
          </w:tcPr>
          <w:p>
            <w:pPr>
              <w:spacing w:after="55" w:before="55"/>
            </w:pPr>
            <w:r>
              <w:rPr>
                <w:b w:val="false"/>
                <w:bCs w:val="false"/>
                <w:color w:val="374151"/>
                <w:sz w:val="18"/>
                <w:szCs w:val="18"/>
              </w:rPr>
              <w:t xml:space="preserve">Redis INCR + EXPIRE on IP/account keys; sliding window or fixed window counter</w:t>
            </w:r>
          </w:p>
        </w:tc>
        <w:tc>
          <w:tcPr>
            <w:tcW w:type="dxa" w:w="2500"/>
            <w:shd w:fill="EDF3FA" w:val="clear"/>
            <w:tcMar>
              <w:left w:type="dxa" w:w="110"/>
              <w:right w:type="dxa" w:w="110"/>
            </w:tcMar>
          </w:tcPr>
          <w:p>
            <w:pPr>
              <w:spacing w:after="55" w:before="55"/>
            </w:pPr>
            <w:r>
              <w:rPr>
                <w:b w:val="false"/>
                <w:bCs w:val="false"/>
                <w:color w:val="374151"/>
                <w:sz w:val="18"/>
                <w:szCs w:val="18"/>
              </w:rPr>
              <w:t xml:space="preserve">Per rate limit window (e.g., 60 seconds)</w:t>
            </w:r>
          </w:p>
        </w:tc>
        <w:tc>
          <w:tcPr>
            <w:tcW w:type="dxa" w:w="2000"/>
            <w:shd w:fill="EDF3FA" w:val="clear"/>
            <w:tcMar>
              <w:left w:type="dxa" w:w="110"/>
              <w:right w:type="dxa" w:w="110"/>
            </w:tcMar>
          </w:tcPr>
          <w:p>
            <w:pPr>
              <w:spacing w:after="55" w:before="55"/>
            </w:pPr>
            <w:r>
              <w:rPr>
                <w:b w:val="false"/>
                <w:bCs w:val="false"/>
                <w:color w:val="374151"/>
                <w:sz w:val="18"/>
                <w:szCs w:val="18"/>
              </w:rPr>
              <w:t xml:space="preserve">Never rely solely on in-memory rate limiting for multi-instance deployments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Background Job Queue</w:t>
            </w:r>
          </w:p>
        </w:tc>
        <w:tc>
          <w:tcPr>
            <w:tcW w:type="dxa" w:w="2800"/>
            <w:shd w:fill="FFFFFF" w:val="clear"/>
            <w:tcMar>
              <w:left w:type="dxa" w:w="110"/>
              <w:right w:type="dxa" w:w="110"/>
            </w:tcMar>
          </w:tcPr>
          <w:p>
            <w:pPr>
              <w:spacing w:after="55" w:before="55"/>
            </w:pPr>
            <w:r>
              <w:rPr>
                <w:b w:val="false"/>
                <w:bCs w:val="false"/>
                <w:color w:val="374151"/>
                <w:sz w:val="18"/>
                <w:szCs w:val="18"/>
              </w:rPr>
              <w:t xml:space="preserve">Redis List or Redis Streams via Bull/BullMQ; job payloads stored as JSON</w:t>
            </w:r>
          </w:p>
        </w:tc>
        <w:tc>
          <w:tcPr>
            <w:tcW w:type="dxa" w:w="2500"/>
            <w:shd w:fill="FFFFFF" w:val="clear"/>
            <w:tcMar>
              <w:left w:type="dxa" w:w="110"/>
              <w:right w:type="dxa" w:w="110"/>
            </w:tcMar>
          </w:tcPr>
          <w:p>
            <w:pPr>
              <w:spacing w:after="55" w:before="55"/>
            </w:pPr>
            <w:r>
              <w:rPr>
                <w:b w:val="false"/>
                <w:bCs w:val="false"/>
                <w:color w:val="374151"/>
                <w:sz w:val="18"/>
                <w:szCs w:val="18"/>
              </w:rPr>
              <w:t xml:space="preserve">Job TTL after completion: Decision Pending (remove completed jobs after X hours)</w:t>
            </w:r>
          </w:p>
        </w:tc>
        <w:tc>
          <w:tcPr>
            <w:tcW w:type="dxa" w:w="2000"/>
            <w:shd w:fill="FFFFFF" w:val="clear"/>
            <w:tcMar>
              <w:left w:type="dxa" w:w="110"/>
              <w:right w:type="dxa" w:w="110"/>
            </w:tcMar>
          </w:tcPr>
          <w:p>
            <w:pPr>
              <w:spacing w:after="55" w:before="55"/>
            </w:pPr>
            <w:r>
              <w:rPr>
                <w:b w:val="false"/>
                <w:bCs w:val="false"/>
                <w:color w:val="374151"/>
                <w:sz w:val="18"/>
                <w:szCs w:val="18"/>
              </w:rPr>
              <w:t xml:space="preserve">Never store large files or binary data in Redis job payloads — store only references (file IDs)</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Session / Token Store (Optional)</w:t>
            </w:r>
          </w:p>
        </w:tc>
        <w:tc>
          <w:tcPr>
            <w:tcW w:type="dxa" w:w="2800"/>
            <w:shd w:fill="EDF3FA" w:val="clear"/>
            <w:tcMar>
              <w:left w:type="dxa" w:w="110"/>
              <w:right w:type="dxa" w:w="110"/>
            </w:tcMar>
          </w:tcPr>
          <w:p>
            <w:pPr>
              <w:spacing w:after="55" w:before="55"/>
            </w:pPr>
            <w:r>
              <w:rPr>
                <w:b w:val="false"/>
                <w:bCs w:val="false"/>
                <w:color w:val="374151"/>
                <w:sz w:val="18"/>
                <w:szCs w:val="18"/>
              </w:rPr>
              <w:t xml:space="preserve">Key-value; token blacklist for revoked refresh tokens</w:t>
            </w:r>
          </w:p>
        </w:tc>
        <w:tc>
          <w:tcPr>
            <w:tcW w:type="dxa" w:w="2500"/>
            <w:shd w:fill="EDF3FA" w:val="clear"/>
            <w:tcMar>
              <w:left w:type="dxa" w:w="110"/>
              <w:right w:type="dxa" w:w="110"/>
            </w:tcMar>
          </w:tcPr>
          <w:p>
            <w:pPr>
              <w:spacing w:after="55" w:before="55"/>
            </w:pPr>
            <w:r>
              <w:rPr>
                <w:b w:val="false"/>
                <w:bCs w:val="false"/>
                <w:color w:val="374151"/>
                <w:sz w:val="18"/>
                <w:szCs w:val="18"/>
              </w:rPr>
              <w:t xml:space="preserve">Token expiry TTL (matches refresh token TTL)</w:t>
            </w:r>
          </w:p>
        </w:tc>
        <w:tc>
          <w:tcPr>
            <w:tcW w:type="dxa" w:w="2000"/>
            <w:shd w:fill="EDF3FA" w:val="clear"/>
            <w:tcMar>
              <w:left w:type="dxa" w:w="110"/>
              <w:right w:type="dxa" w:w="110"/>
            </w:tcMar>
          </w:tcPr>
          <w:p>
            <w:pPr>
              <w:spacing w:after="55" w:before="55"/>
            </w:pPr>
            <w:r>
              <w:rPr>
                <w:b w:val="false"/>
                <w:bCs w:val="false"/>
                <w:color w:val="374151"/>
                <w:sz w:val="18"/>
                <w:szCs w:val="18"/>
              </w:rPr>
              <w:t xml:space="preserve">Decision Pending — whether token blacklisting is implemented or short-TTL rotation is used instead</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13.2  Redis Failure Behavior</w:t>
      </w:r>
    </w:p>
    <w:p>
      <w:pPr>
        <w:spacing w:after="85" w:before="0"/>
        <w:jc w:val="both"/>
      </w:pPr>
      <w:r>
        <w:rPr>
          <w:color w:val="374151"/>
          <w:sz w:val="20"/>
          <w:szCs w:val="20"/>
        </w:rPr>
        <w:t xml:space="preserve">Redis is a dependency of the background job queue. If Redis is unavailable: background job dispatch fails (new AI parsing jobs, notification jobs, report jobs cannot be queued). The core API remains operational for all synchronous operations (requirement management, candidate management, submission review, data retrieval). A Redis health check endpoint signals the unavailability for monitoring. Operations that require background processing fail gracefully with an appropriate user message and are logged for investigation.</w:t>
      </w:r>
    </w:p>
    <w:p>
      <w:r>
        <w:br w:type="page"/>
      </w:r>
    </w:p>
    <w:p>
      <w:pPr>
        <w:pStyle w:val="Heading1"/>
        <w:pBdr>
          <w:bottom w:val="single" w:color="0B6B72" w:sz="8" w:space="6"/>
        </w:pBdr>
        <w:spacing w:after="140" w:before="360"/>
      </w:pPr>
      <w:r>
        <w:rPr>
          <w:b/>
          <w:bCs/>
          <w:color w:val="1A3B5C"/>
          <w:sz w:val="28"/>
          <w:szCs w:val="28"/>
        </w:rPr>
        <w:t xml:space="preserve">14.  Asynchronous Processing Architecture</w:t>
      </w:r>
    </w:p>
    <w:p>
      <w:pPr>
        <w:pStyle w:val="Heading2"/>
        <w:pBdr>
          <w:bottom w:val="single" w:color="0B6B72" w:sz="4" w:space="4"/>
        </w:pBdr>
        <w:spacing w:after="100" w:before="260"/>
      </w:pPr>
      <w:r>
        <w:rPr>
          <w:b/>
          <w:bCs/>
          <w:color w:val="2B4A68"/>
          <w:sz w:val="24"/>
          <w:szCs w:val="24"/>
        </w:rPr>
        <w:t xml:space="preserve">14.1  Why Async Processing</w:t>
      </w:r>
    </w:p>
    <w:p>
      <w:pPr>
        <w:spacing w:after="85" w:before="0"/>
        <w:jc w:val="both"/>
      </w:pPr>
      <w:r>
        <w:rPr>
          <w:color w:val="374151"/>
          <w:sz w:val="20"/>
          <w:szCs w:val="20"/>
        </w:rPr>
        <w:t xml:space="preserve">HTTP requests must respond within seconds. AI parsing, report generation, bulk email dispatch, and malware scanning can take 5–60 seconds or more. Executing these synchronously would block the HTTP connection, degrade the user experience for all concurrent users, and risk timeouts on the client. Asynchronous processing decouples these workloads: the API enqueues a job and returns immediately; a background worker processes the job independently.</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14.2  Background Job Flow</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2"/>
              <w:left w:val="thick" w:color="0B6B72" w:sz="12"/>
              <w:bottom w:val="single" w:color="CBD5E1" w:sz="2"/>
              <w:right w:val="single" w:color="CBD5E1" w:sz="2"/>
            </w:tcBorders>
            <w:shd w:fill="F1F5F9" w:val="clear"/>
            <w:tcMar>
              <w:top w:type="dxa" w:w="120"/>
              <w:left w:type="dxa" w:w="200"/>
              <w:bottom w:type="dxa" w:w="120"/>
              <w:right w:type="dxa" w:w="200"/>
            </w:tcMar>
          </w:tcPr>
          <w:p>
            <w:pPr>
              <w:spacing w:after="25" w:before="0"/>
            </w:pPr>
            <w:r>
              <w:rPr>
                <w:rFonts w:ascii="Courier New" w:cs="Courier New" w:eastAsia="Courier New" w:hAnsi="Courier New"/>
                <w:color w:val="1E3A5F"/>
                <w:sz w:val="17"/>
                <w:szCs w:val="17"/>
              </w:rPr>
              <w:t xml:space="preserve">User triggers action (e.g., uploads resume)</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NestJS API: validates file, stores in object storage, gets fileRef</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NestJS API: creates AIProcessingJob document in MongoDB (status=Pending)</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NestJS API: enqueues job payload {jobId, jobType, fileRef} to Redis queue</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NestJS API: returns HTTP 202 Accepted + jobId to client immediately</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Client UI: displays "AI parsing in progress..." + polls /jobs/{jobId}/status</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AI Worker: picks up job from queue (status=Pending → Processing)</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AI Worker: calls AI Gateway with file content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AI Gateway: routes to Gemini (primary) or Claude Sonnet (fallback)</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AI processing completes</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AI Worker: updates MongoDB document (status=Completed, result=extractedFields)</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Client UI: polling detects Completed → displays extracted fields for user review</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14.3  Worker Types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3000"/>
        <w:gridCol w:w="1800"/>
        <w:gridCol w:w="2500"/>
      </w:tblGrid>
      <w:tr>
        <w:tc>
          <w:tcPr>
            <w:tcW w:type="dxa" w:w="2200"/>
            <w:shd w:fill="1A3B5C" w:val="clear"/>
            <w:tcMar>
              <w:left w:type="dxa" w:w="110"/>
              <w:right w:type="dxa" w:w="110"/>
            </w:tcMar>
          </w:tcPr>
          <w:p>
            <w:pPr>
              <w:spacing w:after="70" w:before="70"/>
            </w:pPr>
            <w:r>
              <w:rPr>
                <w:b/>
                <w:bCs/>
                <w:color w:val="FFFFFF"/>
                <w:sz w:val="18"/>
                <w:szCs w:val="18"/>
              </w:rPr>
              <w:t xml:space="preserve">Worker</w:t>
            </w:r>
          </w:p>
        </w:tc>
        <w:tc>
          <w:tcPr>
            <w:tcW w:type="dxa" w:w="3000"/>
            <w:shd w:fill="1A3B5C" w:val="clear"/>
            <w:tcMar>
              <w:left w:type="dxa" w:w="110"/>
              <w:right w:type="dxa" w:w="110"/>
            </w:tcMar>
          </w:tcPr>
          <w:p>
            <w:pPr>
              <w:spacing w:after="70" w:before="70"/>
            </w:pPr>
            <w:r>
              <w:rPr>
                <w:b/>
                <w:bCs/>
                <w:color w:val="FFFFFF"/>
                <w:sz w:val="18"/>
                <w:szCs w:val="18"/>
              </w:rPr>
              <w:t xml:space="preserve">Processes</w:t>
            </w:r>
          </w:p>
        </w:tc>
        <w:tc>
          <w:tcPr>
            <w:tcW w:type="dxa" w:w="1800"/>
            <w:shd w:fill="1A3B5C" w:val="clear"/>
            <w:tcMar>
              <w:left w:type="dxa" w:w="110"/>
              <w:right w:type="dxa" w:w="110"/>
            </w:tcMar>
          </w:tcPr>
          <w:p>
            <w:pPr>
              <w:spacing w:after="70" w:before="70"/>
            </w:pPr>
            <w:r>
              <w:rPr>
                <w:b/>
                <w:bCs/>
                <w:color w:val="FFFFFF"/>
                <w:sz w:val="18"/>
                <w:szCs w:val="18"/>
              </w:rPr>
              <w:t xml:space="preserve">Typical Duration</w:t>
            </w:r>
          </w:p>
        </w:tc>
        <w:tc>
          <w:tcPr>
            <w:tcW w:type="dxa" w:w="2500"/>
            <w:shd w:fill="1A3B5C" w:val="clear"/>
            <w:tcMar>
              <w:left w:type="dxa" w:w="110"/>
              <w:right w:type="dxa" w:w="110"/>
            </w:tcMar>
          </w:tcPr>
          <w:p>
            <w:pPr>
              <w:spacing w:after="70" w:before="70"/>
            </w:pPr>
            <w:r>
              <w:rPr>
                <w:b/>
                <w:bCs/>
                <w:color w:val="FFFFFF"/>
                <w:sz w:val="18"/>
                <w:szCs w:val="18"/>
              </w:rPr>
              <w:t xml:space="preserve">Failure Impact</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AI Processing Worker</w:t>
            </w:r>
          </w:p>
        </w:tc>
        <w:tc>
          <w:tcPr>
            <w:tcW w:type="dxa" w:w="3000"/>
            <w:shd w:fill="FFFFFF" w:val="clear"/>
            <w:tcMar>
              <w:left w:type="dxa" w:w="110"/>
              <w:right w:type="dxa" w:w="110"/>
            </w:tcMar>
          </w:tcPr>
          <w:p>
            <w:pPr>
              <w:spacing w:after="55" w:before="55"/>
            </w:pPr>
            <w:r>
              <w:rPr>
                <w:b w:val="false"/>
                <w:bCs w:val="false"/>
                <w:color w:val="374151"/>
                <w:sz w:val="18"/>
                <w:szCs w:val="18"/>
              </w:rPr>
              <w:t xml:space="preserve">JD parsing, resume parsing, JD-resume matching, candidate scoring, AI submission summary</w:t>
            </w:r>
          </w:p>
        </w:tc>
        <w:tc>
          <w:tcPr>
            <w:tcW w:type="dxa" w:w="1800"/>
            <w:shd w:fill="FFFFFF" w:val="clear"/>
            <w:tcMar>
              <w:left w:type="dxa" w:w="110"/>
              <w:right w:type="dxa" w:w="110"/>
            </w:tcMar>
          </w:tcPr>
          <w:p>
            <w:pPr>
              <w:spacing w:after="55" w:before="55"/>
            </w:pPr>
            <w:r>
              <w:rPr>
                <w:b w:val="false"/>
                <w:bCs w:val="false"/>
                <w:color w:val="374151"/>
                <w:sz w:val="18"/>
                <w:szCs w:val="18"/>
              </w:rPr>
              <w:t xml:space="preserve">5–30 seconds per job</w:t>
            </w:r>
          </w:p>
        </w:tc>
        <w:tc>
          <w:tcPr>
            <w:tcW w:type="dxa" w:w="2500"/>
            <w:shd w:fill="FFFFFF" w:val="clear"/>
            <w:tcMar>
              <w:left w:type="dxa" w:w="110"/>
              <w:right w:type="dxa" w:w="110"/>
            </w:tcMar>
          </w:tcPr>
          <w:p>
            <w:pPr>
              <w:spacing w:after="55" w:before="55"/>
            </w:pPr>
            <w:r>
              <w:rPr>
                <w:b w:val="false"/>
                <w:bCs w:val="false"/>
                <w:color w:val="374151"/>
                <w:sz w:val="18"/>
                <w:szCs w:val="18"/>
              </w:rPr>
              <w:t xml:space="preserve">User sees "parsing unavailable" message; manual entry remains available; no system-wide impact</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File Processing Worker</w:t>
            </w:r>
          </w:p>
        </w:tc>
        <w:tc>
          <w:tcPr>
            <w:tcW w:type="dxa" w:w="3000"/>
            <w:shd w:fill="EDF3FA" w:val="clear"/>
            <w:tcMar>
              <w:left w:type="dxa" w:w="110"/>
              <w:right w:type="dxa" w:w="110"/>
            </w:tcMar>
          </w:tcPr>
          <w:p>
            <w:pPr>
              <w:spacing w:after="55" w:before="55"/>
            </w:pPr>
            <w:r>
              <w:rPr>
                <w:b w:val="false"/>
                <w:bCs w:val="false"/>
                <w:color w:val="374151"/>
                <w:sz w:val="18"/>
                <w:szCs w:val="18"/>
              </w:rPr>
              <w:t xml:space="preserve">File validation, virus scanning (if enabled), post-storage metadata update</w:t>
            </w:r>
          </w:p>
        </w:tc>
        <w:tc>
          <w:tcPr>
            <w:tcW w:type="dxa" w:w="1800"/>
            <w:shd w:fill="EDF3FA" w:val="clear"/>
            <w:tcMar>
              <w:left w:type="dxa" w:w="110"/>
              <w:right w:type="dxa" w:w="110"/>
            </w:tcMar>
          </w:tcPr>
          <w:p>
            <w:pPr>
              <w:spacing w:after="55" w:before="55"/>
            </w:pPr>
            <w:r>
              <w:rPr>
                <w:b w:val="false"/>
                <w:bCs w:val="false"/>
                <w:color w:val="374151"/>
                <w:sz w:val="18"/>
                <w:szCs w:val="18"/>
              </w:rPr>
              <w:t xml:space="preserve">1–10 seconds per job</w:t>
            </w:r>
          </w:p>
        </w:tc>
        <w:tc>
          <w:tcPr>
            <w:tcW w:type="dxa" w:w="2500"/>
            <w:shd w:fill="EDF3FA" w:val="clear"/>
            <w:tcMar>
              <w:left w:type="dxa" w:w="110"/>
              <w:right w:type="dxa" w:w="110"/>
            </w:tcMar>
          </w:tcPr>
          <w:p>
            <w:pPr>
              <w:spacing w:after="55" w:before="55"/>
            </w:pPr>
            <w:r>
              <w:rPr>
                <w:b w:val="false"/>
                <w:bCs w:val="false"/>
                <w:color w:val="374151"/>
                <w:sz w:val="18"/>
                <w:szCs w:val="18"/>
              </w:rPr>
              <w:t xml:space="preserve">File marked as unvalidated; Admin alerted; AI processing blocked until validation resolves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Notification Worker</w:t>
            </w:r>
          </w:p>
        </w:tc>
        <w:tc>
          <w:tcPr>
            <w:tcW w:type="dxa" w:w="3000"/>
            <w:shd w:fill="FFFFFF" w:val="clear"/>
            <w:tcMar>
              <w:left w:type="dxa" w:w="110"/>
              <w:right w:type="dxa" w:w="110"/>
            </w:tcMar>
          </w:tcPr>
          <w:p>
            <w:pPr>
              <w:spacing w:after="55" w:before="55"/>
            </w:pPr>
            <w:r>
              <w:rPr>
                <w:b w:val="false"/>
                <w:bCs w:val="false"/>
                <w:color w:val="374151"/>
                <w:sz w:val="18"/>
                <w:szCs w:val="18"/>
              </w:rPr>
              <w:t xml:space="preserve">Email dispatch (Graph API / SMTP), in-app notification creation, SMS dispatch</w:t>
            </w:r>
          </w:p>
        </w:tc>
        <w:tc>
          <w:tcPr>
            <w:tcW w:type="dxa" w:w="1800"/>
            <w:shd w:fill="FFFFFF" w:val="clear"/>
            <w:tcMar>
              <w:left w:type="dxa" w:w="110"/>
              <w:right w:type="dxa" w:w="110"/>
            </w:tcMar>
          </w:tcPr>
          <w:p>
            <w:pPr>
              <w:spacing w:after="55" w:before="55"/>
            </w:pPr>
            <w:r>
              <w:rPr>
                <w:b w:val="false"/>
                <w:bCs w:val="false"/>
                <w:color w:val="374151"/>
                <w:sz w:val="18"/>
                <w:szCs w:val="18"/>
              </w:rPr>
              <w:t xml:space="preserve">1–5 seconds per job</w:t>
            </w:r>
          </w:p>
        </w:tc>
        <w:tc>
          <w:tcPr>
            <w:tcW w:type="dxa" w:w="2500"/>
            <w:shd w:fill="FFFFFF" w:val="clear"/>
            <w:tcMar>
              <w:left w:type="dxa" w:w="110"/>
              <w:right w:type="dxa" w:w="110"/>
            </w:tcMar>
          </w:tcPr>
          <w:p>
            <w:pPr>
              <w:spacing w:after="55" w:before="55"/>
            </w:pPr>
            <w:r>
              <w:rPr>
                <w:b w:val="false"/>
                <w:bCs w:val="false"/>
                <w:color w:val="374151"/>
                <w:sz w:val="18"/>
                <w:szCs w:val="18"/>
              </w:rPr>
              <w:t xml:space="preserve">Notification delivery delayed; retried per policy; does not block the triggering business operation</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Report Generation Worker</w:t>
            </w:r>
          </w:p>
        </w:tc>
        <w:tc>
          <w:tcPr>
            <w:tcW w:type="dxa" w:w="3000"/>
            <w:shd w:fill="EDF3FA" w:val="clear"/>
            <w:tcMar>
              <w:left w:type="dxa" w:w="110"/>
              <w:right w:type="dxa" w:w="110"/>
            </w:tcMar>
          </w:tcPr>
          <w:p>
            <w:pPr>
              <w:spacing w:after="55" w:before="55"/>
            </w:pPr>
            <w:r>
              <w:rPr>
                <w:b w:val="false"/>
                <w:bCs w:val="false"/>
                <w:color w:val="374151"/>
                <w:sz w:val="18"/>
                <w:szCs w:val="18"/>
              </w:rPr>
              <w:t xml:space="preserve">Large dataset aggregation, PDF/XLSX export file generation, upload to storage</w:t>
            </w:r>
          </w:p>
        </w:tc>
        <w:tc>
          <w:tcPr>
            <w:tcW w:type="dxa" w:w="1800"/>
            <w:shd w:fill="EDF3FA" w:val="clear"/>
            <w:tcMar>
              <w:left w:type="dxa" w:w="110"/>
              <w:right w:type="dxa" w:w="110"/>
            </w:tcMar>
          </w:tcPr>
          <w:p>
            <w:pPr>
              <w:spacing w:after="55" w:before="55"/>
            </w:pPr>
            <w:r>
              <w:rPr>
                <w:b w:val="false"/>
                <w:bCs w:val="false"/>
                <w:color w:val="374151"/>
                <w:sz w:val="18"/>
                <w:szCs w:val="18"/>
              </w:rPr>
              <w:t xml:space="preserve">10 seconds – 5 minutes depending on dataset</w:t>
            </w:r>
          </w:p>
        </w:tc>
        <w:tc>
          <w:tcPr>
            <w:tcW w:type="dxa" w:w="2500"/>
            <w:shd w:fill="EDF3FA" w:val="clear"/>
            <w:tcMar>
              <w:left w:type="dxa" w:w="110"/>
              <w:right w:type="dxa" w:w="110"/>
            </w:tcMar>
          </w:tcPr>
          <w:p>
            <w:pPr>
              <w:spacing w:after="55" w:before="55"/>
            </w:pPr>
            <w:r>
              <w:rPr>
                <w:b w:val="false"/>
                <w:bCs w:val="false"/>
                <w:color w:val="374151"/>
                <w:sz w:val="18"/>
                <w:szCs w:val="18"/>
              </w:rPr>
              <w:t xml:space="preserve">Report generation delayed; user notified; can re-trigger; no impact on core operations</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14.4  Retry Strategy &amp; Failure Handling</w:t>
      </w:r>
    </w:p>
    <w:p>
      <w:pPr>
        <w:pStyle w:val="ListParagraph"/>
        <w:numPr>
          <w:ilvl w:val="0"/>
          <w:numId w:val="1"/>
        </w:numPr>
        <w:spacing w:after="50" w:before="0"/>
      </w:pPr>
      <w:r>
        <w:rPr>
          <w:color w:val="374151"/>
          <w:sz w:val="20"/>
          <w:szCs w:val="20"/>
        </w:rPr>
        <w:t xml:space="preserve">Every job type has a configured maximum retry count (Decision Pending — specific counts per job type to be finalized).</w:t>
      </w:r>
    </w:p>
    <w:p>
      <w:pPr>
        <w:pStyle w:val="ListParagraph"/>
        <w:numPr>
          <w:ilvl w:val="0"/>
          <w:numId w:val="1"/>
        </w:numPr>
        <w:spacing w:after="50" w:before="0"/>
      </w:pPr>
      <w:r>
        <w:rPr>
          <w:color w:val="374151"/>
          <w:sz w:val="20"/>
          <w:szCs w:val="20"/>
        </w:rPr>
        <w:t xml:space="preserve">Retries use exponential back-off to avoid overwhelming recovering services.</w:t>
      </w:r>
    </w:p>
    <w:p>
      <w:pPr>
        <w:pStyle w:val="ListParagraph"/>
        <w:numPr>
          <w:ilvl w:val="0"/>
          <w:numId w:val="1"/>
        </w:numPr>
        <w:spacing w:after="50" w:before="0"/>
      </w:pPr>
      <w:r>
        <w:rPr>
          <w:color w:val="374151"/>
          <w:sz w:val="20"/>
          <w:szCs w:val="20"/>
        </w:rPr>
        <w:t xml:space="preserve">For AI jobs: on primary provider failure, the worker automatically retries using the fallback provider before counting a retry.</w:t>
      </w:r>
    </w:p>
    <w:p>
      <w:pPr>
        <w:pStyle w:val="ListParagraph"/>
        <w:numPr>
          <w:ilvl w:val="0"/>
          <w:numId w:val="1"/>
        </w:numPr>
        <w:spacing w:after="50" w:before="0"/>
      </w:pPr>
      <w:r>
        <w:rPr>
          <w:color w:val="374151"/>
          <w:sz w:val="20"/>
          <w:szCs w:val="20"/>
        </w:rPr>
        <w:t xml:space="preserve">After all retries are exhausted: job moves to a dead-letter queue. Admin receives an in-app alert (NOT-014). The dead-letter queue is monitored and reviewed manually.</w:t>
      </w:r>
    </w:p>
    <w:p>
      <w:pPr>
        <w:pStyle w:val="ListParagraph"/>
        <w:numPr>
          <w:ilvl w:val="0"/>
          <w:numId w:val="1"/>
        </w:numPr>
        <w:spacing w:after="50" w:before="0"/>
      </w:pPr>
      <w:r>
        <w:rPr>
          <w:color w:val="374151"/>
          <w:sz w:val="20"/>
          <w:szCs w:val="20"/>
        </w:rPr>
        <w:t xml:space="preserve">Jobs are idempotent where possible — if a job is accidentally executed twice (e.g., due to worker crash and requeue), the second execution is a no-op or is detected and skipped.</w:t>
      </w:r>
    </w:p>
    <w:p>
      <w:r>
        <w:br w:type="page"/>
      </w:r>
    </w:p>
    <w:p>
      <w:pPr>
        <w:pStyle w:val="Heading1"/>
        <w:pBdr>
          <w:bottom w:val="single" w:color="0B6B72" w:sz="8" w:space="6"/>
        </w:pBdr>
        <w:spacing w:after="140" w:before="360"/>
      </w:pPr>
      <w:r>
        <w:rPr>
          <w:b/>
          <w:bCs/>
          <w:color w:val="1A3B5C"/>
          <w:sz w:val="28"/>
          <w:szCs w:val="28"/>
        </w:rPr>
        <w:t xml:space="preserve">15.  AI Architecture</w:t>
      </w:r>
    </w:p>
    <w:p>
      <w:pPr>
        <w:pStyle w:val="Heading2"/>
        <w:pBdr>
          <w:bottom w:val="single" w:color="0B6B72" w:sz="4" w:space="4"/>
        </w:pBdr>
        <w:spacing w:after="100" w:before="260"/>
      </w:pPr>
      <w:r>
        <w:rPr>
          <w:b/>
          <w:bCs/>
          <w:color w:val="2B4A68"/>
          <w:sz w:val="24"/>
          <w:szCs w:val="24"/>
        </w:rPr>
        <w:t xml:space="preserve">15.1  AI as Asynchronous, Provider-Agnostic Processing</w:t>
      </w:r>
    </w:p>
    <w:p>
      <w:pPr>
        <w:spacing w:after="85" w:before="0"/>
        <w:jc w:val="both"/>
      </w:pPr>
      <w:r>
        <w:rPr>
          <w:color w:val="374151"/>
          <w:sz w:val="20"/>
          <w:szCs w:val="20"/>
        </w:rPr>
        <w:t xml:space="preserve">AI workloads in MRAP are: (1) always asynchronous — they never block API responses; (2) provider-agnostic — the application calls an AI Gateway abstraction, not a specific provider directly; and (3) decision-support only — AI outputs are always subject to human review before being saved.</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15.2  AI Capabilities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2000"/>
        <w:gridCol w:w="3000"/>
        <w:gridCol w:w="1500"/>
        <w:gridCol w:w="800"/>
      </w:tblGrid>
      <w:tr>
        <w:tc>
          <w:tcPr>
            <w:tcW w:type="dxa" w:w="2200"/>
            <w:shd w:fill="1A3B5C" w:val="clear"/>
            <w:tcMar>
              <w:left w:type="dxa" w:w="110"/>
              <w:right w:type="dxa" w:w="110"/>
            </w:tcMar>
          </w:tcPr>
          <w:p>
            <w:pPr>
              <w:spacing w:after="70" w:before="70"/>
            </w:pPr>
            <w:r>
              <w:rPr>
                <w:b/>
                <w:bCs/>
                <w:color w:val="FFFFFF"/>
                <w:sz w:val="18"/>
                <w:szCs w:val="18"/>
              </w:rPr>
              <w:t xml:space="preserve">Capability</w:t>
            </w:r>
          </w:p>
        </w:tc>
        <w:tc>
          <w:tcPr>
            <w:tcW w:type="dxa" w:w="2000"/>
            <w:shd w:fill="1A3B5C" w:val="clear"/>
            <w:tcMar>
              <w:left w:type="dxa" w:w="110"/>
              <w:right w:type="dxa" w:w="110"/>
            </w:tcMar>
          </w:tcPr>
          <w:p>
            <w:pPr>
              <w:spacing w:after="70" w:before="70"/>
            </w:pPr>
            <w:r>
              <w:rPr>
                <w:b/>
                <w:bCs/>
                <w:color w:val="FFFFFF"/>
                <w:sz w:val="18"/>
                <w:szCs w:val="18"/>
              </w:rPr>
              <w:t xml:space="preserve">Input</w:t>
            </w:r>
          </w:p>
        </w:tc>
        <w:tc>
          <w:tcPr>
            <w:tcW w:type="dxa" w:w="3000"/>
            <w:shd w:fill="1A3B5C" w:val="clear"/>
            <w:tcMar>
              <w:left w:type="dxa" w:w="110"/>
              <w:right w:type="dxa" w:w="110"/>
            </w:tcMar>
          </w:tcPr>
          <w:p>
            <w:pPr>
              <w:spacing w:after="70" w:before="70"/>
            </w:pPr>
            <w:r>
              <w:rPr>
                <w:b/>
                <w:bCs/>
                <w:color w:val="FFFFFF"/>
                <w:sz w:val="18"/>
                <w:szCs w:val="18"/>
              </w:rPr>
              <w:t xml:space="preserve">Output</w:t>
            </w:r>
          </w:p>
        </w:tc>
        <w:tc>
          <w:tcPr>
            <w:tcW w:type="dxa" w:w="1500"/>
            <w:shd w:fill="1A3B5C" w:val="clear"/>
            <w:tcMar>
              <w:left w:type="dxa" w:w="110"/>
              <w:right w:type="dxa" w:w="110"/>
            </w:tcMar>
          </w:tcPr>
          <w:p>
            <w:pPr>
              <w:spacing w:after="70" w:before="70"/>
            </w:pPr>
            <w:r>
              <w:rPr>
                <w:b/>
                <w:bCs/>
                <w:color w:val="FFFFFF"/>
                <w:sz w:val="18"/>
                <w:szCs w:val="18"/>
              </w:rPr>
              <w:t xml:space="preserve">Human Review?</w:t>
            </w:r>
          </w:p>
        </w:tc>
        <w:tc>
          <w:tcPr>
            <w:tcW w:type="dxa" w:w="800"/>
            <w:shd w:fill="1A3B5C" w:val="clear"/>
            <w:tcMar>
              <w:left w:type="dxa" w:w="110"/>
              <w:right w:type="dxa" w:w="110"/>
            </w:tcMar>
          </w:tcPr>
          <w:p>
            <w:pPr>
              <w:spacing w:after="70" w:before="70"/>
            </w:pPr>
            <w:r>
              <w:rPr>
                <w:b/>
                <w:bCs/>
                <w:color w:val="FFFFFF"/>
                <w:sz w:val="18"/>
                <w:szCs w:val="18"/>
              </w:rPr>
              <w:t xml:space="preserve">V3.0 Scope?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JD Parsing</w:t>
            </w:r>
          </w:p>
        </w:tc>
        <w:tc>
          <w:tcPr>
            <w:tcW w:type="dxa" w:w="2000"/>
            <w:shd w:fill="FFFFFF" w:val="clear"/>
            <w:tcMar>
              <w:left w:type="dxa" w:w="110"/>
              <w:right w:type="dxa" w:w="110"/>
            </w:tcMar>
          </w:tcPr>
          <w:p>
            <w:pPr>
              <w:spacing w:after="55" w:before="55"/>
            </w:pPr>
            <w:r>
              <w:rPr>
                <w:b w:val="false"/>
                <w:bCs w:val="false"/>
                <w:color w:val="374151"/>
                <w:sz w:val="18"/>
                <w:szCs w:val="18"/>
              </w:rPr>
              <w:t xml:space="preserve">JD document (PDF/DOCX)</w:t>
            </w:r>
          </w:p>
        </w:tc>
        <w:tc>
          <w:tcPr>
            <w:tcW w:type="dxa" w:w="3000"/>
            <w:shd w:fill="FFFFFF" w:val="clear"/>
            <w:tcMar>
              <w:left w:type="dxa" w:w="110"/>
              <w:right w:type="dxa" w:w="110"/>
            </w:tcMar>
          </w:tcPr>
          <w:p>
            <w:pPr>
              <w:spacing w:after="55" w:before="55"/>
            </w:pPr>
            <w:r>
              <w:rPr>
                <w:b w:val="false"/>
                <w:bCs w:val="false"/>
                <w:color w:val="374151"/>
                <w:sz w:val="18"/>
                <w:szCs w:val="18"/>
              </w:rPr>
              <w:t xml:space="preserve">Structured requirement fields: title, mandatory skills, preferred skills, experience, location, employment type, notice period, CTC range</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 — all extracted fields presented in editable form before save</w:t>
            </w:r>
          </w:p>
        </w:tc>
        <w:tc>
          <w:tcPr>
            <w:tcW w:type="dxa" w:w="800"/>
            <w:shd w:fill="FFFFFF" w:val="clear"/>
            <w:tcMar>
              <w:left w:type="dxa" w:w="110"/>
              <w:right w:type="dxa" w:w="110"/>
            </w:tcMar>
          </w:tcPr>
          <w:p>
            <w:pPr>
              <w:spacing w:after="55" w:before="55"/>
            </w:pPr>
            <w:r>
              <w:rPr>
                <w:b w:val="false"/>
                <w:bCs w:val="false"/>
                <w:color w:val="374151"/>
                <w:sz w:val="18"/>
                <w:szCs w:val="18"/>
              </w:rPr>
              <w:t xml:space="preserve">In scope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Resume Parsing</w:t>
            </w:r>
          </w:p>
        </w:tc>
        <w:tc>
          <w:tcPr>
            <w:tcW w:type="dxa" w:w="2000"/>
            <w:shd w:fill="EDF3FA" w:val="clear"/>
            <w:tcMar>
              <w:left w:type="dxa" w:w="110"/>
              <w:right w:type="dxa" w:w="110"/>
            </w:tcMar>
          </w:tcPr>
          <w:p>
            <w:pPr>
              <w:spacing w:after="55" w:before="55"/>
            </w:pPr>
            <w:r>
              <w:rPr>
                <w:b w:val="false"/>
                <w:bCs w:val="false"/>
                <w:color w:val="374151"/>
                <w:sz w:val="18"/>
                <w:szCs w:val="18"/>
              </w:rPr>
              <w:t xml:space="preserve">Resume file (PDF/DOCX)</w:t>
            </w:r>
          </w:p>
        </w:tc>
        <w:tc>
          <w:tcPr>
            <w:tcW w:type="dxa" w:w="3000"/>
            <w:shd w:fill="EDF3FA" w:val="clear"/>
            <w:tcMar>
              <w:left w:type="dxa" w:w="110"/>
              <w:right w:type="dxa" w:w="110"/>
            </w:tcMar>
          </w:tcPr>
          <w:p>
            <w:pPr>
              <w:spacing w:after="55" w:before="55"/>
            </w:pPr>
            <w:r>
              <w:rPr>
                <w:b w:val="false"/>
                <w:bCs w:val="false"/>
                <w:color w:val="374151"/>
                <w:sz w:val="18"/>
                <w:szCs w:val="18"/>
              </w:rPr>
              <w:t xml:space="preserve">Structured candidate fields: name, email, phone, skills, experience, employer, CTC, notice period, location, education</w:t>
            </w:r>
          </w:p>
        </w:tc>
        <w:tc>
          <w:tcPr>
            <w:tcW w:type="dxa" w:w="1500"/>
            <w:shd w:fill="EDF3FA" w:val="clear"/>
            <w:tcMar>
              <w:left w:type="dxa" w:w="110"/>
              <w:right w:type="dxa" w:w="110"/>
            </w:tcMar>
          </w:tcPr>
          <w:p>
            <w:pPr>
              <w:spacing w:after="55" w:before="55"/>
            </w:pPr>
            <w:r>
              <w:rPr>
                <w:b w:val="false"/>
                <w:bCs w:val="false"/>
                <w:color w:val="374151"/>
                <w:sz w:val="18"/>
                <w:szCs w:val="18"/>
              </w:rPr>
              <w:t xml:space="preserve">Yes — all extracted fields presented in editable form before save</w:t>
            </w:r>
          </w:p>
        </w:tc>
        <w:tc>
          <w:tcPr>
            <w:tcW w:type="dxa" w:w="800"/>
            <w:shd w:fill="EDF3FA" w:val="clear"/>
            <w:tcMar>
              <w:left w:type="dxa" w:w="110"/>
              <w:right w:type="dxa" w:w="110"/>
            </w:tcMar>
          </w:tcPr>
          <w:p>
            <w:pPr>
              <w:spacing w:after="55" w:before="55"/>
            </w:pPr>
            <w:r>
              <w:rPr>
                <w:b w:val="false"/>
                <w:bCs w:val="false"/>
                <w:color w:val="374151"/>
                <w:sz w:val="18"/>
                <w:szCs w:val="18"/>
              </w:rPr>
              <w:t xml:space="preserve">In scope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JD-Resume Matching</w:t>
            </w:r>
          </w:p>
        </w:tc>
        <w:tc>
          <w:tcPr>
            <w:tcW w:type="dxa" w:w="2000"/>
            <w:shd w:fill="FFFFFF" w:val="clear"/>
            <w:tcMar>
              <w:left w:type="dxa" w:w="110"/>
              <w:right w:type="dxa" w:w="110"/>
            </w:tcMar>
          </w:tcPr>
          <w:p>
            <w:pPr>
              <w:spacing w:after="55" w:before="55"/>
            </w:pPr>
            <w:r>
              <w:rPr>
                <w:b w:val="false"/>
                <w:bCs w:val="false"/>
                <w:color w:val="374151"/>
                <w:sz w:val="18"/>
                <w:szCs w:val="18"/>
              </w:rPr>
              <w:t xml:space="preserve">Structured JD + structured candidate profile</w:t>
            </w:r>
          </w:p>
        </w:tc>
        <w:tc>
          <w:tcPr>
            <w:tcW w:type="dxa" w:w="3000"/>
            <w:shd w:fill="FFFFFF" w:val="clear"/>
            <w:tcMar>
              <w:left w:type="dxa" w:w="110"/>
              <w:right w:type="dxa" w:w="110"/>
            </w:tcMar>
          </w:tcPr>
          <w:p>
            <w:pPr>
              <w:spacing w:after="55" w:before="55"/>
            </w:pPr>
            <w:r>
              <w:rPr>
                <w:b w:val="false"/>
                <w:bCs w:val="false"/>
                <w:color w:val="374151"/>
                <w:sz w:val="18"/>
                <w:szCs w:val="18"/>
              </w:rPr>
              <w:t xml:space="preserve">Match score (0-100%), matching skills, missing skills, experience gap, location match, suitability indicators, AI recommendation summary</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 — advisory display; recruiter decides whether to proceed</w:t>
            </w:r>
          </w:p>
        </w:tc>
        <w:tc>
          <w:tcPr>
            <w:tcW w:type="dxa" w:w="800"/>
            <w:shd w:fill="FFFFFF" w:val="clear"/>
            <w:tcMar>
              <w:left w:type="dxa" w:w="110"/>
              <w:right w:type="dxa" w:w="110"/>
            </w:tcMar>
          </w:tcPr>
          <w:p>
            <w:pPr>
              <w:spacing w:after="55" w:before="55"/>
            </w:pPr>
            <w:r>
              <w:rPr>
                <w:b w:val="false"/>
                <w:bCs w:val="false"/>
                <w:color w:val="374151"/>
                <w:sz w:val="18"/>
                <w:szCs w:val="18"/>
              </w:rPr>
              <w:t xml:space="preserve">In scope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AI-Assisted Submission Summary</w:t>
            </w:r>
          </w:p>
        </w:tc>
        <w:tc>
          <w:tcPr>
            <w:tcW w:type="dxa" w:w="2000"/>
            <w:shd w:fill="EDF3FA" w:val="clear"/>
            <w:tcMar>
              <w:left w:type="dxa" w:w="110"/>
              <w:right w:type="dxa" w:w="110"/>
            </w:tcMar>
          </w:tcPr>
          <w:p>
            <w:pPr>
              <w:spacing w:after="55" w:before="55"/>
            </w:pPr>
            <w:r>
              <w:rPr>
                <w:b w:val="false"/>
                <w:bCs w:val="false"/>
                <w:color w:val="374151"/>
                <w:sz w:val="18"/>
                <w:szCs w:val="18"/>
              </w:rPr>
              <w:t xml:space="preserve">JD data + candidate profile + match result</w:t>
            </w:r>
          </w:p>
        </w:tc>
        <w:tc>
          <w:tcPr>
            <w:tcW w:type="dxa" w:w="3000"/>
            <w:shd w:fill="EDF3FA" w:val="clear"/>
            <w:tcMar>
              <w:left w:type="dxa" w:w="110"/>
              <w:right w:type="dxa" w:w="110"/>
            </w:tcMar>
          </w:tcPr>
          <w:p>
            <w:pPr>
              <w:spacing w:after="55" w:before="55"/>
            </w:pPr>
            <w:r>
              <w:rPr>
                <w:b w:val="false"/>
                <w:bCs w:val="false"/>
                <w:color w:val="374151"/>
                <w:sz w:val="18"/>
                <w:szCs w:val="18"/>
              </w:rPr>
              <w:t xml:space="preserve">Candidate summary draft, skill alignment narrative, submission notes draft</w:t>
            </w:r>
          </w:p>
        </w:tc>
        <w:tc>
          <w:tcPr>
            <w:tcW w:type="dxa" w:w="1500"/>
            <w:shd w:fill="EDF3FA" w:val="clear"/>
            <w:tcMar>
              <w:left w:type="dxa" w:w="110"/>
              <w:right w:type="dxa" w:w="110"/>
            </w:tcMar>
          </w:tcPr>
          <w:p>
            <w:pPr>
              <w:spacing w:after="55" w:before="55"/>
            </w:pPr>
            <w:r>
              <w:rPr>
                <w:b w:val="false"/>
                <w:bCs w:val="false"/>
                <w:color w:val="374151"/>
                <w:sz w:val="18"/>
                <w:szCs w:val="18"/>
              </w:rPr>
              <w:t xml:space="preserve">Yes — all content is editable by Recruiter before submission</w:t>
            </w:r>
          </w:p>
        </w:tc>
        <w:tc>
          <w:tcPr>
            <w:tcW w:type="dxa" w:w="800"/>
            <w:shd w:fill="EDF3FA" w:val="clear"/>
            <w:tcMar>
              <w:left w:type="dxa" w:w="110"/>
              <w:right w:type="dxa" w:w="110"/>
            </w:tcMar>
          </w:tcPr>
          <w:p>
            <w:pPr>
              <w:spacing w:after="55" w:before="55"/>
            </w:pPr>
            <w:r>
              <w:rPr>
                <w:b w:val="false"/>
                <w:bCs w:val="false"/>
                <w:color w:val="374151"/>
                <w:sz w:val="18"/>
                <w:szCs w:val="18"/>
              </w:rPr>
              <w:t xml:space="preserve">In scope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Candidate Scoring &amp; Ranking</w:t>
            </w:r>
          </w:p>
        </w:tc>
        <w:tc>
          <w:tcPr>
            <w:tcW w:type="dxa" w:w="2000"/>
            <w:shd w:fill="FFFFFF" w:val="clear"/>
            <w:tcMar>
              <w:left w:type="dxa" w:w="110"/>
              <w:right w:type="dxa" w:w="110"/>
            </w:tcMar>
          </w:tcPr>
          <w:p>
            <w:pPr>
              <w:spacing w:after="55" w:before="55"/>
            </w:pPr>
            <w:r>
              <w:rPr>
                <w:b w:val="false"/>
                <w:bCs w:val="false"/>
                <w:color w:val="374151"/>
                <w:sz w:val="18"/>
                <w:szCs w:val="18"/>
              </w:rPr>
              <w:t xml:space="preserve">Multiple candidate profiles + JD</w:t>
            </w:r>
          </w:p>
        </w:tc>
        <w:tc>
          <w:tcPr>
            <w:tcW w:type="dxa" w:w="3000"/>
            <w:shd w:fill="FFFFFF" w:val="clear"/>
            <w:tcMar>
              <w:left w:type="dxa" w:w="110"/>
              <w:right w:type="dxa" w:w="110"/>
            </w:tcMar>
          </w:tcPr>
          <w:p>
            <w:pPr>
              <w:spacing w:after="55" w:before="55"/>
            </w:pPr>
            <w:r>
              <w:rPr>
                <w:b w:val="false"/>
                <w:bCs w:val="false"/>
                <w:color w:val="374151"/>
                <w:sz w:val="18"/>
                <w:szCs w:val="18"/>
              </w:rPr>
              <w:t xml:space="preserve">Ranked candidate list with scores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 — rankings are advisory; not used for automated decisions</w:t>
            </w:r>
          </w:p>
        </w:tc>
        <w:tc>
          <w:tcPr>
            <w:tcW w:type="dxa" w:w="800"/>
            <w:shd w:fill="FFFFFF" w:val="clear"/>
            <w:tcMar>
              <w:left w:type="dxa" w:w="110"/>
              <w:right w:type="dxa" w:w="110"/>
            </w:tcMar>
          </w:tcPr>
          <w:p>
            <w:pPr>
              <w:spacing w:after="55" w:before="55"/>
            </w:pPr>
            <w:r>
              <w:rPr>
                <w:b w:val="false"/>
                <w:bCs w:val="false"/>
                <w:color w:val="374151"/>
                <w:sz w:val="18"/>
                <w:szCs w:val="18"/>
              </w:rPr>
              <w:t xml:space="preserve">Partial — basic scoring in scope; advanced ranking: Future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Semantic / Intelligent Search</w:t>
            </w:r>
          </w:p>
        </w:tc>
        <w:tc>
          <w:tcPr>
            <w:tcW w:type="dxa" w:w="2000"/>
            <w:shd w:fill="EDF3FA" w:val="clear"/>
            <w:tcMar>
              <w:left w:type="dxa" w:w="110"/>
              <w:right w:type="dxa" w:w="110"/>
            </w:tcMar>
          </w:tcPr>
          <w:p>
            <w:pPr>
              <w:spacing w:after="55" w:before="55"/>
            </w:pPr>
            <w:r>
              <w:rPr>
                <w:b w:val="false"/>
                <w:bCs w:val="false"/>
                <w:color w:val="374151"/>
                <w:sz w:val="18"/>
                <w:szCs w:val="18"/>
              </w:rPr>
              <w:t xml:space="preserve">Natural language query + candidate repository</w:t>
            </w:r>
          </w:p>
        </w:tc>
        <w:tc>
          <w:tcPr>
            <w:tcW w:type="dxa" w:w="3000"/>
            <w:shd w:fill="EDF3FA" w:val="clear"/>
            <w:tcMar>
              <w:left w:type="dxa" w:w="110"/>
              <w:right w:type="dxa" w:w="110"/>
            </w:tcMar>
          </w:tcPr>
          <w:p>
            <w:pPr>
              <w:spacing w:after="55" w:before="55"/>
            </w:pPr>
            <w:r>
              <w:rPr>
                <w:b w:val="false"/>
                <w:bCs w:val="false"/>
                <w:color w:val="374151"/>
                <w:sz w:val="18"/>
                <w:szCs w:val="18"/>
              </w:rPr>
              <w:t xml:space="preserve">Semantically relevant candidate results</w:t>
            </w:r>
          </w:p>
        </w:tc>
        <w:tc>
          <w:tcPr>
            <w:tcW w:type="dxa" w:w="1500"/>
            <w:shd w:fill="EDF3FA" w:val="clear"/>
            <w:tcMar>
              <w:left w:type="dxa" w:w="110"/>
              <w:right w:type="dxa" w:w="110"/>
            </w:tcMar>
          </w:tcPr>
          <w:p>
            <w:pPr>
              <w:spacing w:after="55" w:before="55"/>
            </w:pPr>
            <w:r>
              <w:rPr>
                <w:b w:val="false"/>
                <w:bCs w:val="false"/>
                <w:color w:val="374151"/>
                <w:sz w:val="18"/>
                <w:szCs w:val="18"/>
              </w:rPr>
              <w:t xml:space="preserve">N/A — display results for user selection</w:t>
            </w:r>
          </w:p>
        </w:tc>
        <w:tc>
          <w:tcPr>
            <w:tcW w:type="dxa" w:w="800"/>
            <w:shd w:fill="EDF3FA" w:val="clear"/>
            <w:tcMar>
              <w:left w:type="dxa" w:w="110"/>
              <w:right w:type="dxa" w:w="110"/>
            </w:tcMar>
          </w:tcPr>
          <w:p>
            <w:pPr>
              <w:spacing w:after="55" w:before="55"/>
            </w:pPr>
            <w:r>
              <w:rPr>
                <w:b w:val="false"/>
                <w:bCs w:val="false"/>
                <w:color w:val="374151"/>
                <w:sz w:val="18"/>
                <w:szCs w:val="18"/>
              </w:rPr>
              <w:t xml:space="preserve">Future / Optional</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15.3  AI Gateway Design</w:t>
      </w:r>
    </w:p>
    <w:p>
      <w:pPr>
        <w:spacing w:after="85" w:before="0"/>
        <w:jc w:val="both"/>
      </w:pPr>
      <w:r>
        <w:rPr>
          <w:color w:val="374151"/>
          <w:sz w:val="20"/>
          <w:szCs w:val="20"/>
        </w:rPr>
        <w:t xml:space="preserve">The AI Gateway is an abstraction module within the NestJS application (or an independent service in future). It receives structured AI requests (jobType, inputData, providerPreference) and routes them to the appropriate provider. The calling module (RequirementsModule, CandidatesModule, SubmissionsModule) never references a specific AI provider — it calls the AI Gateway interface only.</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2"/>
              <w:left w:val="thick" w:color="0B6B72" w:sz="12"/>
              <w:bottom w:val="single" w:color="CBD5E1" w:sz="2"/>
              <w:right w:val="single" w:color="CBD5E1" w:sz="2"/>
            </w:tcBorders>
            <w:shd w:fill="F1F5F9" w:val="clear"/>
            <w:tcMar>
              <w:top w:type="dxa" w:w="120"/>
              <w:left w:type="dxa" w:w="200"/>
              <w:bottom w:type="dxa" w:w="120"/>
              <w:right w:type="dxa" w:w="200"/>
            </w:tcMar>
          </w:tcPr>
          <w:p>
            <w:pPr>
              <w:spacing w:after="25" w:before="0"/>
            </w:pPr>
            <w:r>
              <w:rPr>
                <w:rFonts w:ascii="Courier New" w:cs="Courier New" w:eastAsia="Courier New" w:hAnsi="Courier New"/>
                <w:color w:val="1E3A5F"/>
                <w:sz w:val="17"/>
                <w:szCs w:val="17"/>
              </w:rPr>
              <w:t xml:space="preserve">AIGateway.process({ jobType: "RESUME_PARSE", input: { fileRef: "..." } })</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Gateway resolves provider: try Gemini (primary)</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On Gemini success: return structured result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On Gemini failure / timeout: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Gateway automatically retries with Claude Sonnet (fallback)</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On fallback success: return structured result + log provider_used=claude</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On both providers failed: throw AIUnavailableException</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Worker catches exception → marks job Failed → triggers retry policy</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15.4  AI Data Privacy</w:t>
      </w:r>
    </w:p>
    <w:p>
      <w:pPr>
        <w:spacing w:after="85" w:before="0"/>
        <w:jc w:val="both"/>
      </w:pPr>
      <w:r>
        <w:rPr>
          <w:color w:val="374151"/>
          <w:sz w:val="20"/>
          <w:szCs w:val="20"/>
        </w:rPr>
        <w:t xml:space="preserve">Candidate resumes contain PII (name, contact details, salary, employment history). Before sending resume content to an external AI provider: the AI request is logged with only a reference (file ID), not the full content. Data processing agreements with AI providers must be reviewed. Data sent to AI providers must be limited to what is required for the specific parsing task — no extraneous personal data is included in AI prompts. AI-generated results are traced to the job ID, provider, and timestamp in the audit log.</w:t>
      </w:r>
    </w:p>
    <w:p>
      <w:r>
        <w:br w:type="page"/>
      </w:r>
    </w:p>
    <w:p>
      <w:pPr>
        <w:pStyle w:val="Heading1"/>
        <w:pBdr>
          <w:bottom w:val="single" w:color="0B6B72" w:sz="8" w:space="6"/>
        </w:pBdr>
        <w:spacing w:after="140" w:before="360"/>
      </w:pPr>
      <w:r>
        <w:rPr>
          <w:b/>
          <w:bCs/>
          <w:color w:val="1A3B5C"/>
          <w:sz w:val="28"/>
          <w:szCs w:val="28"/>
        </w:rPr>
        <w:t xml:space="preserve">16.  File &amp; Document Architecture</w:t>
      </w:r>
    </w:p>
    <w:p>
      <w:pPr>
        <w:pStyle w:val="Heading2"/>
        <w:pBdr>
          <w:bottom w:val="single" w:color="0B6B72" w:sz="4" w:space="4"/>
        </w:pBdr>
        <w:spacing w:after="100" w:before="260"/>
      </w:pPr>
      <w:r>
        <w:rPr>
          <w:b/>
          <w:bCs/>
          <w:color w:val="2B4A68"/>
          <w:sz w:val="24"/>
          <w:szCs w:val="24"/>
        </w:rPr>
        <w:t xml:space="preserve">16.1  Why Object Storage (Not MongoDB)</w:t>
      </w:r>
    </w:p>
    <w:p>
      <w:pPr>
        <w:spacing w:after="85" w:before="0"/>
        <w:jc w:val="both"/>
      </w:pPr>
      <w:r>
        <w:rPr>
          <w:color w:val="374151"/>
          <w:sz w:val="20"/>
          <w:szCs w:val="20"/>
        </w:rPr>
        <w:t xml:space="preserve">Resume PDFs and JD documents are binary files, often 500 KB to 5 MB each. Storing binary files directly in MongoDB BSON documents: increases document size significantly, degrades query performance on collections (MongoDB must load large binary fields even for queries that only need metadata), consumes MongoDB memory for non-queryable binary data, and makes backup/restore slower. Binary files belong in object storage — MongoDB stores only the file metadata (storage reference, original filename, size, type, upload context).</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16.2  File Processing Flow</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2"/>
              <w:left w:val="thick" w:color="0B6B72" w:sz="12"/>
              <w:bottom w:val="single" w:color="CBD5E1" w:sz="2"/>
              <w:right w:val="single" w:color="CBD5E1" w:sz="2"/>
            </w:tcBorders>
            <w:shd w:fill="F1F5F9" w:val="clear"/>
            <w:tcMar>
              <w:top w:type="dxa" w:w="120"/>
              <w:left w:type="dxa" w:w="200"/>
              <w:bottom w:type="dxa" w:w="120"/>
              <w:right w:type="dxa" w:w="200"/>
            </w:tcMar>
          </w:tcPr>
          <w:p>
            <w:pPr>
              <w:spacing w:after="25" w:before="0"/>
            </w:pPr>
            <w:r>
              <w:rPr>
                <w:rFonts w:ascii="Courier New" w:cs="Courier New" w:eastAsia="Courier New" w:hAnsi="Courier New"/>
                <w:color w:val="1E3A5F"/>
                <w:sz w:val="17"/>
                <w:szCs w:val="17"/>
              </w:rPr>
              <w:t xml:space="preserve">User uploads file (PDF or DOCX)</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FilesModule: client-side validation (type + size) before upload initiates</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FilesModule: receives file in multipart request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FilesModule: server-side MIME type inspection (not file extension)</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FilesModule: file size check against configured limit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On validation pass:</w:t>
            </w:r>
          </w:p>
          <w:p>
            <w:pPr>
              <w:spacing w:after="25" w:before="0"/>
            </w:pPr>
            <w:r>
              <w:rPr>
                <w:rFonts w:ascii="Courier New" w:cs="Courier New" w:eastAsia="Courier New" w:hAnsi="Courier New"/>
                <w:color w:val="1E3A5F"/>
                <w:sz w:val="17"/>
                <w:szCs w:val="17"/>
              </w:rPr>
              <w:t xml:space="preserve">  — Generate unique storage key (UUID — not original filename)</w:t>
            </w:r>
          </w:p>
          <w:p>
            <w:pPr>
              <w:spacing w:after="25" w:before="0"/>
            </w:pPr>
            <w:r>
              <w:rPr>
                <w:rFonts w:ascii="Courier New" w:cs="Courier New" w:eastAsia="Courier New" w:hAnsi="Courier New"/>
                <w:color w:val="1E3A5F"/>
                <w:sz w:val="17"/>
                <w:szCs w:val="17"/>
              </w:rPr>
              <w:t xml:space="preserve">  — Upload file to S3-compatible object storage</w:t>
            </w:r>
          </w:p>
          <w:p>
            <w:pPr>
              <w:spacing w:after="25" w:before="0"/>
            </w:pPr>
            <w:r>
              <w:rPr>
                <w:rFonts w:ascii="Courier New" w:cs="Courier New" w:eastAsia="Courier New" w:hAnsi="Courier New"/>
                <w:color w:val="1E3A5F"/>
                <w:sz w:val="17"/>
                <w:szCs w:val="17"/>
              </w:rPr>
              <w:t xml:space="preserve">  — Store file metadata in MongoDB: {fileId, originalName, storageKey, mimeType, size, uploadedBy, entityType, entityId, uploadedAt}</w:t>
            </w:r>
          </w:p>
          <w:p>
            <w:pPr>
              <w:spacing w:after="25" w:before="0"/>
            </w:pPr>
            <w:r>
              <w:rPr>
                <w:rFonts w:ascii="Courier New" w:cs="Courier New" w:eastAsia="Courier New" w:hAnsi="Courier New"/>
                <w:color w:val="1E3A5F"/>
                <w:sz w:val="17"/>
                <w:szCs w:val="17"/>
              </w:rPr>
              <w:t xml:space="preserve">  — Enqueue file validation / virus scan job (if virus scanning is enabled)</w:t>
            </w:r>
          </w:p>
          <w:p>
            <w:pPr>
              <w:spacing w:after="25" w:before="0"/>
            </w:pPr>
            <w:r>
              <w:rPr>
                <w:rFonts w:ascii="Courier New" w:cs="Courier New" w:eastAsia="Courier New" w:hAnsi="Courier New"/>
                <w:color w:val="1E3A5F"/>
                <w:sz w:val="17"/>
                <w:szCs w:val="17"/>
              </w:rPr>
              <w:t xml:space="preserve">  — Return fileRef to calling module</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Secure access: generate time-limited signed URL on demand for authorized users</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Authorization check: verify requesting user is authorized for the linked entity</w:t>
            </w:r>
          </w:p>
          <w:p>
            <w:pPr>
              <w:spacing w:after="25" w:before="0"/>
            </w:pPr>
            <w:r>
              <w:rPr>
                <w:rFonts w:ascii="Courier New" w:cs="Courier New" w:eastAsia="Courier New" w:hAnsi="Courier New"/>
                <w:color w:val="1E3A5F"/>
                <w:sz w:val="17"/>
                <w:szCs w:val="17"/>
              </w:rPr>
              <w:t xml:space="preserve">before generating signed URL</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16.3  Security Controls for Files</w:t>
      </w:r>
    </w:p>
    <w:p>
      <w:pPr>
        <w:pStyle w:val="ListParagraph"/>
        <w:numPr>
          <w:ilvl w:val="0"/>
          <w:numId w:val="1"/>
        </w:numPr>
        <w:spacing w:after="50" w:before="0"/>
      </w:pPr>
      <w:r>
        <w:rPr>
          <w:color w:val="374151"/>
          <w:sz w:val="20"/>
          <w:szCs w:val="20"/>
        </w:rPr>
        <w:t xml:space="preserve">Files are NEVER stored on the application server filesystem — always in object storage.</w:t>
      </w:r>
    </w:p>
    <w:p>
      <w:pPr>
        <w:pStyle w:val="ListParagraph"/>
        <w:numPr>
          <w:ilvl w:val="0"/>
          <w:numId w:val="1"/>
        </w:numPr>
        <w:spacing w:after="50" w:before="0"/>
      </w:pPr>
      <w:r>
        <w:rPr>
          <w:color w:val="374151"/>
          <w:sz w:val="20"/>
          <w:szCs w:val="20"/>
        </w:rPr>
        <w:t xml:space="preserve">Storage key is a UUID — original filenames are stored as metadata only and are never used as storage paths.</w:t>
      </w:r>
    </w:p>
    <w:p>
      <w:pPr>
        <w:pStyle w:val="ListParagraph"/>
        <w:numPr>
          <w:ilvl w:val="0"/>
          <w:numId w:val="1"/>
        </w:numPr>
        <w:spacing w:after="50" w:before="0"/>
      </w:pPr>
      <w:r>
        <w:rPr>
          <w:color w:val="374151"/>
          <w:sz w:val="20"/>
          <w:szCs w:val="20"/>
        </w:rPr>
        <w:t xml:space="preserve">Files are not publicly accessible; all access is via time-limited signed URLs.</w:t>
      </w:r>
    </w:p>
    <w:p>
      <w:pPr>
        <w:pStyle w:val="ListParagraph"/>
        <w:numPr>
          <w:ilvl w:val="0"/>
          <w:numId w:val="1"/>
        </w:numPr>
        <w:spacing w:after="50" w:before="0"/>
      </w:pPr>
      <w:r>
        <w:rPr>
          <w:color w:val="374151"/>
          <w:sz w:val="20"/>
          <w:szCs w:val="20"/>
        </w:rPr>
        <w:t xml:space="preserve">Signed URLs are generated only after verifying that the requesting user is authorized to access the linked entity.</w:t>
      </w:r>
    </w:p>
    <w:p>
      <w:pPr>
        <w:pStyle w:val="ListParagraph"/>
        <w:numPr>
          <w:ilvl w:val="0"/>
          <w:numId w:val="1"/>
        </w:numPr>
        <w:spacing w:after="50" w:before="0"/>
      </w:pPr>
      <w:r>
        <w:rPr>
          <w:color w:val="374151"/>
          <w:sz w:val="20"/>
          <w:szCs w:val="20"/>
        </w:rPr>
        <w:t xml:space="preserve">File type validation uses MIME type inspection from file magic bytes — not the file extension, which can be trivially spoofed.</w:t>
      </w:r>
    </w:p>
    <w:p>
      <w:pPr>
        <w:pStyle w:val="ListParagraph"/>
        <w:numPr>
          <w:ilvl w:val="0"/>
          <w:numId w:val="1"/>
        </w:numPr>
        <w:spacing w:after="50" w:before="0"/>
      </w:pPr>
      <w:r>
        <w:rPr>
          <w:color w:val="374151"/>
          <w:sz w:val="20"/>
          <w:szCs w:val="20"/>
        </w:rPr>
        <w:t xml:space="preserve">Virus/malware scanning: Decision Pending — infrastructure capability assessment required. If enabled, file is quarantined until scan completes.</w:t>
      </w:r>
    </w:p>
    <w:p>
      <w:pPr>
        <w:pStyle w:val="ListParagraph"/>
        <w:numPr>
          <w:ilvl w:val="0"/>
          <w:numId w:val="1"/>
        </w:numPr>
        <w:spacing w:after="50" w:before="0"/>
      </w:pPr>
      <w:r>
        <w:rPr>
          <w:color w:val="374151"/>
          <w:sz w:val="20"/>
          <w:szCs w:val="20"/>
        </w:rPr>
        <w:t xml:space="preserve">File retention: Decision Pending — retention period for resumes and JD documents to be defined in the data retention policy.</w:t>
      </w:r>
    </w:p>
    <w:p>
      <w:r>
        <w:br w:type="page"/>
      </w:r>
    </w:p>
    <w:p>
      <w:pPr>
        <w:pStyle w:val="Heading1"/>
        <w:pBdr>
          <w:bottom w:val="single" w:color="0B6B72" w:sz="8" w:space="6"/>
        </w:pBdr>
        <w:spacing w:after="140" w:before="360"/>
      </w:pPr>
      <w:r>
        <w:rPr>
          <w:b/>
          <w:bCs/>
          <w:color w:val="1A3B5C"/>
          <w:sz w:val="28"/>
          <w:szCs w:val="28"/>
        </w:rPr>
        <w:t xml:space="preserve">17.  Integration Architecture</w:t>
      </w:r>
    </w:p>
    <w:p>
      <w:pPr>
        <w:pStyle w:val="Heading2"/>
        <w:pBdr>
          <w:bottom w:val="single" w:color="0B6B72" w:sz="4" w:space="4"/>
        </w:pBdr>
        <w:spacing w:after="100" w:before="260"/>
      </w:pPr>
      <w:r>
        <w:rPr>
          <w:b/>
          <w:bCs/>
          <w:color w:val="2B4A68"/>
          <w:sz w:val="24"/>
          <w:szCs w:val="24"/>
        </w:rPr>
        <w:t xml:space="preserve">17.1  Integration Adapter Pattern</w:t>
      </w:r>
    </w:p>
    <w:p>
      <w:pPr>
        <w:spacing w:after="85" w:before="0"/>
        <w:jc w:val="both"/>
      </w:pPr>
      <w:r>
        <w:rPr>
          <w:color w:val="374151"/>
          <w:sz w:val="20"/>
          <w:szCs w:val="20"/>
        </w:rPr>
        <w:t xml:space="preserve">External integrations are accessed through adapter classes within the IntegrationModule. Each adapter implements a common interface for its category (email adapter, sourcing adapter, AI adapter). The business logic layer (e.g., NotificationsModule) calls the interface — it never references a specific provider. This means: changing the email provider from SendGrid to SES, or the SMS provider from Twilio to another, requires changing only the adapter implementation, not the business logic.</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2000"/>
        <w:gridCol w:w="1700"/>
        <w:gridCol w:w="1500"/>
        <w:gridCol w:w="1500"/>
        <w:gridCol w:w="1100"/>
      </w:tblGrid>
      <w:tr>
        <w:tc>
          <w:tcPr>
            <w:tcW w:type="dxa" w:w="2200"/>
            <w:shd w:fill="1A3B5C" w:val="clear"/>
            <w:tcMar>
              <w:left w:type="dxa" w:w="110"/>
              <w:right w:type="dxa" w:w="110"/>
            </w:tcMar>
          </w:tcPr>
          <w:p>
            <w:pPr>
              <w:spacing w:after="70" w:before="70"/>
            </w:pPr>
            <w:r>
              <w:rPr>
                <w:b/>
                <w:bCs/>
                <w:color w:val="FFFFFF"/>
                <w:sz w:val="18"/>
                <w:szCs w:val="18"/>
              </w:rPr>
              <w:t xml:space="preserve">Integration</w:t>
            </w:r>
          </w:p>
        </w:tc>
        <w:tc>
          <w:tcPr>
            <w:tcW w:type="dxa" w:w="2000"/>
            <w:shd w:fill="1A3B5C" w:val="clear"/>
            <w:tcMar>
              <w:left w:type="dxa" w:w="110"/>
              <w:right w:type="dxa" w:w="110"/>
            </w:tcMar>
          </w:tcPr>
          <w:p>
            <w:pPr>
              <w:spacing w:after="70" w:before="70"/>
            </w:pPr>
            <w:r>
              <w:rPr>
                <w:b/>
                <w:bCs/>
                <w:color w:val="FFFFFF"/>
                <w:sz w:val="18"/>
                <w:szCs w:val="18"/>
              </w:rPr>
              <w:t xml:space="preserve">Type</w:t>
            </w:r>
          </w:p>
        </w:tc>
        <w:tc>
          <w:tcPr>
            <w:tcW w:type="dxa" w:w="1700"/>
            <w:shd w:fill="1A3B5C" w:val="clear"/>
            <w:tcMar>
              <w:left w:type="dxa" w:w="110"/>
              <w:right w:type="dxa" w:w="110"/>
            </w:tcMar>
          </w:tcPr>
          <w:p>
            <w:pPr>
              <w:spacing w:after="70" w:before="70"/>
            </w:pPr>
            <w:r>
              <w:rPr>
                <w:b/>
                <w:bCs/>
                <w:color w:val="FFFFFF"/>
                <w:sz w:val="18"/>
                <w:szCs w:val="18"/>
              </w:rPr>
              <w:t xml:space="preserve">Auth Method</w:t>
            </w:r>
          </w:p>
        </w:tc>
        <w:tc>
          <w:tcPr>
            <w:tcW w:type="dxa" w:w="1500"/>
            <w:shd w:fill="1A3B5C" w:val="clear"/>
            <w:tcMar>
              <w:left w:type="dxa" w:w="110"/>
              <w:right w:type="dxa" w:w="110"/>
            </w:tcMar>
          </w:tcPr>
          <w:p>
            <w:pPr>
              <w:spacing w:after="70" w:before="70"/>
            </w:pPr>
            <w:r>
              <w:rPr>
                <w:b/>
                <w:bCs/>
                <w:color w:val="FFFFFF"/>
                <w:sz w:val="18"/>
                <w:szCs w:val="18"/>
              </w:rPr>
              <w:t xml:space="preserve">Existing in v1.0?</w:t>
            </w:r>
          </w:p>
        </w:tc>
        <w:tc>
          <w:tcPr>
            <w:tcW w:type="dxa" w:w="1500"/>
            <w:shd w:fill="1A3B5C" w:val="clear"/>
            <w:tcMar>
              <w:left w:type="dxa" w:w="110"/>
              <w:right w:type="dxa" w:w="110"/>
            </w:tcMar>
          </w:tcPr>
          <w:p>
            <w:pPr>
              <w:spacing w:after="70" w:before="70"/>
            </w:pPr>
            <w:r>
              <w:rPr>
                <w:b/>
                <w:bCs/>
                <w:color w:val="FFFFFF"/>
                <w:sz w:val="18"/>
                <w:szCs w:val="18"/>
              </w:rPr>
              <w:t xml:space="preserve">Retry / Timeout</w:t>
            </w:r>
          </w:p>
        </w:tc>
        <w:tc>
          <w:tcPr>
            <w:tcW w:type="dxa" w:w="1100"/>
            <w:shd w:fill="1A3B5C" w:val="clear"/>
            <w:tcMar>
              <w:left w:type="dxa" w:w="110"/>
              <w:right w:type="dxa" w:w="110"/>
            </w:tcMar>
          </w:tcPr>
          <w:p>
            <w:pPr>
              <w:spacing w:after="70" w:before="70"/>
            </w:pPr>
            <w:r>
              <w:rPr>
                <w:b/>
                <w:bCs/>
                <w:color w:val="FFFFFF"/>
                <w:sz w:val="18"/>
                <w:szCs w:val="18"/>
              </w:rPr>
              <w:t xml:space="preserve">v3.0 Status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Microsoft Graph API</w:t>
            </w:r>
          </w:p>
        </w:tc>
        <w:tc>
          <w:tcPr>
            <w:tcW w:type="dxa" w:w="2000"/>
            <w:shd w:fill="FFFFFF" w:val="clear"/>
            <w:tcMar>
              <w:left w:type="dxa" w:w="110"/>
              <w:right w:type="dxa" w:w="110"/>
            </w:tcMar>
          </w:tcPr>
          <w:p>
            <w:pPr>
              <w:spacing w:after="55" w:before="55"/>
            </w:pPr>
            <w:r>
              <w:rPr>
                <w:b w:val="false"/>
                <w:bCs w:val="false"/>
                <w:color w:val="374151"/>
                <w:sz w:val="18"/>
                <w:szCs w:val="18"/>
              </w:rPr>
              <w:t xml:space="preserve">Email ingestion (inbox polling) + submission email delivery via reply-all</w:t>
            </w:r>
          </w:p>
        </w:tc>
        <w:tc>
          <w:tcPr>
            <w:tcW w:type="dxa" w:w="1700"/>
            <w:shd w:fill="FFFFFF" w:val="clear"/>
            <w:tcMar>
              <w:left w:type="dxa" w:w="110"/>
              <w:right w:type="dxa" w:w="110"/>
            </w:tcMar>
          </w:tcPr>
          <w:p>
            <w:pPr>
              <w:spacing w:after="55" w:before="55"/>
            </w:pPr>
            <w:r>
              <w:rPr>
                <w:b w:val="false"/>
                <w:bCs w:val="false"/>
                <w:color w:val="374151"/>
                <w:sz w:val="18"/>
                <w:szCs w:val="18"/>
              </w:rPr>
              <w:t xml:space="preserve">OAuth 2.0 client credentials (Azure AD)</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 — retained from v1.0</w:t>
            </w:r>
          </w:p>
        </w:tc>
        <w:tc>
          <w:tcPr>
            <w:tcW w:type="dxa" w:w="1500"/>
            <w:shd w:fill="FFFFFF" w:val="clear"/>
            <w:tcMar>
              <w:left w:type="dxa" w:w="110"/>
              <w:right w:type="dxa" w:w="110"/>
            </w:tcMar>
          </w:tcPr>
          <w:p>
            <w:pPr>
              <w:spacing w:after="55" w:before="55"/>
            </w:pPr>
            <w:r>
              <w:rPr>
                <w:b w:val="false"/>
                <w:bCs w:val="false"/>
                <w:color w:val="374151"/>
                <w:sz w:val="18"/>
                <w:szCs w:val="18"/>
              </w:rPr>
              <w:t xml:space="preserve">Retry on transient 5xx; timeout: Decision Pending</w:t>
            </w:r>
          </w:p>
        </w:tc>
        <w:tc>
          <w:tcPr>
            <w:tcW w:type="dxa" w:w="1100"/>
            <w:shd w:fill="FFFFFF" w:val="clear"/>
            <w:tcMar>
              <w:left w:type="dxa" w:w="110"/>
              <w:right w:type="dxa" w:w="110"/>
            </w:tcMar>
          </w:tcPr>
          <w:p>
            <w:pPr>
              <w:spacing w:after="55" w:before="55"/>
            </w:pPr>
            <w:r>
              <w:rPr>
                <w:b w:val="false"/>
                <w:bCs w:val="false"/>
                <w:color w:val="374151"/>
                <w:sz w:val="18"/>
                <w:szCs w:val="18"/>
              </w:rPr>
              <w:t xml:space="preserve">In scope — retained</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Google Gemini API</w:t>
            </w:r>
          </w:p>
        </w:tc>
        <w:tc>
          <w:tcPr>
            <w:tcW w:type="dxa" w:w="2000"/>
            <w:shd w:fill="EDF3FA" w:val="clear"/>
            <w:tcMar>
              <w:left w:type="dxa" w:w="110"/>
              <w:right w:type="dxa" w:w="110"/>
            </w:tcMar>
          </w:tcPr>
          <w:p>
            <w:pPr>
              <w:spacing w:after="55" w:before="55"/>
            </w:pPr>
            <w:r>
              <w:rPr>
                <w:b w:val="false"/>
                <w:bCs w:val="false"/>
                <w:color w:val="374151"/>
                <w:sz w:val="18"/>
                <w:szCs w:val="18"/>
              </w:rPr>
              <w:t xml:space="preserve">AI provider (JD parsing, resume parsing, matching)</w:t>
            </w:r>
          </w:p>
        </w:tc>
        <w:tc>
          <w:tcPr>
            <w:tcW w:type="dxa" w:w="1700"/>
            <w:shd w:fill="EDF3FA" w:val="clear"/>
            <w:tcMar>
              <w:left w:type="dxa" w:w="110"/>
              <w:right w:type="dxa" w:w="110"/>
            </w:tcMar>
          </w:tcPr>
          <w:p>
            <w:pPr>
              <w:spacing w:after="55" w:before="55"/>
            </w:pPr>
            <w:r>
              <w:rPr>
                <w:b w:val="false"/>
                <w:bCs w:val="false"/>
                <w:color w:val="374151"/>
                <w:sz w:val="18"/>
                <w:szCs w:val="18"/>
              </w:rPr>
              <w:t xml:space="preserve">API key via environment variable</w:t>
            </w:r>
          </w:p>
        </w:tc>
        <w:tc>
          <w:tcPr>
            <w:tcW w:type="dxa" w:w="1500"/>
            <w:shd w:fill="EDF3FA" w:val="clear"/>
            <w:tcMar>
              <w:left w:type="dxa" w:w="110"/>
              <w:right w:type="dxa" w:w="110"/>
            </w:tcMar>
          </w:tcPr>
          <w:p>
            <w:pPr>
              <w:spacing w:after="55" w:before="55"/>
            </w:pPr>
            <w:r>
              <w:rPr>
                <w:b w:val="false"/>
                <w:bCs w:val="false"/>
                <w:color w:val="374151"/>
                <w:sz w:val="18"/>
                <w:szCs w:val="18"/>
              </w:rPr>
              <w:t xml:space="preserve">Yes — primary AI provider in v1.0</w:t>
            </w:r>
          </w:p>
        </w:tc>
        <w:tc>
          <w:tcPr>
            <w:tcW w:type="dxa" w:w="1500"/>
            <w:shd w:fill="EDF3FA" w:val="clear"/>
            <w:tcMar>
              <w:left w:type="dxa" w:w="110"/>
              <w:right w:type="dxa" w:w="110"/>
            </w:tcMar>
          </w:tcPr>
          <w:p>
            <w:pPr>
              <w:spacing w:after="55" w:before="55"/>
            </w:pPr>
            <w:r>
              <w:rPr>
                <w:b w:val="false"/>
                <w:bCs w:val="false"/>
                <w:color w:val="374151"/>
                <w:sz w:val="18"/>
                <w:szCs w:val="18"/>
              </w:rPr>
              <w:t xml:space="preserve">Retry on 5xx; timeout: Decision Pending; failover to Claude on failure</w:t>
            </w:r>
          </w:p>
        </w:tc>
        <w:tc>
          <w:tcPr>
            <w:tcW w:type="dxa" w:w="1100"/>
            <w:shd w:fill="EDF3FA" w:val="clear"/>
            <w:tcMar>
              <w:left w:type="dxa" w:w="110"/>
              <w:right w:type="dxa" w:w="110"/>
            </w:tcMar>
          </w:tcPr>
          <w:p>
            <w:pPr>
              <w:spacing w:after="55" w:before="55"/>
            </w:pPr>
            <w:r>
              <w:rPr>
                <w:b w:val="false"/>
                <w:bCs w:val="false"/>
                <w:color w:val="374151"/>
                <w:sz w:val="18"/>
                <w:szCs w:val="18"/>
              </w:rPr>
              <w:t xml:space="preserve">In scope — retained + enhanced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Anthropic Claude Sonnet</w:t>
            </w:r>
          </w:p>
        </w:tc>
        <w:tc>
          <w:tcPr>
            <w:tcW w:type="dxa" w:w="2000"/>
            <w:shd w:fill="FFFFFF" w:val="clear"/>
            <w:tcMar>
              <w:left w:type="dxa" w:w="110"/>
              <w:right w:type="dxa" w:w="110"/>
            </w:tcMar>
          </w:tcPr>
          <w:p>
            <w:pPr>
              <w:spacing w:after="55" w:before="55"/>
            </w:pPr>
            <w:r>
              <w:rPr>
                <w:b w:val="false"/>
                <w:bCs w:val="false"/>
                <w:color w:val="374151"/>
                <w:sz w:val="18"/>
                <w:szCs w:val="18"/>
              </w:rPr>
              <w:t xml:space="preserve">AI provider (automatic fallback)</w:t>
            </w:r>
          </w:p>
        </w:tc>
        <w:tc>
          <w:tcPr>
            <w:tcW w:type="dxa" w:w="1700"/>
            <w:shd w:fill="FFFFFF" w:val="clear"/>
            <w:tcMar>
              <w:left w:type="dxa" w:w="110"/>
              <w:right w:type="dxa" w:w="110"/>
            </w:tcMar>
          </w:tcPr>
          <w:p>
            <w:pPr>
              <w:spacing w:after="55" w:before="55"/>
            </w:pPr>
            <w:r>
              <w:rPr>
                <w:b w:val="false"/>
                <w:bCs w:val="false"/>
                <w:color w:val="374151"/>
                <w:sz w:val="18"/>
                <w:szCs w:val="18"/>
              </w:rPr>
              <w:t xml:space="preserve">API key via environment variable</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 — fallback in v1.0</w:t>
            </w:r>
          </w:p>
        </w:tc>
        <w:tc>
          <w:tcPr>
            <w:tcW w:type="dxa" w:w="1500"/>
            <w:shd w:fill="FFFFFF" w:val="clear"/>
            <w:tcMar>
              <w:left w:type="dxa" w:w="110"/>
              <w:right w:type="dxa" w:w="110"/>
            </w:tcMar>
          </w:tcPr>
          <w:p>
            <w:pPr>
              <w:spacing w:after="55" w:before="55"/>
            </w:pPr>
            <w:r>
              <w:rPr>
                <w:b w:val="false"/>
                <w:bCs w:val="false"/>
                <w:color w:val="374151"/>
                <w:sz w:val="18"/>
                <w:szCs w:val="18"/>
              </w:rPr>
              <w:t xml:space="preserve">Used only when Gemini fails; timeout: Decision Pending</w:t>
            </w:r>
          </w:p>
        </w:tc>
        <w:tc>
          <w:tcPr>
            <w:tcW w:type="dxa" w:w="1100"/>
            <w:shd w:fill="FFFFFF" w:val="clear"/>
            <w:tcMar>
              <w:left w:type="dxa" w:w="110"/>
              <w:right w:type="dxa" w:w="110"/>
            </w:tcMar>
          </w:tcPr>
          <w:p>
            <w:pPr>
              <w:spacing w:after="55" w:before="55"/>
            </w:pPr>
            <w:r>
              <w:rPr>
                <w:b w:val="false"/>
                <w:bCs w:val="false"/>
                <w:color w:val="374151"/>
                <w:sz w:val="18"/>
                <w:szCs w:val="18"/>
              </w:rPr>
              <w:t xml:space="preserve">In scope — retained</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People Data Labs (PDL)</w:t>
            </w:r>
          </w:p>
        </w:tc>
        <w:tc>
          <w:tcPr>
            <w:tcW w:type="dxa" w:w="2000"/>
            <w:shd w:fill="EDF3FA" w:val="clear"/>
            <w:tcMar>
              <w:left w:type="dxa" w:w="110"/>
              <w:right w:type="dxa" w:w="110"/>
            </w:tcMar>
          </w:tcPr>
          <w:p>
            <w:pPr>
              <w:spacing w:after="55" w:before="55"/>
            </w:pPr>
            <w:r>
              <w:rPr>
                <w:b w:val="false"/>
                <w:bCs w:val="false"/>
                <w:color w:val="374151"/>
                <w:sz w:val="18"/>
                <w:szCs w:val="18"/>
              </w:rPr>
              <w:t xml:space="preserve">Candidate data enrichment</w:t>
            </w:r>
          </w:p>
        </w:tc>
        <w:tc>
          <w:tcPr>
            <w:tcW w:type="dxa" w:w="1700"/>
            <w:shd w:fill="EDF3FA" w:val="clear"/>
            <w:tcMar>
              <w:left w:type="dxa" w:w="110"/>
              <w:right w:type="dxa" w:w="110"/>
            </w:tcMar>
          </w:tcPr>
          <w:p>
            <w:pPr>
              <w:spacing w:after="55" w:before="55"/>
            </w:pPr>
            <w:r>
              <w:rPr>
                <w:b w:val="false"/>
                <w:bCs w:val="false"/>
                <w:color w:val="374151"/>
                <w:sz w:val="18"/>
                <w:szCs w:val="18"/>
              </w:rPr>
              <w:t xml:space="preserve">API key via environment variable</w:t>
            </w:r>
          </w:p>
        </w:tc>
        <w:tc>
          <w:tcPr>
            <w:tcW w:type="dxa" w:w="1500"/>
            <w:shd w:fill="EDF3FA" w:val="clear"/>
            <w:tcMar>
              <w:left w:type="dxa" w:w="110"/>
              <w:right w:type="dxa" w:w="110"/>
            </w:tcMar>
          </w:tcPr>
          <w:p>
            <w:pPr>
              <w:spacing w:after="55" w:before="55"/>
            </w:pPr>
            <w:r>
              <w:rPr>
                <w:b w:val="false"/>
                <w:bCs w:val="false"/>
                <w:color w:val="374151"/>
                <w:sz w:val="18"/>
                <w:szCs w:val="18"/>
              </w:rPr>
              <w:t xml:space="preserve">No — new in v3.0 architecture plan</w:t>
            </w:r>
          </w:p>
        </w:tc>
        <w:tc>
          <w:tcPr>
            <w:tcW w:type="dxa" w:w="1500"/>
            <w:shd w:fill="EDF3FA" w:val="clear"/>
            <w:tcMar>
              <w:left w:type="dxa" w:w="110"/>
              <w:right w:type="dxa" w:w="110"/>
            </w:tcMar>
          </w:tcPr>
          <w:p>
            <w:pPr>
              <w:spacing w:after="55" w:before="55"/>
            </w:pPr>
            <w:r>
              <w:rPr>
                <w:b w:val="false"/>
                <w:bCs w:val="false"/>
                <w:color w:val="374151"/>
                <w:sz w:val="18"/>
                <w:szCs w:val="18"/>
              </w:rPr>
              <w:t xml:space="preserve">Retry on 5xx; graceful degradation (enrichment optional)</w:t>
            </w:r>
          </w:p>
        </w:tc>
        <w:tc>
          <w:tcPr>
            <w:tcW w:type="dxa" w:w="1100"/>
            <w:shd w:fill="EDF3FA" w:val="clear"/>
            <w:tcMar>
              <w:left w:type="dxa" w:w="110"/>
              <w:right w:type="dxa" w:w="110"/>
            </w:tcMar>
          </w:tcPr>
          <w:p>
            <w:pPr>
              <w:spacing w:after="55" w:before="55"/>
            </w:pPr>
            <w:r>
              <w:rPr>
                <w:b w:val="false"/>
                <w:bCs w:val="false"/>
                <w:color w:val="374151"/>
                <w:sz w:val="18"/>
                <w:szCs w:val="18"/>
              </w:rPr>
              <w:t xml:space="preserve">In scope — implementation Decision Pending</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Approved Sourcing Platforms</w:t>
            </w:r>
          </w:p>
        </w:tc>
        <w:tc>
          <w:tcPr>
            <w:tcW w:type="dxa" w:w="2000"/>
            <w:shd w:fill="FFFFFF" w:val="clear"/>
            <w:tcMar>
              <w:left w:type="dxa" w:w="110"/>
              <w:right w:type="dxa" w:w="110"/>
            </w:tcMar>
          </w:tcPr>
          <w:p>
            <w:pPr>
              <w:spacing w:after="55" w:before="55"/>
            </w:pPr>
            <w:r>
              <w:rPr>
                <w:b w:val="false"/>
                <w:bCs w:val="false"/>
                <w:color w:val="374151"/>
                <w:sz w:val="18"/>
                <w:szCs w:val="18"/>
              </w:rPr>
              <w:t xml:space="preserve">Candidate sourcing data import</w:t>
            </w:r>
          </w:p>
        </w:tc>
        <w:tc>
          <w:tcPr>
            <w:tcW w:type="dxa" w:w="1700"/>
            <w:shd w:fill="FFFFFF" w:val="clear"/>
            <w:tcMar>
              <w:left w:type="dxa" w:w="110"/>
              <w:right w:type="dxa" w:w="110"/>
            </w:tcMar>
          </w:tcPr>
          <w:p>
            <w:pPr>
              <w:spacing w:after="55" w:before="55"/>
            </w:pPr>
            <w:r>
              <w:rPr>
                <w:b w:val="false"/>
                <w:bCs w:val="false"/>
                <w:color w:val="374151"/>
                <w:sz w:val="18"/>
                <w:szCs w:val="18"/>
              </w:rPr>
              <w:t xml:space="preserve">Decision Pending per platform</w:t>
            </w:r>
          </w:p>
        </w:tc>
        <w:tc>
          <w:tcPr>
            <w:tcW w:type="dxa" w:w="1500"/>
            <w:shd w:fill="FFFFFF" w:val="clear"/>
            <w:tcMar>
              <w:left w:type="dxa" w:w="110"/>
              <w:right w:type="dxa" w:w="110"/>
            </w:tcMar>
          </w:tcPr>
          <w:p>
            <w:pPr>
              <w:spacing w:after="55" w:before="55"/>
            </w:pPr>
            <w:r>
              <w:rPr>
                <w:b w:val="false"/>
                <w:bCs w:val="false"/>
                <w:color w:val="374151"/>
                <w:sz w:val="18"/>
                <w:szCs w:val="18"/>
              </w:rPr>
              <w:t xml:space="preserve">No</w:t>
            </w:r>
          </w:p>
        </w:tc>
        <w:tc>
          <w:tcPr>
            <w:tcW w:type="dxa" w:w="1500"/>
            <w:shd w:fill="FFFFFF" w:val="clear"/>
            <w:tcMar>
              <w:left w:type="dxa" w:w="110"/>
              <w:right w:type="dxa" w:w="110"/>
            </w:tcMar>
          </w:tcPr>
          <w:p>
            <w:pPr>
              <w:spacing w:after="55" w:before="55"/>
            </w:pPr>
            <w:r>
              <w:rPr>
                <w:b w:val="false"/>
                <w:bCs w:val="false"/>
                <w:color w:val="374151"/>
                <w:sz w:val="18"/>
                <w:szCs w:val="18"/>
              </w:rPr>
              <w:t xml:space="preserve">Decision Pending</w:t>
            </w:r>
          </w:p>
        </w:tc>
        <w:tc>
          <w:tcPr>
            <w:tcW w:type="dxa" w:w="1100"/>
            <w:shd w:fill="FFFFFF" w:val="clear"/>
            <w:tcMar>
              <w:left w:type="dxa" w:w="110"/>
              <w:right w:type="dxa" w:w="110"/>
            </w:tcMar>
          </w:tcPr>
          <w:p>
            <w:pPr>
              <w:spacing w:after="55" w:before="55"/>
            </w:pPr>
            <w:r>
              <w:rPr>
                <w:b w:val="false"/>
                <w:bCs w:val="false"/>
                <w:color w:val="374151"/>
                <w:sz w:val="18"/>
                <w:szCs w:val="18"/>
              </w:rPr>
              <w:t xml:space="preserve">Future / Decision Pending</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Email Delivery Provider</w:t>
            </w:r>
          </w:p>
        </w:tc>
        <w:tc>
          <w:tcPr>
            <w:tcW w:type="dxa" w:w="2000"/>
            <w:shd w:fill="EDF3FA" w:val="clear"/>
            <w:tcMar>
              <w:left w:type="dxa" w:w="110"/>
              <w:right w:type="dxa" w:w="110"/>
            </w:tcMar>
          </w:tcPr>
          <w:p>
            <w:pPr>
              <w:spacing w:after="55" w:before="55"/>
            </w:pPr>
            <w:r>
              <w:rPr>
                <w:b w:val="false"/>
                <w:bCs w:val="false"/>
                <w:color w:val="374151"/>
                <w:sz w:val="18"/>
                <w:szCs w:val="18"/>
              </w:rPr>
              <w:t xml:space="preserve">Notification emails (beyond Graph API for non-client emails)</w:t>
            </w:r>
          </w:p>
        </w:tc>
        <w:tc>
          <w:tcPr>
            <w:tcW w:type="dxa" w:w="1700"/>
            <w:shd w:fill="EDF3FA" w:val="clear"/>
            <w:tcMar>
              <w:left w:type="dxa" w:w="110"/>
              <w:right w:type="dxa" w:w="110"/>
            </w:tcMar>
          </w:tcPr>
          <w:p>
            <w:pPr>
              <w:spacing w:after="55" w:before="55"/>
            </w:pPr>
            <w:r>
              <w:rPr>
                <w:b w:val="false"/>
                <w:bCs w:val="false"/>
                <w:color w:val="374151"/>
                <w:sz w:val="18"/>
                <w:szCs w:val="18"/>
              </w:rPr>
              <w:t xml:space="preserve">Decision Pending (API key/SMTP)</w:t>
            </w:r>
          </w:p>
        </w:tc>
        <w:tc>
          <w:tcPr>
            <w:tcW w:type="dxa" w:w="1500"/>
            <w:shd w:fill="EDF3FA" w:val="clear"/>
            <w:tcMar>
              <w:left w:type="dxa" w:w="110"/>
              <w:right w:type="dxa" w:w="110"/>
            </w:tcMar>
          </w:tcPr>
          <w:p>
            <w:pPr>
              <w:spacing w:after="55" w:before="55"/>
            </w:pPr>
            <w:r>
              <w:rPr>
                <w:b w:val="false"/>
                <w:bCs w:val="false"/>
                <w:color w:val="374151"/>
                <w:sz w:val="18"/>
                <w:szCs w:val="18"/>
              </w:rPr>
              <w:t xml:space="preserve">No (Graph API / SMTP used in v1.0)</w:t>
            </w:r>
          </w:p>
        </w:tc>
        <w:tc>
          <w:tcPr>
            <w:tcW w:type="dxa" w:w="1500"/>
            <w:shd w:fill="EDF3FA" w:val="clear"/>
            <w:tcMar>
              <w:left w:type="dxa" w:w="110"/>
              <w:right w:type="dxa" w:w="110"/>
            </w:tcMar>
          </w:tcPr>
          <w:p>
            <w:pPr>
              <w:spacing w:after="55" w:before="55"/>
            </w:pPr>
            <w:r>
              <w:rPr>
                <w:b w:val="false"/>
                <w:bCs w:val="false"/>
                <w:color w:val="374151"/>
                <w:sz w:val="18"/>
                <w:szCs w:val="18"/>
              </w:rPr>
              <w:t xml:space="preserve">Retry on failure; fallback: SMTP</w:t>
            </w:r>
          </w:p>
        </w:tc>
        <w:tc>
          <w:tcPr>
            <w:tcW w:type="dxa" w:w="1100"/>
            <w:shd w:fill="EDF3FA" w:val="clear"/>
            <w:tcMar>
              <w:left w:type="dxa" w:w="110"/>
              <w:right w:type="dxa" w:w="110"/>
            </w:tcMar>
          </w:tcPr>
          <w:p>
            <w:pPr>
              <w:spacing w:after="55" w:before="55"/>
            </w:pPr>
            <w:r>
              <w:rPr>
                <w:b w:val="false"/>
                <w:bCs w:val="false"/>
                <w:color w:val="374151"/>
                <w:sz w:val="18"/>
                <w:szCs w:val="18"/>
              </w:rPr>
              <w:t xml:space="preserve">Decision Pending — provider selection required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SMS / WhatsApp Provider</w:t>
            </w:r>
          </w:p>
        </w:tc>
        <w:tc>
          <w:tcPr>
            <w:tcW w:type="dxa" w:w="2000"/>
            <w:shd w:fill="FFFFFF" w:val="clear"/>
            <w:tcMar>
              <w:left w:type="dxa" w:w="110"/>
              <w:right w:type="dxa" w:w="110"/>
            </w:tcMar>
          </w:tcPr>
          <w:p>
            <w:pPr>
              <w:spacing w:after="55" w:before="55"/>
            </w:pPr>
            <w:r>
              <w:rPr>
                <w:b w:val="false"/>
                <w:bCs w:val="false"/>
                <w:color w:val="374151"/>
                <w:sz w:val="18"/>
                <w:szCs w:val="18"/>
              </w:rPr>
              <w:t xml:space="preserve">SMS and WhatsApp notifications</w:t>
            </w:r>
          </w:p>
        </w:tc>
        <w:tc>
          <w:tcPr>
            <w:tcW w:type="dxa" w:w="1700"/>
            <w:shd w:fill="FFFFFF" w:val="clear"/>
            <w:tcMar>
              <w:left w:type="dxa" w:w="110"/>
              <w:right w:type="dxa" w:w="110"/>
            </w:tcMar>
          </w:tcPr>
          <w:p>
            <w:pPr>
              <w:spacing w:after="55" w:before="55"/>
            </w:pPr>
            <w:r>
              <w:rPr>
                <w:b w:val="false"/>
                <w:bCs w:val="false"/>
                <w:color w:val="374151"/>
                <w:sz w:val="18"/>
                <w:szCs w:val="18"/>
              </w:rPr>
              <w:t xml:space="preserve">Decision Pending</w:t>
            </w:r>
          </w:p>
        </w:tc>
        <w:tc>
          <w:tcPr>
            <w:tcW w:type="dxa" w:w="1500"/>
            <w:shd w:fill="FFFFFF" w:val="clear"/>
            <w:tcMar>
              <w:left w:type="dxa" w:w="110"/>
              <w:right w:type="dxa" w:w="110"/>
            </w:tcMar>
          </w:tcPr>
          <w:p>
            <w:pPr>
              <w:spacing w:after="55" w:before="55"/>
            </w:pPr>
            <w:r>
              <w:rPr>
                <w:b w:val="false"/>
                <w:bCs w:val="false"/>
                <w:color w:val="374151"/>
                <w:sz w:val="18"/>
                <w:szCs w:val="18"/>
              </w:rPr>
              <w:t xml:space="preserve">No</w:t>
            </w:r>
          </w:p>
        </w:tc>
        <w:tc>
          <w:tcPr>
            <w:tcW w:type="dxa" w:w="1500"/>
            <w:shd w:fill="FFFFFF" w:val="clear"/>
            <w:tcMar>
              <w:left w:type="dxa" w:w="110"/>
              <w:right w:type="dxa" w:w="110"/>
            </w:tcMar>
          </w:tcPr>
          <w:p>
            <w:pPr>
              <w:spacing w:after="55" w:before="55"/>
            </w:pPr>
            <w:r>
              <w:rPr>
                <w:b w:val="false"/>
                <w:bCs w:val="false"/>
                <w:color w:val="374151"/>
                <w:sz w:val="18"/>
                <w:szCs w:val="18"/>
              </w:rPr>
              <w:t xml:space="preserve">Retry on failure; graceful degradation</w:t>
            </w:r>
          </w:p>
        </w:tc>
        <w:tc>
          <w:tcPr>
            <w:tcW w:type="dxa" w:w="1100"/>
            <w:shd w:fill="FFFFFF" w:val="clear"/>
            <w:tcMar>
              <w:left w:type="dxa" w:w="110"/>
              <w:right w:type="dxa" w:w="110"/>
            </w:tcMar>
          </w:tcPr>
          <w:p>
            <w:pPr>
              <w:spacing w:after="55" w:before="55"/>
            </w:pPr>
            <w:r>
              <w:rPr>
                <w:b w:val="false"/>
                <w:bCs w:val="false"/>
                <w:color w:val="374151"/>
                <w:sz w:val="18"/>
                <w:szCs w:val="18"/>
              </w:rPr>
              <w:t xml:space="preserve">Future / Decision Pending</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17.2  Integration Security</w:t>
      </w:r>
    </w:p>
    <w:p>
      <w:pPr>
        <w:pStyle w:val="ListParagraph"/>
        <w:numPr>
          <w:ilvl w:val="0"/>
          <w:numId w:val="1"/>
        </w:numPr>
        <w:spacing w:after="50" w:before="0"/>
      </w:pPr>
      <w:r>
        <w:rPr>
          <w:color w:val="374151"/>
          <w:sz w:val="20"/>
          <w:szCs w:val="20"/>
        </w:rPr>
        <w:t xml:space="preserve">All integration credentials (API keys, OAuth client secrets) are stored exclusively in environment variables — never in source code, configuration files committed to Git, or database records.</w:t>
      </w:r>
    </w:p>
    <w:p>
      <w:pPr>
        <w:pStyle w:val="ListParagraph"/>
        <w:numPr>
          <w:ilvl w:val="0"/>
          <w:numId w:val="1"/>
        </w:numPr>
        <w:spacing w:after="50" w:before="0"/>
      </w:pPr>
      <w:r>
        <w:rPr>
          <w:color w:val="374151"/>
          <w:sz w:val="20"/>
          <w:szCs w:val="20"/>
        </w:rPr>
        <w:t xml:space="preserve">OAuth 2.0 is used for Microsoft Graph API; API keys are used for AI providers and PDL. Token refresh is handled automatically by the integration adapters.</w:t>
      </w:r>
    </w:p>
    <w:p>
      <w:pPr>
        <w:pStyle w:val="ListParagraph"/>
        <w:numPr>
          <w:ilvl w:val="0"/>
          <w:numId w:val="1"/>
        </w:numPr>
        <w:spacing w:after="50" w:before="0"/>
      </w:pPr>
      <w:r>
        <w:rPr>
          <w:color w:val="374151"/>
          <w:sz w:val="20"/>
          <w:szCs w:val="20"/>
        </w:rPr>
        <w:t xml:space="preserve">All integration calls are logged: provider name, request reference ID (not full payload with PII), response status, duration, and timestamp.</w:t>
      </w:r>
    </w:p>
    <w:p>
      <w:pPr>
        <w:pStyle w:val="ListParagraph"/>
        <w:numPr>
          <w:ilvl w:val="0"/>
          <w:numId w:val="1"/>
        </w:numPr>
        <w:spacing w:after="50" w:before="0"/>
      </w:pPr>
      <w:r>
        <w:rPr>
          <w:color w:val="374151"/>
          <w:sz w:val="20"/>
          <w:szCs w:val="20"/>
        </w:rPr>
        <w:t xml:space="preserve">Integration failures degrade gracefully — a PDL enrichment failure does not prevent candidate creation; an email delivery failure does not block the submission workflow.</w:t>
      </w:r>
    </w:p>
    <w:p>
      <w:r>
        <w:br w:type="page"/>
      </w:r>
    </w:p>
    <w:p>
      <w:pPr>
        <w:pStyle w:val="Heading1"/>
        <w:pBdr>
          <w:bottom w:val="single" w:color="0B6B72" w:sz="8" w:space="6"/>
        </w:pBdr>
        <w:spacing w:after="140" w:before="360"/>
      </w:pPr>
      <w:r>
        <w:rPr>
          <w:b/>
          <w:bCs/>
          <w:color w:val="1A3B5C"/>
          <w:sz w:val="28"/>
          <w:szCs w:val="28"/>
        </w:rPr>
        <w:t xml:space="preserve">18.  Recruitment Domain Data Flow</w:t>
      </w:r>
    </w:p>
    <w:p>
      <w:pPr>
        <w:pStyle w:val="Heading2"/>
        <w:pBdr>
          <w:bottom w:val="single" w:color="0B6B72" w:sz="4" w:space="4"/>
        </w:pBdr>
        <w:spacing w:after="100" w:before="260"/>
      </w:pPr>
      <w:r>
        <w:rPr>
          <w:b/>
          <w:bCs/>
          <w:color w:val="2B4A68"/>
          <w:sz w:val="24"/>
          <w:szCs w:val="24"/>
        </w:rPr>
        <w:t xml:space="preserve">18.1  End-to-End Recruitment Lifecycle Flow</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2"/>
              <w:left w:val="thick" w:color="0B6B72" w:sz="12"/>
              <w:bottom w:val="single" w:color="CBD5E1" w:sz="2"/>
              <w:right w:val="single" w:color="CBD5E1" w:sz="2"/>
            </w:tcBorders>
            <w:shd w:fill="F1F5F9" w:val="clear"/>
            <w:tcMar>
              <w:top w:type="dxa" w:w="120"/>
              <w:left w:type="dxa" w:w="200"/>
              <w:bottom w:type="dxa" w:w="120"/>
              <w:right w:type="dxa" w:w="200"/>
            </w:tcMar>
          </w:tcPr>
          <w:p>
            <w:pPr>
              <w:spacing w:after="25" w:before="0"/>
            </w:pPr>
            <w:r>
              <w:rPr>
                <w:rFonts w:ascii="Courier New" w:cs="Courier New" w:eastAsia="Courier New" w:hAnsi="Courier New"/>
                <w:color w:val="1E3A5F"/>
                <w:sz w:val="17"/>
                <w:szCs w:val="17"/>
              </w:rPr>
              <w:t xml:space="preserve">Stage 1 — Requirement Received</w:t>
            </w:r>
          </w:p>
          <w:p>
            <w:pPr>
              <w:spacing w:after="25" w:before="0"/>
            </w:pPr>
            <w:r>
              <w:rPr>
                <w:rFonts w:ascii="Courier New" w:cs="Courier New" w:eastAsia="Courier New" w:hAnsi="Courier New"/>
                <w:color w:val="1E3A5F"/>
                <w:sz w:val="17"/>
                <w:szCs w:val="17"/>
              </w:rPr>
              <w:t xml:space="preserve">  Email → Graph API → Email polling worker → AI classification → RequirementsModule</w:t>
            </w:r>
          </w:p>
          <w:p>
            <w:pPr>
              <w:spacing w:after="25" w:before="0"/>
            </w:pPr>
            <w:r>
              <w:rPr>
                <w:rFonts w:ascii="Courier New" w:cs="Courier New" w:eastAsia="Courier New" w:hAnsi="Courier New"/>
                <w:color w:val="1E3A5F"/>
                <w:sz w:val="17"/>
                <w:szCs w:val="17"/>
              </w:rPr>
              <w:t xml:space="preserve">  → MongoDB (requirements collection, status=New) → Notification (Admin/Lead)</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Stage 2 — Requirement Assignment</w:t>
            </w:r>
          </w:p>
          <w:p>
            <w:pPr>
              <w:spacing w:after="25" w:before="0"/>
            </w:pPr>
            <w:r>
              <w:rPr>
                <w:rFonts w:ascii="Courier New" w:cs="Courier New" w:eastAsia="Courier New" w:hAnsi="Courier New"/>
                <w:color w:val="1E3A5F"/>
                <w:sz w:val="17"/>
                <w:szCs w:val="17"/>
              </w:rPr>
              <w:t xml:space="preserve">  Lead → POST /requirements/{id}/assign → RequirementsModule → MongoDB (assignedRecruiters updated)</w:t>
            </w:r>
          </w:p>
          <w:p>
            <w:pPr>
              <w:spacing w:after="25" w:before="0"/>
            </w:pPr>
            <w:r>
              <w:rPr>
                <w:rFonts w:ascii="Courier New" w:cs="Courier New" w:eastAsia="Courier New" w:hAnsi="Courier New"/>
                <w:color w:val="1E3A5F"/>
                <w:sz w:val="17"/>
                <w:szCs w:val="17"/>
              </w:rPr>
              <w:t xml:space="preserve">  → status=Assigned → Notification Worker → Email to Recruiter(s)</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Stage 3 — Candidate Sourcing &amp; Profile Creation</w:t>
            </w:r>
          </w:p>
          <w:p>
            <w:pPr>
              <w:spacing w:after="25" w:before="0"/>
            </w:pPr>
            <w:r>
              <w:rPr>
                <w:rFonts w:ascii="Courier New" w:cs="Courier New" w:eastAsia="Courier New" w:hAnsi="Courier New"/>
                <w:color w:val="1E3A5F"/>
                <w:sz w:val="17"/>
                <w:szCs w:val="17"/>
              </w:rPr>
              <w:t xml:space="preserve">  Recruiter → POST /candidates (with resume) → FilesModule → Object Storage</w:t>
            </w:r>
          </w:p>
          <w:p>
            <w:pPr>
              <w:spacing w:after="25" w:before="0"/>
            </w:pPr>
            <w:r>
              <w:rPr>
                <w:rFonts w:ascii="Courier New" w:cs="Courier New" w:eastAsia="Courier New" w:hAnsi="Courier New"/>
                <w:color w:val="1E3A5F"/>
                <w:sz w:val="17"/>
                <w:szCs w:val="17"/>
              </w:rPr>
              <w:t xml:space="preserve">  → Redis queue (resume_parse_job) → AI Worker → AI Gateway (Gemini)</w:t>
            </w:r>
          </w:p>
          <w:p>
            <w:pPr>
              <w:spacing w:after="25" w:before="0"/>
            </w:pPr>
            <w:r>
              <w:rPr>
                <w:rFonts w:ascii="Courier New" w:cs="Courier New" w:eastAsia="Courier New" w:hAnsi="Courier New"/>
                <w:color w:val="1E3A5F"/>
                <w:sz w:val="17"/>
                <w:szCs w:val="17"/>
              </w:rPr>
              <w:t xml:space="preserve">  → Parsed fields → MongoDB (candidates collection) → Duplicate check</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Stage 4 — JD-Resume Matching</w:t>
            </w:r>
          </w:p>
          <w:p>
            <w:pPr>
              <w:spacing w:after="25" w:before="0"/>
            </w:pPr>
            <w:r>
              <w:rPr>
                <w:rFonts w:ascii="Courier New" w:cs="Courier New" w:eastAsia="Courier New" w:hAnsi="Courier New"/>
                <w:color w:val="1E3A5F"/>
                <w:sz w:val="17"/>
                <w:szCs w:val="17"/>
              </w:rPr>
              <w:t xml:space="preserve">  Recruiter → POST /matching/trigger → Redis queue (matching_job)</w:t>
            </w:r>
          </w:p>
          <w:p>
            <w:pPr>
              <w:spacing w:after="25" w:before="0"/>
            </w:pPr>
            <w:r>
              <w:rPr>
                <w:rFonts w:ascii="Courier New" w:cs="Courier New" w:eastAsia="Courier New" w:hAnsi="Courier New"/>
                <w:color w:val="1E3A5F"/>
                <w:sz w:val="17"/>
                <w:szCs w:val="17"/>
              </w:rPr>
              <w:t xml:space="preserve">  → AI Worker → AI Gateway → Matching result (score, gaps)</w:t>
            </w:r>
          </w:p>
          <w:p>
            <w:pPr>
              <w:spacing w:after="25" w:before="0"/>
            </w:pPr>
            <w:r>
              <w:rPr>
                <w:rFonts w:ascii="Courier New" w:cs="Courier New" w:eastAsia="Courier New" w:hAnsi="Courier New"/>
                <w:color w:val="1E3A5F"/>
                <w:sz w:val="17"/>
                <w:szCs w:val="17"/>
              </w:rPr>
              <w:t xml:space="preserve">  → MongoDB (aiProcessingJobs.result) → Client polling detects Completed</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Stage 5 — Submission Creation</w:t>
            </w:r>
          </w:p>
          <w:p>
            <w:pPr>
              <w:spacing w:after="25" w:before="0"/>
            </w:pPr>
            <w:r>
              <w:rPr>
                <w:rFonts w:ascii="Courier New" w:cs="Courier New" w:eastAsia="Courier New" w:hAnsi="Courier New"/>
                <w:color w:val="1E3A5F"/>
                <w:sz w:val="17"/>
                <w:szCs w:val="17"/>
              </w:rPr>
              <w:t xml:space="preserve">  Recruiter → POST /submissions → ResourceGuard (assigned check)</w:t>
            </w:r>
          </w:p>
          <w:p>
            <w:pPr>
              <w:spacing w:after="25" w:before="0"/>
            </w:pPr>
            <w:r>
              <w:rPr>
                <w:rFonts w:ascii="Courier New" w:cs="Courier New" w:eastAsia="Courier New" w:hAnsi="Courier New"/>
                <w:color w:val="1E3A5F"/>
                <w:sz w:val="17"/>
                <w:szCs w:val="17"/>
              </w:rPr>
              <w:t xml:space="preserve">  → Duplicate check → SubmissionsModule → MongoDB (submissions, status=SubmittedToLead)</w:t>
            </w:r>
          </w:p>
          <w:p>
            <w:pPr>
              <w:spacing w:after="25" w:before="0"/>
            </w:pPr>
            <w:r>
              <w:rPr>
                <w:rFonts w:ascii="Courier New" w:cs="Courier New" w:eastAsia="Courier New" w:hAnsi="Courier New"/>
                <w:color w:val="1E3A5F"/>
                <w:sz w:val="17"/>
                <w:szCs w:val="17"/>
              </w:rPr>
              <w:t xml:space="preserve">  → Redis queue (notify_job) → Notification Worker → Email to Lead</w:t>
            </w:r>
          </w:p>
          <w:p>
            <w:pPr>
              <w:spacing w:after="25" w:before="0"/>
            </w:pPr>
            <w:r>
              <w:rPr>
                <w:rFonts w:ascii="Courier New" w:cs="Courier New" w:eastAsia="Courier New" w:hAnsi="Courier New"/>
                <w:color w:val="1E3A5F"/>
                <w:sz w:val="17"/>
                <w:szCs w:val="17"/>
              </w:rPr>
              <w:t xml:space="preserve">  → AuditModule → MongoDB (auditLogs)</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Stage 6 — Lead Review &amp; Client Submission</w:t>
            </w:r>
          </w:p>
          <w:p>
            <w:pPr>
              <w:spacing w:after="25" w:before="0"/>
            </w:pPr>
            <w:r>
              <w:rPr>
                <w:rFonts w:ascii="Courier New" w:cs="Courier New" w:eastAsia="Courier New" w:hAnsi="Courier New"/>
                <w:color w:val="1E3A5F"/>
                <w:sz w:val="17"/>
                <w:szCs w:val="17"/>
              </w:rPr>
              <w:t xml:space="preserve">  Lead → PATCH /submissions/{id}/approve → SubmissionsModule</w:t>
            </w:r>
          </w:p>
          <w:p>
            <w:pPr>
              <w:spacing w:after="25" w:before="0"/>
            </w:pPr>
            <w:r>
              <w:rPr>
                <w:rFonts w:ascii="Courier New" w:cs="Courier New" w:eastAsia="Courier New" w:hAnsi="Courier New"/>
                <w:color w:val="1E3A5F"/>
                <w:sz w:val="17"/>
                <w:szCs w:val="17"/>
              </w:rPr>
              <w:t xml:space="preserve">  → MongoDB (status=Approved) → AuditModule</w:t>
            </w:r>
          </w:p>
          <w:p>
            <w:pPr>
              <w:spacing w:after="25" w:before="0"/>
            </w:pPr>
            <w:r>
              <w:rPr>
                <w:rFonts w:ascii="Courier New" w:cs="Courier New" w:eastAsia="Courier New" w:hAnsi="Courier New"/>
                <w:color w:val="1E3A5F"/>
                <w:sz w:val="17"/>
                <w:szCs w:val="17"/>
              </w:rPr>
              <w:t xml:space="preserve">  Lead → POST /submissions/{id}/forward → IntegrationModule (Graph API)</w:t>
            </w:r>
          </w:p>
          <w:p>
            <w:pPr>
              <w:spacing w:after="25" w:before="0"/>
            </w:pPr>
            <w:r>
              <w:rPr>
                <w:rFonts w:ascii="Courier New" w:cs="Courier New" w:eastAsia="Courier New" w:hAnsi="Courier New"/>
                <w:color w:val="1E3A5F"/>
                <w:sz w:val="17"/>
                <w:szCs w:val="17"/>
              </w:rPr>
              <w:t xml:space="preserve">  → CommunicationLog → MongoDB → Email sent to client → status=SubmittedToClient</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Stage 7 — Interview Process</w:t>
            </w:r>
          </w:p>
          <w:p>
            <w:pPr>
              <w:spacing w:after="25" w:before="0"/>
            </w:pPr>
            <w:r>
              <w:rPr>
                <w:rFonts w:ascii="Courier New" w:cs="Courier New" w:eastAsia="Courier New" w:hAnsi="Courier New"/>
                <w:color w:val="1E3A5F"/>
                <w:sz w:val="17"/>
                <w:szCs w:val="17"/>
              </w:rPr>
              <w:t xml:space="preserve">  Lead → POST /interviews → InterviewsModule → MongoDB (interviewRounds)</w:t>
            </w:r>
          </w:p>
          <w:p>
            <w:pPr>
              <w:spacing w:after="25" w:before="0"/>
            </w:pPr>
            <w:r>
              <w:rPr>
                <w:rFonts w:ascii="Courier New" w:cs="Courier New" w:eastAsia="Courier New" w:hAnsi="Courier New"/>
                <w:color w:val="1E3A5F"/>
                <w:sz w:val="17"/>
                <w:szCs w:val="17"/>
              </w:rPr>
              <w:t xml:space="preserve">  → Notification Worker → Email to Recruiter</w:t>
            </w:r>
          </w:p>
          <w:p>
            <w:pPr>
              <w:spacing w:after="25" w:before="0"/>
            </w:pPr>
            <w:r>
              <w:rPr>
                <w:rFonts w:ascii="Courier New" w:cs="Courier New" w:eastAsia="Courier New" w:hAnsi="Courier New"/>
                <w:color w:val="1E3A5F"/>
                <w:sz w:val="17"/>
                <w:szCs w:val="17"/>
              </w:rPr>
              <w:t xml:space="preserve">  Lead → PATCH /interviews/{id}/outcome → status advancement logic</w:t>
            </w:r>
          </w:p>
          <w:p>
            <w:pPr>
              <w:spacing w:after="25" w:before="0"/>
            </w:pPr>
            <w:r>
              <w:rPr>
                <w:rFonts w:ascii="Courier New" w:cs="Courier New" w:eastAsia="Courier New" w:hAnsi="Courier New"/>
                <w:color w:val="1E3A5F"/>
                <w:sz w:val="17"/>
                <w:szCs w:val="17"/>
              </w:rPr>
              <w:t xml:space="preserve">  → Final Pass → status=Selected → AuditModule</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Stage 8 — Offer &amp; Joining</w:t>
            </w:r>
          </w:p>
          <w:p>
            <w:pPr>
              <w:spacing w:after="25" w:before="0"/>
            </w:pPr>
            <w:r>
              <w:rPr>
                <w:rFonts w:ascii="Courier New" w:cs="Courier New" w:eastAsia="Courier New" w:hAnsi="Courier New"/>
                <w:color w:val="1E3A5F"/>
                <w:sz w:val="17"/>
                <w:szCs w:val="17"/>
              </w:rPr>
              <w:t xml:space="preserve">  Lead → POST /offers → OffersModule → MongoDB (offers)</w:t>
            </w:r>
          </w:p>
          <w:p>
            <w:pPr>
              <w:spacing w:after="25" w:before="0"/>
            </w:pPr>
            <w:r>
              <w:rPr>
                <w:rFonts w:ascii="Courier New" w:cs="Courier New" w:eastAsia="Courier New" w:hAnsi="Courier New"/>
                <w:color w:val="1E3A5F"/>
                <w:sz w:val="17"/>
                <w:szCs w:val="17"/>
              </w:rPr>
              <w:t xml:space="preserve">  → status=Released → Notification Worker → Recruiter notified</w:t>
            </w:r>
          </w:p>
          <w:p>
            <w:pPr>
              <w:spacing w:after="25" w:before="0"/>
            </w:pPr>
            <w:r>
              <w:rPr>
                <w:rFonts w:ascii="Courier New" w:cs="Courier New" w:eastAsia="Courier New" w:hAnsi="Courier New"/>
                <w:color w:val="1E3A5F"/>
                <w:sz w:val="17"/>
                <w:szCs w:val="17"/>
              </w:rPr>
              <w:t xml:space="preserve">  Lead → PATCH /offers/{id}/outcome (Joined) → fillCount++ on Requirement</w:t>
            </w:r>
          </w:p>
          <w:p>
            <w:pPr>
              <w:spacing w:after="25" w:before="0"/>
            </w:pPr>
            <w:r>
              <w:rPr>
                <w:rFonts w:ascii="Courier New" w:cs="Courier New" w:eastAsia="Courier New" w:hAnsi="Courier New"/>
                <w:color w:val="1E3A5F"/>
                <w:sz w:val="17"/>
                <w:szCs w:val="17"/>
              </w:rPr>
              <w:t xml:space="preserve">  → AuditModule → PerformanceModule updates KPIs</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Stage 9 — Closure &amp; Analytics</w:t>
            </w:r>
          </w:p>
          <w:p>
            <w:pPr>
              <w:spacing w:after="25" w:before="0"/>
            </w:pPr>
            <w:r>
              <w:rPr>
                <w:rFonts w:ascii="Courier New" w:cs="Courier New" w:eastAsia="Courier New" w:hAnsi="Courier New"/>
                <w:color w:val="1E3A5F"/>
                <w:sz w:val="17"/>
                <w:szCs w:val="17"/>
              </w:rPr>
              <w:t xml:space="preserve">  Lead/Admin → PATCH /requirements/{id}/close → Closure validation</w:t>
            </w:r>
          </w:p>
          <w:p>
            <w:pPr>
              <w:spacing w:after="25" w:before="0"/>
            </w:pPr>
            <w:r>
              <w:rPr>
                <w:rFonts w:ascii="Courier New" w:cs="Courier New" w:eastAsia="Courier New" w:hAnsi="Courier New"/>
                <w:color w:val="1E3A5F"/>
                <w:sz w:val="17"/>
                <w:szCs w:val="17"/>
              </w:rPr>
              <w:t xml:space="preserve">  → status=Closed → AuditModule → ReportsModule (KPIs available)</w:t>
            </w:r>
          </w:p>
        </w:tc>
      </w:tr>
    </w:tbl>
    <w:p>
      <w:r>
        <w:br w:type="page"/>
      </w:r>
    </w:p>
    <w:p>
      <w:pPr>
        <w:pStyle w:val="Heading1"/>
        <w:pBdr>
          <w:bottom w:val="single" w:color="0B6B72" w:sz="8" w:space="6"/>
        </w:pBdr>
        <w:spacing w:after="140" w:before="360"/>
      </w:pPr>
      <w:r>
        <w:rPr>
          <w:b/>
          <w:bCs/>
          <w:color w:val="1A3B5C"/>
          <w:sz w:val="28"/>
          <w:szCs w:val="28"/>
        </w:rPr>
        <w:t xml:space="preserve">19.  Recruiter Performance Architecture</w:t>
      </w:r>
    </w:p>
    <w:p>
      <w:pPr>
        <w:pStyle w:val="Heading2"/>
        <w:pBdr>
          <w:bottom w:val="single" w:color="0B6B72" w:sz="4" w:space="4"/>
        </w:pBdr>
        <w:spacing w:after="100" w:before="260"/>
      </w:pPr>
      <w:r>
        <w:rPr>
          <w:b/>
          <w:bCs/>
          <w:color w:val="2B4A68"/>
          <w:sz w:val="24"/>
          <w:szCs w:val="24"/>
        </w:rPr>
        <w:t xml:space="preserve">19.1  Performance Metric Computation</w:t>
      </w:r>
    </w:p>
    <w:p>
      <w:pPr>
        <w:spacing w:after="85" w:before="0"/>
        <w:jc w:val="both"/>
      </w:pPr>
      <w:r>
        <w:rPr>
          <w:color w:val="374151"/>
          <w:sz w:val="20"/>
          <w:szCs w:val="20"/>
        </w:rPr>
        <w:t xml:space="preserve">Recruiter performance metrics are computed from live transactional data — there is no separate analytics database or pre-computed summary table in v3.0. All 12 performance metrics (PERF-M01 to PERF-M12) are derived from Requirement, Submission, Interview, Offer, and RequirementAssignment records via MongoDB aggregation pipelines.</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19.2  Metric Definitions &amp; Computation</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500"/>
        <w:gridCol w:w="2700"/>
        <w:gridCol w:w="4300"/>
      </w:tblGrid>
      <w:tr>
        <w:tc>
          <w:tcPr>
            <w:tcW w:type="dxa" w:w="2500"/>
            <w:shd w:fill="1A3B5C" w:val="clear"/>
            <w:tcMar>
              <w:left w:type="dxa" w:w="110"/>
              <w:right w:type="dxa" w:w="110"/>
            </w:tcMar>
          </w:tcPr>
          <w:p>
            <w:pPr>
              <w:spacing w:after="70" w:before="70"/>
            </w:pPr>
            <w:r>
              <w:rPr>
                <w:b/>
                <w:bCs/>
                <w:color w:val="FFFFFF"/>
                <w:sz w:val="18"/>
                <w:szCs w:val="18"/>
              </w:rPr>
              <w:t xml:space="preserve">Metric</w:t>
            </w:r>
          </w:p>
        </w:tc>
        <w:tc>
          <w:tcPr>
            <w:tcW w:type="dxa" w:w="2700"/>
            <w:shd w:fill="1A3B5C" w:val="clear"/>
            <w:tcMar>
              <w:left w:type="dxa" w:w="110"/>
              <w:right w:type="dxa" w:w="110"/>
            </w:tcMar>
          </w:tcPr>
          <w:p>
            <w:pPr>
              <w:spacing w:after="70" w:before="70"/>
            </w:pPr>
            <w:r>
              <w:rPr>
                <w:b/>
                <w:bCs/>
                <w:color w:val="FFFFFF"/>
                <w:sz w:val="18"/>
                <w:szCs w:val="18"/>
              </w:rPr>
              <w:t xml:space="preserve">Source Collection(s)</w:t>
            </w:r>
          </w:p>
        </w:tc>
        <w:tc>
          <w:tcPr>
            <w:tcW w:type="dxa" w:w="4300"/>
            <w:shd w:fill="1A3B5C" w:val="clear"/>
            <w:tcMar>
              <w:left w:type="dxa" w:w="110"/>
              <w:right w:type="dxa" w:w="110"/>
            </w:tcMar>
          </w:tcPr>
          <w:p>
            <w:pPr>
              <w:spacing w:after="70" w:before="70"/>
            </w:pPr>
            <w:r>
              <w:rPr>
                <w:b/>
                <w:bCs/>
                <w:color w:val="FFFFFF"/>
                <w:sz w:val="18"/>
                <w:szCs w:val="18"/>
              </w:rPr>
              <w:t xml:space="preserve">Aggregation Approach</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Requirements Assigned (M01)</w:t>
            </w:r>
          </w:p>
        </w:tc>
        <w:tc>
          <w:tcPr>
            <w:tcW w:type="dxa" w:w="2700"/>
            <w:shd w:fill="FFFFFF" w:val="clear"/>
            <w:tcMar>
              <w:left w:type="dxa" w:w="110"/>
              <w:right w:type="dxa" w:w="110"/>
            </w:tcMar>
          </w:tcPr>
          <w:p>
            <w:pPr>
              <w:spacing w:after="55" w:before="55"/>
            </w:pPr>
            <w:r>
              <w:rPr>
                <w:b w:val="false"/>
                <w:bCs w:val="false"/>
                <w:color w:val="374151"/>
                <w:sz w:val="18"/>
                <w:szCs w:val="18"/>
              </w:rPr>
              <w:t xml:space="preserve">requirementAssignments</w:t>
            </w:r>
          </w:p>
        </w:tc>
        <w:tc>
          <w:tcPr>
            <w:tcW w:type="dxa" w:w="4300"/>
            <w:shd w:fill="FFFFFF" w:val="clear"/>
            <w:tcMar>
              <w:left w:type="dxa" w:w="110"/>
              <w:right w:type="dxa" w:w="110"/>
            </w:tcMar>
          </w:tcPr>
          <w:p>
            <w:pPr>
              <w:spacing w:after="55" w:before="55"/>
            </w:pPr>
            <w:r>
              <w:rPr>
                <w:b w:val="false"/>
                <w:bCs w:val="false"/>
                <w:color w:val="374151"/>
                <w:sz w:val="18"/>
                <w:szCs w:val="18"/>
              </w:rPr>
              <w:t xml:space="preserve">Count documents where recruiterId = userId AND assignedDate within period</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Requirements Worked (M02)</w:t>
            </w:r>
          </w:p>
        </w:tc>
        <w:tc>
          <w:tcPr>
            <w:tcW w:type="dxa" w:w="2700"/>
            <w:shd w:fill="EDF3FA" w:val="clear"/>
            <w:tcMar>
              <w:left w:type="dxa" w:w="110"/>
              <w:right w:type="dxa" w:w="110"/>
            </w:tcMar>
          </w:tcPr>
          <w:p>
            <w:pPr>
              <w:spacing w:after="55" w:before="55"/>
            </w:pPr>
            <w:r>
              <w:rPr>
                <w:b w:val="false"/>
                <w:bCs w:val="false"/>
                <w:color w:val="374151"/>
                <w:sz w:val="18"/>
                <w:szCs w:val="18"/>
              </w:rPr>
              <w:t xml:space="preserve">submissions, requirements</w:t>
            </w:r>
          </w:p>
        </w:tc>
        <w:tc>
          <w:tcPr>
            <w:tcW w:type="dxa" w:w="4300"/>
            <w:shd w:fill="EDF3FA" w:val="clear"/>
            <w:tcMar>
              <w:left w:type="dxa" w:w="110"/>
              <w:right w:type="dxa" w:w="110"/>
            </w:tcMar>
          </w:tcPr>
          <w:p>
            <w:pPr>
              <w:spacing w:after="55" w:before="55"/>
            </w:pPr>
            <w:r>
              <w:rPr>
                <w:b w:val="false"/>
                <w:bCs w:val="false"/>
                <w:color w:val="374151"/>
                <w:sz w:val="18"/>
                <w:szCs w:val="18"/>
              </w:rPr>
              <w:t xml:space="preserve">Count distinct requirementIds in submissions where submittedBy = userId AND createdAt within period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Candidates Sourced (M03)</w:t>
            </w:r>
          </w:p>
        </w:tc>
        <w:tc>
          <w:tcPr>
            <w:tcW w:type="dxa" w:w="2700"/>
            <w:shd w:fill="FFFFFF" w:val="clear"/>
            <w:tcMar>
              <w:left w:type="dxa" w:w="110"/>
              <w:right w:type="dxa" w:w="110"/>
            </w:tcMar>
          </w:tcPr>
          <w:p>
            <w:pPr>
              <w:spacing w:after="55" w:before="55"/>
            </w:pPr>
            <w:r>
              <w:rPr>
                <w:b w:val="false"/>
                <w:bCs w:val="false"/>
                <w:color w:val="374151"/>
                <w:sz w:val="18"/>
                <w:szCs w:val="18"/>
              </w:rPr>
              <w:t xml:space="preserve">candidates</w:t>
            </w:r>
          </w:p>
        </w:tc>
        <w:tc>
          <w:tcPr>
            <w:tcW w:type="dxa" w:w="4300"/>
            <w:shd w:fill="FFFFFF" w:val="clear"/>
            <w:tcMar>
              <w:left w:type="dxa" w:w="110"/>
              <w:right w:type="dxa" w:w="110"/>
            </w:tcMar>
          </w:tcPr>
          <w:p>
            <w:pPr>
              <w:spacing w:after="55" w:before="55"/>
            </w:pPr>
            <w:r>
              <w:rPr>
                <w:b w:val="false"/>
                <w:bCs w:val="false"/>
                <w:color w:val="374151"/>
                <w:sz w:val="18"/>
                <w:szCs w:val="18"/>
              </w:rPr>
              <w:t xml:space="preserve">Count documents where createdBy = userId AND createdAt within period</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Candidates Submitted (M04)</w:t>
            </w:r>
          </w:p>
        </w:tc>
        <w:tc>
          <w:tcPr>
            <w:tcW w:type="dxa" w:w="2700"/>
            <w:shd w:fill="EDF3FA" w:val="clear"/>
            <w:tcMar>
              <w:left w:type="dxa" w:w="110"/>
              <w:right w:type="dxa" w:w="110"/>
            </w:tcMar>
          </w:tcPr>
          <w:p>
            <w:pPr>
              <w:spacing w:after="55" w:before="55"/>
            </w:pPr>
            <w:r>
              <w:rPr>
                <w:b w:val="false"/>
                <w:bCs w:val="false"/>
                <w:color w:val="374151"/>
                <w:sz w:val="18"/>
                <w:szCs w:val="18"/>
              </w:rPr>
              <w:t xml:space="preserve">submissions</w:t>
            </w:r>
          </w:p>
        </w:tc>
        <w:tc>
          <w:tcPr>
            <w:tcW w:type="dxa" w:w="4300"/>
            <w:shd w:fill="EDF3FA" w:val="clear"/>
            <w:tcMar>
              <w:left w:type="dxa" w:w="110"/>
              <w:right w:type="dxa" w:w="110"/>
            </w:tcMar>
          </w:tcPr>
          <w:p>
            <w:pPr>
              <w:spacing w:after="55" w:before="55"/>
            </w:pPr>
            <w:r>
              <w:rPr>
                <w:b w:val="false"/>
                <w:bCs w:val="false"/>
                <w:color w:val="374151"/>
                <w:sz w:val="18"/>
                <w:szCs w:val="18"/>
              </w:rPr>
              <w:t xml:space="preserve">Count documents where submittedBy = userId AND createdAt within period (all statuses)</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Submission Approval Rate (M05)</w:t>
            </w:r>
          </w:p>
        </w:tc>
        <w:tc>
          <w:tcPr>
            <w:tcW w:type="dxa" w:w="2700"/>
            <w:shd w:fill="FFFFFF" w:val="clear"/>
            <w:tcMar>
              <w:left w:type="dxa" w:w="110"/>
              <w:right w:type="dxa" w:w="110"/>
            </w:tcMar>
          </w:tcPr>
          <w:p>
            <w:pPr>
              <w:spacing w:after="55" w:before="55"/>
            </w:pPr>
            <w:r>
              <w:rPr>
                <w:b w:val="false"/>
                <w:bCs w:val="false"/>
                <w:color w:val="374151"/>
                <w:sz w:val="18"/>
                <w:szCs w:val="18"/>
              </w:rPr>
              <w:t xml:space="preserve">submissions</w:t>
            </w:r>
          </w:p>
        </w:tc>
        <w:tc>
          <w:tcPr>
            <w:tcW w:type="dxa" w:w="4300"/>
            <w:shd w:fill="FFFFFF" w:val="clear"/>
            <w:tcMar>
              <w:left w:type="dxa" w:w="110"/>
              <w:right w:type="dxa" w:w="110"/>
            </w:tcMar>
          </w:tcPr>
          <w:p>
            <w:pPr>
              <w:spacing w:after="55" w:before="55"/>
            </w:pPr>
            <w:r>
              <w:rPr>
                <w:b w:val="false"/>
                <w:bCs w:val="false"/>
                <w:color w:val="374151"/>
                <w:sz w:val="18"/>
                <w:szCs w:val="18"/>
              </w:rPr>
              <w:t xml:space="preserve">Count(status=Approved) / Count(all) where submittedBy = userId AND period</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Submission Rejection Rate (M06)</w:t>
            </w:r>
          </w:p>
        </w:tc>
        <w:tc>
          <w:tcPr>
            <w:tcW w:type="dxa" w:w="2700"/>
            <w:shd w:fill="EDF3FA" w:val="clear"/>
            <w:tcMar>
              <w:left w:type="dxa" w:w="110"/>
              <w:right w:type="dxa" w:w="110"/>
            </w:tcMar>
          </w:tcPr>
          <w:p>
            <w:pPr>
              <w:spacing w:after="55" w:before="55"/>
            </w:pPr>
            <w:r>
              <w:rPr>
                <w:b w:val="false"/>
                <w:bCs w:val="false"/>
                <w:color w:val="374151"/>
                <w:sz w:val="18"/>
                <w:szCs w:val="18"/>
              </w:rPr>
              <w:t xml:space="preserve">submissions</w:t>
            </w:r>
          </w:p>
        </w:tc>
        <w:tc>
          <w:tcPr>
            <w:tcW w:type="dxa" w:w="4300"/>
            <w:shd w:fill="EDF3FA" w:val="clear"/>
            <w:tcMar>
              <w:left w:type="dxa" w:w="110"/>
              <w:right w:type="dxa" w:w="110"/>
            </w:tcMar>
          </w:tcPr>
          <w:p>
            <w:pPr>
              <w:spacing w:after="55" w:before="55"/>
            </w:pPr>
            <w:r>
              <w:rPr>
                <w:b w:val="false"/>
                <w:bCs w:val="false"/>
                <w:color w:val="374151"/>
                <w:sz w:val="18"/>
                <w:szCs w:val="18"/>
              </w:rPr>
              <w:t xml:space="preserve">Count(status=Rejected) / Count(all) where submittedBy = userId AND period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Interview Conversion Rate (M07)</w:t>
            </w:r>
          </w:p>
        </w:tc>
        <w:tc>
          <w:tcPr>
            <w:tcW w:type="dxa" w:w="2700"/>
            <w:shd w:fill="FFFFFF" w:val="clear"/>
            <w:tcMar>
              <w:left w:type="dxa" w:w="110"/>
              <w:right w:type="dxa" w:w="110"/>
            </w:tcMar>
          </w:tcPr>
          <w:p>
            <w:pPr>
              <w:spacing w:after="55" w:before="55"/>
            </w:pPr>
            <w:r>
              <w:rPr>
                <w:b w:val="false"/>
                <w:bCs w:val="false"/>
                <w:color w:val="374151"/>
                <w:sz w:val="18"/>
                <w:szCs w:val="18"/>
              </w:rPr>
              <w:t xml:space="preserve">submissions</w:t>
            </w:r>
          </w:p>
        </w:tc>
        <w:tc>
          <w:tcPr>
            <w:tcW w:type="dxa" w:w="4300"/>
            <w:shd w:fill="FFFFFF" w:val="clear"/>
            <w:tcMar>
              <w:left w:type="dxa" w:w="110"/>
              <w:right w:type="dxa" w:w="110"/>
            </w:tcMar>
          </w:tcPr>
          <w:p>
            <w:pPr>
              <w:spacing w:after="55" w:before="55"/>
            </w:pPr>
            <w:r>
              <w:rPr>
                <w:b w:val="false"/>
                <w:bCs w:val="false"/>
                <w:color w:val="374151"/>
                <w:sz w:val="18"/>
                <w:szCs w:val="18"/>
              </w:rPr>
              <w:t xml:space="preserve">Count(status contains Interview) / Count(status=Approved) where submissions by userId AND period</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Offer Conversion Rate (M08)</w:t>
            </w:r>
          </w:p>
        </w:tc>
        <w:tc>
          <w:tcPr>
            <w:tcW w:type="dxa" w:w="2700"/>
            <w:shd w:fill="EDF3FA" w:val="clear"/>
            <w:tcMar>
              <w:left w:type="dxa" w:w="110"/>
              <w:right w:type="dxa" w:w="110"/>
            </w:tcMar>
          </w:tcPr>
          <w:p>
            <w:pPr>
              <w:spacing w:after="55" w:before="55"/>
            </w:pPr>
            <w:r>
              <w:rPr>
                <w:b w:val="false"/>
                <w:bCs w:val="false"/>
                <w:color w:val="374151"/>
                <w:sz w:val="18"/>
                <w:szCs w:val="18"/>
              </w:rPr>
              <w:t xml:space="preserve">offers, submissions</w:t>
            </w:r>
          </w:p>
        </w:tc>
        <w:tc>
          <w:tcPr>
            <w:tcW w:type="dxa" w:w="4300"/>
            <w:shd w:fill="EDF3FA" w:val="clear"/>
            <w:tcMar>
              <w:left w:type="dxa" w:w="110"/>
              <w:right w:type="dxa" w:w="110"/>
            </w:tcMar>
          </w:tcPr>
          <w:p>
            <w:pPr>
              <w:spacing w:after="55" w:before="55"/>
            </w:pPr>
            <w:r>
              <w:rPr>
                <w:b w:val="false"/>
                <w:bCs w:val="false"/>
                <w:color w:val="374151"/>
                <w:sz w:val="18"/>
                <w:szCs w:val="18"/>
              </w:rPr>
              <w:t xml:space="preserve">Count(offers) / Count(interview-stage submissions) for submissions by userId AND period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Joining Conversion Rate (M09)</w:t>
            </w:r>
          </w:p>
        </w:tc>
        <w:tc>
          <w:tcPr>
            <w:tcW w:type="dxa" w:w="2700"/>
            <w:shd w:fill="FFFFFF" w:val="clear"/>
            <w:tcMar>
              <w:left w:type="dxa" w:w="110"/>
              <w:right w:type="dxa" w:w="110"/>
            </w:tcMar>
          </w:tcPr>
          <w:p>
            <w:pPr>
              <w:spacing w:after="55" w:before="55"/>
            </w:pPr>
            <w:r>
              <w:rPr>
                <w:b w:val="false"/>
                <w:bCs w:val="false"/>
                <w:color w:val="374151"/>
                <w:sz w:val="18"/>
                <w:szCs w:val="18"/>
              </w:rPr>
              <w:t xml:space="preserve">offers, submissions</w:t>
            </w:r>
          </w:p>
        </w:tc>
        <w:tc>
          <w:tcPr>
            <w:tcW w:type="dxa" w:w="4300"/>
            <w:shd w:fill="FFFFFF" w:val="clear"/>
            <w:tcMar>
              <w:left w:type="dxa" w:w="110"/>
              <w:right w:type="dxa" w:w="110"/>
            </w:tcMar>
          </w:tcPr>
          <w:p>
            <w:pPr>
              <w:spacing w:after="55" w:before="55"/>
            </w:pPr>
            <w:r>
              <w:rPr>
                <w:b w:val="false"/>
                <w:bCs w:val="false"/>
                <w:color w:val="374151"/>
                <w:sz w:val="18"/>
                <w:szCs w:val="18"/>
              </w:rPr>
              <w:t xml:space="preserve">Count(status=Joined) / Count(status=Released) for offers linked to submissions by userId AND period</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Time to First Submission (M10)</w:t>
            </w:r>
          </w:p>
        </w:tc>
        <w:tc>
          <w:tcPr>
            <w:tcW w:type="dxa" w:w="2700"/>
            <w:shd w:fill="EDF3FA" w:val="clear"/>
            <w:tcMar>
              <w:left w:type="dxa" w:w="110"/>
              <w:right w:type="dxa" w:w="110"/>
            </w:tcMar>
          </w:tcPr>
          <w:p>
            <w:pPr>
              <w:spacing w:after="55" w:before="55"/>
            </w:pPr>
            <w:r>
              <w:rPr>
                <w:b w:val="false"/>
                <w:bCs w:val="false"/>
                <w:color w:val="374151"/>
                <w:sz w:val="18"/>
                <w:szCs w:val="18"/>
              </w:rPr>
              <w:t xml:space="preserve">requirementAssignments, submissions</w:t>
            </w:r>
          </w:p>
        </w:tc>
        <w:tc>
          <w:tcPr>
            <w:tcW w:type="dxa" w:w="4300"/>
            <w:shd w:fill="EDF3FA" w:val="clear"/>
            <w:tcMar>
              <w:left w:type="dxa" w:w="110"/>
              <w:right w:type="dxa" w:w="110"/>
            </w:tcMar>
          </w:tcPr>
          <w:p>
            <w:pPr>
              <w:spacing w:after="55" w:before="55"/>
            </w:pPr>
            <w:r>
              <w:rPr>
                <w:b w:val="false"/>
                <w:bCs w:val="false"/>
                <w:color w:val="374151"/>
                <w:sz w:val="18"/>
                <w:szCs w:val="18"/>
              </w:rPr>
              <w:t xml:space="preserve">For each assignment: MIN(submission.createdAt) - assignment.assignedDate; AVG across all in period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Requirement Closure Time (M11)</w:t>
            </w:r>
          </w:p>
        </w:tc>
        <w:tc>
          <w:tcPr>
            <w:tcW w:type="dxa" w:w="2700"/>
            <w:shd w:fill="FFFFFF" w:val="clear"/>
            <w:tcMar>
              <w:left w:type="dxa" w:w="110"/>
              <w:right w:type="dxa" w:w="110"/>
            </w:tcMar>
          </w:tcPr>
          <w:p>
            <w:pPr>
              <w:spacing w:after="55" w:before="55"/>
            </w:pPr>
            <w:r>
              <w:rPr>
                <w:b w:val="false"/>
                <w:bCs w:val="false"/>
                <w:color w:val="374151"/>
                <w:sz w:val="18"/>
                <w:szCs w:val="18"/>
              </w:rPr>
              <w:t xml:space="preserve">requirementAssignments, requirements</w:t>
            </w:r>
          </w:p>
        </w:tc>
        <w:tc>
          <w:tcPr>
            <w:tcW w:type="dxa" w:w="4300"/>
            <w:shd w:fill="FFFFFF" w:val="clear"/>
            <w:tcMar>
              <w:left w:type="dxa" w:w="110"/>
              <w:right w:type="dxa" w:w="110"/>
            </w:tcMar>
          </w:tcPr>
          <w:p>
            <w:pPr>
              <w:spacing w:after="55" w:before="55"/>
            </w:pPr>
            <w:r>
              <w:rPr>
                <w:b w:val="false"/>
                <w:bCs w:val="false"/>
                <w:color w:val="374151"/>
                <w:sz w:val="18"/>
                <w:szCs w:val="18"/>
              </w:rPr>
              <w:t xml:space="preserve">For closed requirements in period: requirement.closedAt - assignment.assignedDate; AVG across recruiter's worked requirements</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Productivity Score (M12)</w:t>
            </w:r>
          </w:p>
        </w:tc>
        <w:tc>
          <w:tcPr>
            <w:tcW w:type="dxa" w:w="2700"/>
            <w:shd w:fill="EDF3FA" w:val="clear"/>
            <w:tcMar>
              <w:left w:type="dxa" w:w="110"/>
              <w:right w:type="dxa" w:w="110"/>
            </w:tcMar>
          </w:tcPr>
          <w:p>
            <w:pPr>
              <w:spacing w:after="55" w:before="55"/>
            </w:pPr>
            <w:r>
              <w:rPr>
                <w:b w:val="false"/>
                <w:bCs w:val="false"/>
                <w:color w:val="374151"/>
                <w:sz w:val="18"/>
                <w:szCs w:val="18"/>
              </w:rPr>
              <w:t xml:space="preserve">All above</w:t>
            </w:r>
          </w:p>
        </w:tc>
        <w:tc>
          <w:tcPr>
            <w:tcW w:type="dxa" w:w="4300"/>
            <w:shd w:fill="EDF3FA" w:val="clear"/>
            <w:tcMar>
              <w:left w:type="dxa" w:w="110"/>
              <w:right w:type="dxa" w:w="110"/>
            </w:tcMar>
          </w:tcPr>
          <w:p>
            <w:pPr>
              <w:spacing w:after="55" w:before="55"/>
            </w:pPr>
            <w:r>
              <w:rPr>
                <w:b w:val="false"/>
                <w:bCs w:val="false"/>
                <w:color w:val="374151"/>
                <w:sz w:val="18"/>
                <w:szCs w:val="18"/>
              </w:rPr>
              <w:t xml:space="preserve">TBD — composite formula to be defined; initially: weighted combination of M04 (volume) + M05 (quality) + M09 (outcome)</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19.3  Performance Query Optimization</w:t>
      </w:r>
    </w:p>
    <w:p>
      <w:pPr>
        <w:pStyle w:val="ListParagraph"/>
        <w:numPr>
          <w:ilvl w:val="0"/>
          <w:numId w:val="1"/>
        </w:numPr>
        <w:spacing w:after="50" w:before="0"/>
      </w:pPr>
      <w:r>
        <w:rPr>
          <w:color w:val="374151"/>
          <w:sz w:val="20"/>
          <w:szCs w:val="20"/>
        </w:rPr>
        <w:t xml:space="preserve">MongoDB aggregation pipelines for performance metrics must use indexed fields as the first $match stage. The pipeline order is: $match (indexed filter: userId, date range) → $group → $project.</w:t>
      </w:r>
    </w:p>
    <w:p>
      <w:pPr>
        <w:pStyle w:val="ListParagraph"/>
        <w:numPr>
          <w:ilvl w:val="0"/>
          <w:numId w:val="1"/>
        </w:numPr>
        <w:spacing w:after="50" w:before="0"/>
      </w:pPr>
      <w:r>
        <w:rPr>
          <w:color w:val="374151"/>
          <w:sz w:val="20"/>
          <w:szCs w:val="20"/>
        </w:rPr>
        <w:t xml:space="preserve">For dashboard display: performance metrics are Redis-cached with a defined TTL (Decision Pending — recommendation: 5–15 minutes for dashboard metrics). Cache is invalidated or bypassed when a manual refresh is requested.</w:t>
      </w:r>
    </w:p>
    <w:p>
      <w:pPr>
        <w:pStyle w:val="ListParagraph"/>
        <w:numPr>
          <w:ilvl w:val="0"/>
          <w:numId w:val="1"/>
        </w:numPr>
        <w:spacing w:after="50" w:before="0"/>
      </w:pPr>
      <w:r>
        <w:rPr>
          <w:color w:val="374151"/>
          <w:sz w:val="20"/>
          <w:szCs w:val="20"/>
        </w:rPr>
        <w:t xml:space="preserve">For report export: performance data for large date ranges (&gt; 3 months, all recruiters) is generated as a background job via the Report Worker to avoid blocking the API.</w:t>
      </w:r>
    </w:p>
    <w:p>
      <w:pPr>
        <w:pStyle w:val="ListParagraph"/>
        <w:numPr>
          <w:ilvl w:val="0"/>
          <w:numId w:val="1"/>
        </w:numPr>
        <w:spacing w:after="50" w:before="0"/>
      </w:pPr>
      <w:r>
        <w:rPr>
          <w:color w:val="374151"/>
          <w:sz w:val="20"/>
          <w:szCs w:val="20"/>
        </w:rPr>
        <w:t xml:space="preserve">Four-tier visibility enforcement: the aggregation pipeline $match condition includes role-scoped filters: Super Admin/Admin = no additional filter; Lead = { recruiterId: { $in: [lead's team recruiter IDs] } }; Recruiter = { recruiterId: requestingUserId }.</w:t>
      </w:r>
    </w:p>
    <w:p>
      <w:r>
        <w:br w:type="page"/>
      </w:r>
    </w:p>
    <w:p>
      <w:pPr>
        <w:pStyle w:val="Heading1"/>
        <w:pBdr>
          <w:bottom w:val="single" w:color="0B6B72" w:sz="8" w:space="6"/>
        </w:pBdr>
        <w:spacing w:after="140" w:before="360"/>
      </w:pPr>
      <w:r>
        <w:rPr>
          <w:b/>
          <w:bCs/>
          <w:color w:val="1A3B5C"/>
          <w:sz w:val="28"/>
          <w:szCs w:val="28"/>
        </w:rPr>
        <w:t xml:space="preserve">20.  Reporting &amp; Analytics Architecture</w:t>
      </w:r>
    </w:p>
    <w:p>
      <w:pPr>
        <w:pStyle w:val="Heading2"/>
        <w:pBdr>
          <w:bottom w:val="single" w:color="0B6B72" w:sz="4" w:space="4"/>
        </w:pBdr>
        <w:spacing w:after="100" w:before="260"/>
      </w:pPr>
      <w:r>
        <w:rPr>
          <w:b/>
          <w:bCs/>
          <w:color w:val="2B4A68"/>
          <w:sz w:val="24"/>
          <w:szCs w:val="24"/>
        </w:rPr>
        <w:t xml:space="preserve">20.1  Report Types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2800"/>
        <w:gridCol w:w="1500"/>
        <w:gridCol w:w="3000"/>
      </w:tblGrid>
      <w:tr>
        <w:tc>
          <w:tcPr>
            <w:tcW w:type="dxa" w:w="2200"/>
            <w:shd w:fill="1A3B5C" w:val="clear"/>
            <w:tcMar>
              <w:left w:type="dxa" w:w="110"/>
              <w:right w:type="dxa" w:w="110"/>
            </w:tcMar>
          </w:tcPr>
          <w:p>
            <w:pPr>
              <w:spacing w:after="70" w:before="70"/>
            </w:pPr>
            <w:r>
              <w:rPr>
                <w:b/>
                <w:bCs/>
                <w:color w:val="FFFFFF"/>
                <w:sz w:val="18"/>
                <w:szCs w:val="18"/>
              </w:rPr>
              <w:t xml:space="preserve">Report</w:t>
            </w:r>
          </w:p>
        </w:tc>
        <w:tc>
          <w:tcPr>
            <w:tcW w:type="dxa" w:w="2800"/>
            <w:shd w:fill="1A3B5C" w:val="clear"/>
            <w:tcMar>
              <w:left w:type="dxa" w:w="110"/>
              <w:right w:type="dxa" w:w="110"/>
            </w:tcMar>
          </w:tcPr>
          <w:p>
            <w:pPr>
              <w:spacing w:after="70" w:before="70"/>
            </w:pPr>
            <w:r>
              <w:rPr>
                <w:b/>
                <w:bCs/>
                <w:color w:val="FFFFFF"/>
                <w:sz w:val="18"/>
                <w:szCs w:val="18"/>
              </w:rPr>
              <w:t xml:space="preserve">Primary Aggregation</w:t>
            </w:r>
          </w:p>
        </w:tc>
        <w:tc>
          <w:tcPr>
            <w:tcW w:type="dxa" w:w="1500"/>
            <w:shd w:fill="1A3B5C" w:val="clear"/>
            <w:tcMar>
              <w:left w:type="dxa" w:w="110"/>
              <w:right w:type="dxa" w:w="110"/>
            </w:tcMar>
          </w:tcPr>
          <w:p>
            <w:pPr>
              <w:spacing w:after="70" w:before="70"/>
            </w:pPr>
            <w:r>
              <w:rPr>
                <w:b/>
                <w:bCs/>
                <w:color w:val="FFFFFF"/>
                <w:sz w:val="18"/>
                <w:szCs w:val="18"/>
              </w:rPr>
              <w:t xml:space="preserve">Export Formats</w:t>
            </w:r>
          </w:p>
        </w:tc>
        <w:tc>
          <w:tcPr>
            <w:tcW w:type="dxa" w:w="3000"/>
            <w:shd w:fill="1A3B5C" w:val="clear"/>
            <w:tcMar>
              <w:left w:type="dxa" w:w="110"/>
              <w:right w:type="dxa" w:w="110"/>
            </w:tcMar>
          </w:tcPr>
          <w:p>
            <w:pPr>
              <w:spacing w:after="70" w:before="70"/>
            </w:pPr>
            <w:r>
              <w:rPr>
                <w:b/>
                <w:bCs/>
                <w:color w:val="FFFFFF"/>
                <w:sz w:val="18"/>
                <w:szCs w:val="18"/>
              </w:rPr>
              <w:t xml:space="preserve">Generation Strategy</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Recruiter Performance</w:t>
            </w:r>
          </w:p>
        </w:tc>
        <w:tc>
          <w:tcPr>
            <w:tcW w:type="dxa" w:w="2800"/>
            <w:shd w:fill="FFFFFF" w:val="clear"/>
            <w:tcMar>
              <w:left w:type="dxa" w:w="110"/>
              <w:right w:type="dxa" w:w="110"/>
            </w:tcMar>
          </w:tcPr>
          <w:p>
            <w:pPr>
              <w:spacing w:after="55" w:before="55"/>
            </w:pPr>
            <w:r>
              <w:rPr>
                <w:b w:val="false"/>
                <w:bCs w:val="false"/>
                <w:color w:val="374151"/>
                <w:sz w:val="18"/>
                <w:szCs w:val="18"/>
              </w:rPr>
              <w:t xml:space="preserve">Submissions, interviews, offers grouped by recruiter + date range</w:t>
            </w:r>
          </w:p>
        </w:tc>
        <w:tc>
          <w:tcPr>
            <w:tcW w:type="dxa" w:w="1500"/>
            <w:shd w:fill="FFFFFF" w:val="clear"/>
            <w:tcMar>
              <w:left w:type="dxa" w:w="110"/>
              <w:right w:type="dxa" w:w="110"/>
            </w:tcMar>
          </w:tcPr>
          <w:p>
            <w:pPr>
              <w:spacing w:after="55" w:before="55"/>
            </w:pPr>
            <w:r>
              <w:rPr>
                <w:b w:val="false"/>
                <w:bCs w:val="false"/>
                <w:color w:val="374151"/>
                <w:sz w:val="18"/>
                <w:szCs w:val="18"/>
              </w:rPr>
              <w:t xml:space="preserve">XLSX, CSV, PDF</w:t>
            </w:r>
          </w:p>
        </w:tc>
        <w:tc>
          <w:tcPr>
            <w:tcW w:type="dxa" w:w="3000"/>
            <w:shd w:fill="FFFFFF" w:val="clear"/>
            <w:tcMar>
              <w:left w:type="dxa" w:w="110"/>
              <w:right w:type="dxa" w:w="110"/>
            </w:tcMar>
          </w:tcPr>
          <w:p>
            <w:pPr>
              <w:spacing w:after="55" w:before="55"/>
            </w:pPr>
            <w:r>
              <w:rPr>
                <w:b w:val="false"/>
                <w:bCs w:val="false"/>
                <w:color w:val="374151"/>
                <w:sz w:val="18"/>
                <w:szCs w:val="18"/>
              </w:rPr>
              <w:t xml:space="preserve">&lt; 500 records: synchronous. &gt; 500: background job</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Requirement Status</w:t>
            </w:r>
          </w:p>
        </w:tc>
        <w:tc>
          <w:tcPr>
            <w:tcW w:type="dxa" w:w="2800"/>
            <w:shd w:fill="EDF3FA" w:val="clear"/>
            <w:tcMar>
              <w:left w:type="dxa" w:w="110"/>
              <w:right w:type="dxa" w:w="110"/>
            </w:tcMar>
          </w:tcPr>
          <w:p>
            <w:pPr>
              <w:spacing w:after="55" w:before="55"/>
            </w:pPr>
            <w:r>
              <w:rPr>
                <w:b w:val="false"/>
                <w:bCs w:val="false"/>
                <w:color w:val="374151"/>
                <w:sz w:val="18"/>
                <w:szCs w:val="18"/>
              </w:rPr>
              <w:t xml:space="preserve">Requirements filtered by status, client, date range</w:t>
            </w:r>
          </w:p>
        </w:tc>
        <w:tc>
          <w:tcPr>
            <w:tcW w:type="dxa" w:w="1500"/>
            <w:shd w:fill="EDF3FA" w:val="clear"/>
            <w:tcMar>
              <w:left w:type="dxa" w:w="110"/>
              <w:right w:type="dxa" w:w="110"/>
            </w:tcMar>
          </w:tcPr>
          <w:p>
            <w:pPr>
              <w:spacing w:after="55" w:before="55"/>
            </w:pPr>
            <w:r>
              <w:rPr>
                <w:b w:val="false"/>
                <w:bCs w:val="false"/>
                <w:color w:val="374151"/>
                <w:sz w:val="18"/>
                <w:szCs w:val="18"/>
              </w:rPr>
              <w:t xml:space="preserve">XLSX, CSV</w:t>
            </w:r>
          </w:p>
        </w:tc>
        <w:tc>
          <w:tcPr>
            <w:tcW w:type="dxa" w:w="3000"/>
            <w:shd w:fill="EDF3FA" w:val="clear"/>
            <w:tcMar>
              <w:left w:type="dxa" w:w="110"/>
              <w:right w:type="dxa" w:w="110"/>
            </w:tcMar>
          </w:tcPr>
          <w:p>
            <w:pPr>
              <w:spacing w:after="55" w:before="55"/>
            </w:pPr>
            <w:r>
              <w:rPr>
                <w:b w:val="false"/>
                <w:bCs w:val="false"/>
                <w:color w:val="374151"/>
                <w:sz w:val="18"/>
                <w:szCs w:val="18"/>
              </w:rPr>
              <w:t xml:space="preserve">Synchronous — low data volume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Submission Funnel</w:t>
            </w:r>
          </w:p>
        </w:tc>
        <w:tc>
          <w:tcPr>
            <w:tcW w:type="dxa" w:w="2800"/>
            <w:shd w:fill="FFFFFF" w:val="clear"/>
            <w:tcMar>
              <w:left w:type="dxa" w:w="110"/>
              <w:right w:type="dxa" w:w="110"/>
            </w:tcMar>
          </w:tcPr>
          <w:p>
            <w:pPr>
              <w:spacing w:after="55" w:before="55"/>
            </w:pPr>
            <w:r>
              <w:rPr>
                <w:b w:val="false"/>
                <w:bCs w:val="false"/>
                <w:color w:val="374151"/>
                <w:sz w:val="18"/>
                <w:szCs w:val="18"/>
              </w:rPr>
              <w:t xml:space="preserve">Submissions grouped by status stage; conversion rates</w:t>
            </w:r>
          </w:p>
        </w:tc>
        <w:tc>
          <w:tcPr>
            <w:tcW w:type="dxa" w:w="1500"/>
            <w:shd w:fill="FFFFFF" w:val="clear"/>
            <w:tcMar>
              <w:left w:type="dxa" w:w="110"/>
              <w:right w:type="dxa" w:w="110"/>
            </w:tcMar>
          </w:tcPr>
          <w:p>
            <w:pPr>
              <w:spacing w:after="55" w:before="55"/>
            </w:pPr>
            <w:r>
              <w:rPr>
                <w:b w:val="false"/>
                <w:bCs w:val="false"/>
                <w:color w:val="374151"/>
                <w:sz w:val="18"/>
                <w:szCs w:val="18"/>
              </w:rPr>
              <w:t xml:space="preserve">XLSX, CSV, PDF</w:t>
            </w:r>
          </w:p>
        </w:tc>
        <w:tc>
          <w:tcPr>
            <w:tcW w:type="dxa" w:w="3000"/>
            <w:shd w:fill="FFFFFF" w:val="clear"/>
            <w:tcMar>
              <w:left w:type="dxa" w:w="110"/>
              <w:right w:type="dxa" w:w="110"/>
            </w:tcMar>
          </w:tcPr>
          <w:p>
            <w:pPr>
              <w:spacing w:after="55" w:before="55"/>
            </w:pPr>
            <w:r>
              <w:rPr>
                <w:b w:val="false"/>
                <w:bCs w:val="false"/>
                <w:color w:val="374151"/>
                <w:sz w:val="18"/>
                <w:szCs w:val="18"/>
              </w:rPr>
              <w:t xml:space="preserve">Synchronous for normal range; background for org-wide long ranges</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Interview Report</w:t>
            </w:r>
          </w:p>
        </w:tc>
        <w:tc>
          <w:tcPr>
            <w:tcW w:type="dxa" w:w="2800"/>
            <w:shd w:fill="EDF3FA" w:val="clear"/>
            <w:tcMar>
              <w:left w:type="dxa" w:w="110"/>
              <w:right w:type="dxa" w:w="110"/>
            </w:tcMar>
          </w:tcPr>
          <w:p>
            <w:pPr>
              <w:spacing w:after="55" w:before="55"/>
            </w:pPr>
            <w:r>
              <w:rPr>
                <w:b w:val="false"/>
                <w:bCs w:val="false"/>
                <w:color w:val="374151"/>
                <w:sz w:val="18"/>
                <w:szCs w:val="18"/>
              </w:rPr>
              <w:t xml:space="preserve">Interview rounds with outcomes, grouped by requirement and recruiter</w:t>
            </w:r>
          </w:p>
        </w:tc>
        <w:tc>
          <w:tcPr>
            <w:tcW w:type="dxa" w:w="1500"/>
            <w:shd w:fill="EDF3FA" w:val="clear"/>
            <w:tcMar>
              <w:left w:type="dxa" w:w="110"/>
              <w:right w:type="dxa" w:w="110"/>
            </w:tcMar>
          </w:tcPr>
          <w:p>
            <w:pPr>
              <w:spacing w:after="55" w:before="55"/>
            </w:pPr>
            <w:r>
              <w:rPr>
                <w:b w:val="false"/>
                <w:bCs w:val="false"/>
                <w:color w:val="374151"/>
                <w:sz w:val="18"/>
                <w:szCs w:val="18"/>
              </w:rPr>
              <w:t xml:space="preserve">XLSX, CSV</w:t>
            </w:r>
          </w:p>
        </w:tc>
        <w:tc>
          <w:tcPr>
            <w:tcW w:type="dxa" w:w="3000"/>
            <w:shd w:fill="EDF3FA" w:val="clear"/>
            <w:tcMar>
              <w:left w:type="dxa" w:w="110"/>
              <w:right w:type="dxa" w:w="110"/>
            </w:tcMar>
          </w:tcPr>
          <w:p>
            <w:pPr>
              <w:spacing w:after="55" w:before="55"/>
            </w:pPr>
            <w:r>
              <w:rPr>
                <w:b w:val="false"/>
                <w:bCs w:val="false"/>
                <w:color w:val="374151"/>
                <w:sz w:val="18"/>
                <w:szCs w:val="18"/>
              </w:rPr>
              <w:t xml:space="preserve">Synchronous — low data volume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Offer Report</w:t>
            </w:r>
          </w:p>
        </w:tc>
        <w:tc>
          <w:tcPr>
            <w:tcW w:type="dxa" w:w="2800"/>
            <w:shd w:fill="FFFFFF" w:val="clear"/>
            <w:tcMar>
              <w:left w:type="dxa" w:w="110"/>
              <w:right w:type="dxa" w:w="110"/>
            </w:tcMar>
          </w:tcPr>
          <w:p>
            <w:pPr>
              <w:spacing w:after="55" w:before="55"/>
            </w:pPr>
            <w:r>
              <w:rPr>
                <w:b w:val="false"/>
                <w:bCs w:val="false"/>
                <w:color w:val="374151"/>
                <w:sz w:val="18"/>
                <w:szCs w:val="18"/>
              </w:rPr>
              <w:t xml:space="preserve">Offers with outcomes and joining data</w:t>
            </w:r>
          </w:p>
        </w:tc>
        <w:tc>
          <w:tcPr>
            <w:tcW w:type="dxa" w:w="1500"/>
            <w:shd w:fill="FFFFFF" w:val="clear"/>
            <w:tcMar>
              <w:left w:type="dxa" w:w="110"/>
              <w:right w:type="dxa" w:w="110"/>
            </w:tcMar>
          </w:tcPr>
          <w:p>
            <w:pPr>
              <w:spacing w:after="55" w:before="55"/>
            </w:pPr>
            <w:r>
              <w:rPr>
                <w:b w:val="false"/>
                <w:bCs w:val="false"/>
                <w:color w:val="374151"/>
                <w:sz w:val="18"/>
                <w:szCs w:val="18"/>
              </w:rPr>
              <w:t xml:space="preserve">XLSX, CSV</w:t>
            </w:r>
          </w:p>
        </w:tc>
        <w:tc>
          <w:tcPr>
            <w:tcW w:type="dxa" w:w="3000"/>
            <w:shd w:fill="FFFFFF" w:val="clear"/>
            <w:tcMar>
              <w:left w:type="dxa" w:w="110"/>
              <w:right w:type="dxa" w:w="110"/>
            </w:tcMar>
          </w:tcPr>
          <w:p>
            <w:pPr>
              <w:spacing w:after="55" w:before="55"/>
            </w:pPr>
            <w:r>
              <w:rPr>
                <w:b w:val="false"/>
                <w:bCs w:val="false"/>
                <w:color w:val="374151"/>
                <w:sz w:val="18"/>
                <w:szCs w:val="18"/>
              </w:rPr>
              <w:t xml:space="preserve">Synchronous — low data volume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Client Performance</w:t>
            </w:r>
          </w:p>
        </w:tc>
        <w:tc>
          <w:tcPr>
            <w:tcW w:type="dxa" w:w="2800"/>
            <w:shd w:fill="EDF3FA" w:val="clear"/>
            <w:tcMar>
              <w:left w:type="dxa" w:w="110"/>
              <w:right w:type="dxa" w:w="110"/>
            </w:tcMar>
          </w:tcPr>
          <w:p>
            <w:pPr>
              <w:spacing w:after="55" w:before="55"/>
            </w:pPr>
            <w:r>
              <w:rPr>
                <w:b w:val="false"/>
                <w:bCs w:val="false"/>
                <w:color w:val="374151"/>
                <w:sz w:val="18"/>
                <w:szCs w:val="18"/>
              </w:rPr>
              <w:t xml:space="preserve">Requirements and submissions aggregated per client</w:t>
            </w:r>
          </w:p>
        </w:tc>
        <w:tc>
          <w:tcPr>
            <w:tcW w:type="dxa" w:w="1500"/>
            <w:shd w:fill="EDF3FA" w:val="clear"/>
            <w:tcMar>
              <w:left w:type="dxa" w:w="110"/>
              <w:right w:type="dxa" w:w="110"/>
            </w:tcMar>
          </w:tcPr>
          <w:p>
            <w:pPr>
              <w:spacing w:after="55" w:before="55"/>
            </w:pPr>
            <w:r>
              <w:rPr>
                <w:b w:val="false"/>
                <w:bCs w:val="false"/>
                <w:color w:val="374151"/>
                <w:sz w:val="18"/>
                <w:szCs w:val="18"/>
              </w:rPr>
              <w:t xml:space="preserve">XLSX, CSV, PDF</w:t>
            </w:r>
          </w:p>
        </w:tc>
        <w:tc>
          <w:tcPr>
            <w:tcW w:type="dxa" w:w="3000"/>
            <w:shd w:fill="EDF3FA" w:val="clear"/>
            <w:tcMar>
              <w:left w:type="dxa" w:w="110"/>
              <w:right w:type="dxa" w:w="110"/>
            </w:tcMar>
          </w:tcPr>
          <w:p>
            <w:pPr>
              <w:spacing w:after="55" w:before="55"/>
            </w:pPr>
            <w:r>
              <w:rPr>
                <w:b w:val="false"/>
                <w:bCs w:val="false"/>
                <w:color w:val="374151"/>
                <w:sz w:val="18"/>
                <w:szCs w:val="18"/>
              </w:rPr>
              <w:t xml:space="preserve">Synchronous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Audit Activity</w:t>
            </w:r>
          </w:p>
        </w:tc>
        <w:tc>
          <w:tcPr>
            <w:tcW w:type="dxa" w:w="2800"/>
            <w:shd w:fill="FFFFFF" w:val="clear"/>
            <w:tcMar>
              <w:left w:type="dxa" w:w="110"/>
              <w:right w:type="dxa" w:w="110"/>
            </w:tcMar>
          </w:tcPr>
          <w:p>
            <w:pPr>
              <w:spacing w:after="55" w:before="55"/>
            </w:pPr>
            <w:r>
              <w:rPr>
                <w:b w:val="false"/>
                <w:bCs w:val="false"/>
                <w:color w:val="374151"/>
                <w:sz w:val="18"/>
                <w:szCs w:val="18"/>
              </w:rPr>
              <w:t xml:space="preserve">AuditLog filtered by entity type, user, date range, action</w:t>
            </w:r>
          </w:p>
        </w:tc>
        <w:tc>
          <w:tcPr>
            <w:tcW w:type="dxa" w:w="1500"/>
            <w:shd w:fill="FFFFFF" w:val="clear"/>
            <w:tcMar>
              <w:left w:type="dxa" w:w="110"/>
              <w:right w:type="dxa" w:w="110"/>
            </w:tcMar>
          </w:tcPr>
          <w:p>
            <w:pPr>
              <w:spacing w:after="55" w:before="55"/>
            </w:pPr>
            <w:r>
              <w:rPr>
                <w:b w:val="false"/>
                <w:bCs w:val="false"/>
                <w:color w:val="374151"/>
                <w:sz w:val="18"/>
                <w:szCs w:val="18"/>
              </w:rPr>
              <w:t xml:space="preserve">CSV, PDF</w:t>
            </w:r>
          </w:p>
        </w:tc>
        <w:tc>
          <w:tcPr>
            <w:tcW w:type="dxa" w:w="3000"/>
            <w:shd w:fill="FFFFFF" w:val="clear"/>
            <w:tcMar>
              <w:left w:type="dxa" w:w="110"/>
              <w:right w:type="dxa" w:w="110"/>
            </w:tcMar>
          </w:tcPr>
          <w:p>
            <w:pPr>
              <w:spacing w:after="55" w:before="55"/>
            </w:pPr>
            <w:r>
              <w:rPr>
                <w:b w:val="false"/>
                <w:bCs w:val="false"/>
                <w:color w:val="374151"/>
                <w:sz w:val="18"/>
                <w:szCs w:val="18"/>
              </w:rPr>
              <w:t xml:space="preserve">Background job for large date ranges (audit logs grow fast)</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AI Processing Report</w:t>
            </w:r>
          </w:p>
        </w:tc>
        <w:tc>
          <w:tcPr>
            <w:tcW w:type="dxa" w:w="2800"/>
            <w:shd w:fill="EDF3FA" w:val="clear"/>
            <w:tcMar>
              <w:left w:type="dxa" w:w="110"/>
              <w:right w:type="dxa" w:w="110"/>
            </w:tcMar>
          </w:tcPr>
          <w:p>
            <w:pPr>
              <w:spacing w:after="55" w:before="55"/>
            </w:pPr>
            <w:r>
              <w:rPr>
                <w:b w:val="false"/>
                <w:bCs w:val="false"/>
                <w:color w:val="374151"/>
                <w:sz w:val="18"/>
                <w:szCs w:val="18"/>
              </w:rPr>
              <w:t xml:space="preserve">AIProcessingJobs grouped by type, provider, status</w:t>
            </w:r>
          </w:p>
        </w:tc>
        <w:tc>
          <w:tcPr>
            <w:tcW w:type="dxa" w:w="1500"/>
            <w:shd w:fill="EDF3FA" w:val="clear"/>
            <w:tcMar>
              <w:left w:type="dxa" w:w="110"/>
              <w:right w:type="dxa" w:w="110"/>
            </w:tcMar>
          </w:tcPr>
          <w:p>
            <w:pPr>
              <w:spacing w:after="55" w:before="55"/>
            </w:pPr>
            <w:r>
              <w:rPr>
                <w:b w:val="false"/>
                <w:bCs w:val="false"/>
                <w:color w:val="374151"/>
                <w:sz w:val="18"/>
                <w:szCs w:val="18"/>
              </w:rPr>
              <w:t xml:space="preserve">CSV</w:t>
            </w:r>
          </w:p>
        </w:tc>
        <w:tc>
          <w:tcPr>
            <w:tcW w:type="dxa" w:w="3000"/>
            <w:shd w:fill="EDF3FA" w:val="clear"/>
            <w:tcMar>
              <w:left w:type="dxa" w:w="110"/>
              <w:right w:type="dxa" w:w="110"/>
            </w:tcMar>
          </w:tcPr>
          <w:p>
            <w:pPr>
              <w:spacing w:after="55" w:before="55"/>
            </w:pPr>
            <w:r>
              <w:rPr>
                <w:b w:val="false"/>
                <w:bCs w:val="false"/>
                <w:color w:val="374151"/>
                <w:sz w:val="18"/>
                <w:szCs w:val="18"/>
              </w:rPr>
              <w:t xml:space="preserve">Synchronous</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20.2  Dashboard Data Architecture</w:t>
      </w:r>
    </w:p>
    <w:p>
      <w:pPr>
        <w:spacing w:after="85" w:before="0"/>
        <w:jc w:val="both"/>
      </w:pPr>
      <w:r>
        <w:rPr>
          <w:color w:val="374151"/>
          <w:sz w:val="20"/>
          <w:szCs w:val="20"/>
        </w:rPr>
        <w:t xml:space="preserve">Dashboard widgets are populated by dedicated API endpoints that execute optimized MongoDB aggregation pipelines. Dashboard data is role-scoped at the query layer. For frequently viewed metrics (open requirement count, pending approvals count, upcoming interviews), results are Redis-cached with short TTLs to reduce database load for concurrent users viewing their dashboards simultaneously.</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20.3  Export Architecture</w:t>
      </w:r>
    </w:p>
    <w:p>
      <w:pPr>
        <w:spacing w:after="85" w:before="0"/>
        <w:jc w:val="both"/>
      </w:pPr>
      <w:r>
        <w:rPr>
          <w:color w:val="374151"/>
          <w:sz w:val="20"/>
          <w:szCs w:val="20"/>
        </w:rPr>
        <w:t xml:space="preserve">File exports (XLSX, CSV, PDF) are generated server-side. For reports with &gt; 500 records: the API enqueues a Report Generation job to Redis; the Report Worker runs the aggregation, generates the file, uploads it to object storage, updates the job record with the download reference, and notifies the user. The user downloads the file via a signed URL. For small reports: generation is synchronous and the file is streamed directly in the API response.</w:t>
      </w:r>
    </w:p>
    <w:p>
      <w:r>
        <w:br w:type="page"/>
      </w:r>
    </w:p>
    <w:p>
      <w:pPr>
        <w:pStyle w:val="Heading1"/>
        <w:pBdr>
          <w:bottom w:val="single" w:color="0B6B72" w:sz="8" w:space="6"/>
        </w:pBdr>
        <w:spacing w:after="140" w:before="360"/>
      </w:pPr>
      <w:r>
        <w:rPr>
          <w:b/>
          <w:bCs/>
          <w:color w:val="1A3B5C"/>
          <w:sz w:val="28"/>
          <w:szCs w:val="28"/>
        </w:rPr>
        <w:t xml:space="preserve">21.  Notification Architecture</w:t>
      </w:r>
    </w:p>
    <w:p>
      <w:pPr>
        <w:pStyle w:val="Heading2"/>
        <w:pBdr>
          <w:bottom w:val="single" w:color="0B6B72" w:sz="4" w:space="4"/>
        </w:pBdr>
        <w:spacing w:after="100" w:before="260"/>
      </w:pPr>
      <w:r>
        <w:rPr>
          <w:b/>
          <w:bCs/>
          <w:color w:val="2B4A68"/>
          <w:sz w:val="24"/>
          <w:szCs w:val="24"/>
        </w:rPr>
        <w:t xml:space="preserve">21.1  Notification Flow</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2"/>
              <w:left w:val="thick" w:color="0B6B72" w:sz="12"/>
              <w:bottom w:val="single" w:color="CBD5E1" w:sz="2"/>
              <w:right w:val="single" w:color="CBD5E1" w:sz="2"/>
            </w:tcBorders>
            <w:shd w:fill="F1F5F9" w:val="clear"/>
            <w:tcMar>
              <w:top w:type="dxa" w:w="120"/>
              <w:left w:type="dxa" w:w="200"/>
              <w:bottom w:type="dxa" w:w="120"/>
              <w:right w:type="dxa" w:w="200"/>
            </w:tcMar>
          </w:tcPr>
          <w:p>
            <w:pPr>
              <w:spacing w:after="25" w:before="0"/>
            </w:pPr>
            <w:r>
              <w:rPr>
                <w:rFonts w:ascii="Courier New" w:cs="Courier New" w:eastAsia="Courier New" w:hAnsi="Courier New"/>
                <w:color w:val="1E3A5F"/>
                <w:sz w:val="17"/>
                <w:szCs w:val="17"/>
              </w:rPr>
              <w:t xml:space="preserve">Business event occurs (e.g., Lead approves submission)</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SubmissionsService emits internal event: submission.approved</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NotificationsModule event listener receives event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NotificationsModule creates in-app notification document in MongoDB</w:t>
            </w:r>
          </w:p>
          <w:p>
            <w:pPr>
              <w:spacing w:after="25" w:before="0"/>
            </w:pPr>
            <w:r>
              <w:rPr>
                <w:rFonts w:ascii="Courier New" w:cs="Courier New" w:eastAsia="Courier New" w:hAnsi="Courier New"/>
                <w:color w:val="1E3A5F"/>
                <w:sz w:val="17"/>
                <w:szCs w:val="17"/>
              </w:rPr>
              <w:t xml:space="preserve">  {userId, eventType, message, entityType, entityId, isRead:false}</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NotificationsModule enqueues email dispatch job to Redis queue</w:t>
            </w:r>
          </w:p>
          <w:p>
            <w:pPr>
              <w:spacing w:after="25" w:before="0"/>
            </w:pPr>
            <w:r>
              <w:rPr>
                <w:rFonts w:ascii="Courier New" w:cs="Courier New" w:eastAsia="Courier New" w:hAnsi="Courier New"/>
                <w:color w:val="1E3A5F"/>
                <w:sz w:val="17"/>
                <w:szCs w:val="17"/>
              </w:rPr>
              <w:t xml:space="preserve">  {jobType: "EMAIL_NOTIFY", recipient, subject, body, eventRef}</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Notification Worker picks up email job from queue</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Notification Worker calls Email Adapter (Graph API or SMTP fallback)</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On success: updates notification delivery status = Delivered</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On failure: retry per policy; on exhaustion: dead-letter; Admin alert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AuditModule logs notification dispatch event</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21.2  Notification Channels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3000"/>
        <w:gridCol w:w="1700"/>
        <w:gridCol w:w="2600"/>
      </w:tblGrid>
      <w:tr>
        <w:tc>
          <w:tcPr>
            <w:tcW w:type="dxa" w:w="2200"/>
            <w:shd w:fill="1A3B5C" w:val="clear"/>
            <w:tcMar>
              <w:left w:type="dxa" w:w="110"/>
              <w:right w:type="dxa" w:w="110"/>
            </w:tcMar>
          </w:tcPr>
          <w:p>
            <w:pPr>
              <w:spacing w:after="70" w:before="70"/>
            </w:pPr>
            <w:r>
              <w:rPr>
                <w:b/>
                <w:bCs/>
                <w:color w:val="FFFFFF"/>
                <w:sz w:val="18"/>
                <w:szCs w:val="18"/>
              </w:rPr>
              <w:t xml:space="preserve">Channel</w:t>
            </w:r>
          </w:p>
        </w:tc>
        <w:tc>
          <w:tcPr>
            <w:tcW w:type="dxa" w:w="3000"/>
            <w:shd w:fill="1A3B5C" w:val="clear"/>
            <w:tcMar>
              <w:left w:type="dxa" w:w="110"/>
              <w:right w:type="dxa" w:w="110"/>
            </w:tcMar>
          </w:tcPr>
          <w:p>
            <w:pPr>
              <w:spacing w:after="70" w:before="70"/>
            </w:pPr>
            <w:r>
              <w:rPr>
                <w:b/>
                <w:bCs/>
                <w:color w:val="FFFFFF"/>
                <w:sz w:val="18"/>
                <w:szCs w:val="18"/>
              </w:rPr>
              <w:t xml:space="preserve">Provider</w:t>
            </w:r>
          </w:p>
        </w:tc>
        <w:tc>
          <w:tcPr>
            <w:tcW w:type="dxa" w:w="1700"/>
            <w:shd w:fill="1A3B5C" w:val="clear"/>
            <w:tcMar>
              <w:left w:type="dxa" w:w="110"/>
              <w:right w:type="dxa" w:w="110"/>
            </w:tcMar>
          </w:tcPr>
          <w:p>
            <w:pPr>
              <w:spacing w:after="70" w:before="70"/>
            </w:pPr>
            <w:r>
              <w:rPr>
                <w:b/>
                <w:bCs/>
                <w:color w:val="FFFFFF"/>
                <w:sz w:val="18"/>
                <w:szCs w:val="18"/>
              </w:rPr>
              <w:t xml:space="preserve">Timing SLA</w:t>
            </w:r>
          </w:p>
        </w:tc>
        <w:tc>
          <w:tcPr>
            <w:tcW w:type="dxa" w:w="2600"/>
            <w:shd w:fill="1A3B5C" w:val="clear"/>
            <w:tcMar>
              <w:left w:type="dxa" w:w="110"/>
              <w:right w:type="dxa" w:w="110"/>
            </w:tcMar>
          </w:tcPr>
          <w:p>
            <w:pPr>
              <w:spacing w:after="70" w:before="70"/>
            </w:pPr>
            <w:r>
              <w:rPr>
                <w:b/>
                <w:bCs/>
                <w:color w:val="FFFFFF"/>
                <w:sz w:val="18"/>
                <w:szCs w:val="18"/>
              </w:rPr>
              <w:t xml:space="preserve">Failure Behavior</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In-app (Notification Inbox)</w:t>
            </w:r>
          </w:p>
        </w:tc>
        <w:tc>
          <w:tcPr>
            <w:tcW w:type="dxa" w:w="3000"/>
            <w:shd w:fill="FFFFFF" w:val="clear"/>
            <w:tcMar>
              <w:left w:type="dxa" w:w="110"/>
              <w:right w:type="dxa" w:w="110"/>
            </w:tcMar>
          </w:tcPr>
          <w:p>
            <w:pPr>
              <w:spacing w:after="55" w:before="55"/>
            </w:pPr>
            <w:r>
              <w:rPr>
                <w:b w:val="false"/>
                <w:bCs w:val="false"/>
                <w:color w:val="374151"/>
                <w:sz w:val="18"/>
                <w:szCs w:val="18"/>
              </w:rPr>
              <w:t xml:space="preserve">MongoDB (created synchronously as part of event processing)</w:t>
            </w:r>
          </w:p>
        </w:tc>
        <w:tc>
          <w:tcPr>
            <w:tcW w:type="dxa" w:w="1700"/>
            <w:shd w:fill="FFFFFF" w:val="clear"/>
            <w:tcMar>
              <w:left w:type="dxa" w:w="110"/>
              <w:right w:type="dxa" w:w="110"/>
            </w:tcMar>
          </w:tcPr>
          <w:p>
            <w:pPr>
              <w:spacing w:after="55" w:before="55"/>
            </w:pPr>
            <w:r>
              <w:rPr>
                <w:b w:val="false"/>
                <w:bCs w:val="false"/>
                <w:color w:val="374151"/>
                <w:sz w:val="18"/>
                <w:szCs w:val="18"/>
              </w:rPr>
              <w:t xml:space="preserve">Immediate (&lt; 1 second — synchronous write)</w:t>
            </w:r>
          </w:p>
        </w:tc>
        <w:tc>
          <w:tcPr>
            <w:tcW w:type="dxa" w:w="2600"/>
            <w:shd w:fill="FFFFFF" w:val="clear"/>
            <w:tcMar>
              <w:left w:type="dxa" w:w="110"/>
              <w:right w:type="dxa" w:w="110"/>
            </w:tcMar>
          </w:tcPr>
          <w:p>
            <w:pPr>
              <w:spacing w:after="55" w:before="55"/>
            </w:pPr>
            <w:r>
              <w:rPr>
                <w:b w:val="false"/>
                <w:bCs w:val="false"/>
                <w:color w:val="374151"/>
                <w:sz w:val="18"/>
                <w:szCs w:val="18"/>
              </w:rPr>
              <w:t xml:space="preserve">Extremely rare; fails only if MongoDB is down; treated as critical failure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Email (internal — Recruiter/Lead)</w:t>
            </w:r>
          </w:p>
        </w:tc>
        <w:tc>
          <w:tcPr>
            <w:tcW w:type="dxa" w:w="3000"/>
            <w:shd w:fill="EDF3FA" w:val="clear"/>
            <w:tcMar>
              <w:left w:type="dxa" w:w="110"/>
              <w:right w:type="dxa" w:w="110"/>
            </w:tcMar>
          </w:tcPr>
          <w:p>
            <w:pPr>
              <w:spacing w:after="55" w:before="55"/>
            </w:pPr>
            <w:r>
              <w:rPr>
                <w:b w:val="false"/>
                <w:bCs w:val="false"/>
                <w:color w:val="374151"/>
                <w:sz w:val="18"/>
                <w:szCs w:val="18"/>
              </w:rPr>
              <w:t xml:space="preserve">Decision Pending — Graph API scope TBD for internal emails; dedicated email provider may be needed</w:t>
            </w:r>
          </w:p>
        </w:tc>
        <w:tc>
          <w:tcPr>
            <w:tcW w:type="dxa" w:w="1700"/>
            <w:shd w:fill="EDF3FA" w:val="clear"/>
            <w:tcMar>
              <w:left w:type="dxa" w:w="110"/>
              <w:right w:type="dxa" w:w="110"/>
            </w:tcMar>
          </w:tcPr>
          <w:p>
            <w:pPr>
              <w:spacing w:after="55" w:before="55"/>
            </w:pPr>
            <w:r>
              <w:rPr>
                <w:b w:val="false"/>
                <w:bCs w:val="false"/>
                <w:color w:val="374151"/>
                <w:sz w:val="18"/>
                <w:szCs w:val="18"/>
              </w:rPr>
              <w:t xml:space="preserve">&lt; 2 minutes from event trigger (SRS NFR-PERF-007)</w:t>
            </w:r>
          </w:p>
        </w:tc>
        <w:tc>
          <w:tcPr>
            <w:tcW w:type="dxa" w:w="2600"/>
            <w:shd w:fill="EDF3FA" w:val="clear"/>
            <w:tcMar>
              <w:left w:type="dxa" w:w="110"/>
              <w:right w:type="dxa" w:w="110"/>
            </w:tcMar>
          </w:tcPr>
          <w:p>
            <w:pPr>
              <w:spacing w:after="55" w:before="55"/>
            </w:pPr>
            <w:r>
              <w:rPr>
                <w:b w:val="false"/>
                <w:bCs w:val="false"/>
                <w:color w:val="374151"/>
                <w:sz w:val="18"/>
                <w:szCs w:val="18"/>
              </w:rPr>
              <w:t xml:space="preserve">Retry per policy; dead-letter on exhaustion; Admin alerted; in-app notification still delivered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Email (client submission)</w:t>
            </w:r>
          </w:p>
        </w:tc>
        <w:tc>
          <w:tcPr>
            <w:tcW w:type="dxa" w:w="3000"/>
            <w:shd w:fill="FFFFFF" w:val="clear"/>
            <w:tcMar>
              <w:left w:type="dxa" w:w="110"/>
              <w:right w:type="dxa" w:w="110"/>
            </w:tcMar>
          </w:tcPr>
          <w:p>
            <w:pPr>
              <w:spacing w:after="55" w:before="55"/>
            </w:pPr>
            <w:r>
              <w:rPr>
                <w:b w:val="false"/>
                <w:bCs w:val="false"/>
                <w:color w:val="374151"/>
                <w:sz w:val="18"/>
                <w:szCs w:val="18"/>
              </w:rPr>
              <w:t xml:space="preserve">Microsoft Graph API — reply-all on original thread</w:t>
            </w:r>
          </w:p>
        </w:tc>
        <w:tc>
          <w:tcPr>
            <w:tcW w:type="dxa" w:w="1700"/>
            <w:shd w:fill="FFFFFF" w:val="clear"/>
            <w:tcMar>
              <w:left w:type="dxa" w:w="110"/>
              <w:right w:type="dxa" w:w="110"/>
            </w:tcMar>
          </w:tcPr>
          <w:p>
            <w:pPr>
              <w:spacing w:after="55" w:before="55"/>
            </w:pPr>
            <w:r>
              <w:rPr>
                <w:b w:val="false"/>
                <w:bCs w:val="false"/>
                <w:color w:val="374151"/>
                <w:sz w:val="18"/>
                <w:szCs w:val="18"/>
              </w:rPr>
              <w:t xml:space="preserve">&lt; 30 seconds from Lead confirm action</w:t>
            </w:r>
          </w:p>
        </w:tc>
        <w:tc>
          <w:tcPr>
            <w:tcW w:type="dxa" w:w="2600"/>
            <w:shd w:fill="FFFFFF" w:val="clear"/>
            <w:tcMar>
              <w:left w:type="dxa" w:w="110"/>
              <w:right w:type="dxa" w:w="110"/>
            </w:tcMar>
          </w:tcPr>
          <w:p>
            <w:pPr>
              <w:spacing w:after="55" w:before="55"/>
            </w:pPr>
            <w:r>
              <w:rPr>
                <w:b w:val="false"/>
                <w:bCs w:val="false"/>
                <w:color w:val="374151"/>
                <w:sz w:val="18"/>
                <w:szCs w:val="18"/>
              </w:rPr>
              <w:t xml:space="preserve">Retry per policy; CommunicationLog marked Failed; Lead notified; can retry from queue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SMS / WhatsApp</w:t>
            </w:r>
          </w:p>
        </w:tc>
        <w:tc>
          <w:tcPr>
            <w:tcW w:type="dxa" w:w="3000"/>
            <w:shd w:fill="EDF3FA" w:val="clear"/>
            <w:tcMar>
              <w:left w:type="dxa" w:w="110"/>
              <w:right w:type="dxa" w:w="110"/>
            </w:tcMar>
          </w:tcPr>
          <w:p>
            <w:pPr>
              <w:spacing w:after="55" w:before="55"/>
            </w:pPr>
            <w:r>
              <w:rPr>
                <w:b w:val="false"/>
                <w:bCs w:val="false"/>
                <w:color w:val="374151"/>
                <w:sz w:val="18"/>
                <w:szCs w:val="18"/>
              </w:rPr>
              <w:t xml:space="preserve">Decision Pending — provider not selected</w:t>
            </w:r>
          </w:p>
        </w:tc>
        <w:tc>
          <w:tcPr>
            <w:tcW w:type="dxa" w:w="1700"/>
            <w:shd w:fill="EDF3FA" w:val="clear"/>
            <w:tcMar>
              <w:left w:type="dxa" w:w="110"/>
              <w:right w:type="dxa" w:w="110"/>
            </w:tcMar>
          </w:tcPr>
          <w:p>
            <w:pPr>
              <w:spacing w:after="55" w:before="55"/>
            </w:pPr>
            <w:r>
              <w:rPr>
                <w:b w:val="false"/>
                <w:bCs w:val="false"/>
                <w:color w:val="374151"/>
                <w:sz w:val="18"/>
                <w:szCs w:val="18"/>
              </w:rPr>
              <w:t xml:space="preserve">Decision Pending</w:t>
            </w:r>
          </w:p>
        </w:tc>
        <w:tc>
          <w:tcPr>
            <w:tcW w:type="dxa" w:w="2600"/>
            <w:shd w:fill="EDF3FA" w:val="clear"/>
            <w:tcMar>
              <w:left w:type="dxa" w:w="110"/>
              <w:right w:type="dxa" w:w="110"/>
            </w:tcMar>
          </w:tcPr>
          <w:p>
            <w:pPr>
              <w:spacing w:after="55" w:before="55"/>
            </w:pPr>
            <w:r>
              <w:rPr>
                <w:b w:val="false"/>
                <w:bCs w:val="false"/>
                <w:color w:val="374151"/>
                <w:sz w:val="18"/>
                <w:szCs w:val="18"/>
              </w:rPr>
              <w:t xml:space="preserve">Future — not in v3.0 core scope; designed as an optional channel</w:t>
            </w:r>
          </w:p>
        </w:tc>
      </w:tr>
    </w:tbl>
    <w:p>
      <w:r>
        <w:br w:type="page"/>
      </w:r>
    </w:p>
    <w:p>
      <w:pPr>
        <w:pStyle w:val="Heading1"/>
        <w:pBdr>
          <w:bottom w:val="single" w:color="0B6B72" w:sz="8" w:space="6"/>
        </w:pBdr>
        <w:spacing w:after="140" w:before="360"/>
      </w:pPr>
      <w:r>
        <w:rPr>
          <w:b/>
          <w:bCs/>
          <w:color w:val="1A3B5C"/>
          <w:sz w:val="28"/>
          <w:szCs w:val="28"/>
        </w:rPr>
        <w:t xml:space="preserve">22.  Audit Logging Architecture</w:t>
      </w:r>
    </w:p>
    <w:p>
      <w:pPr>
        <w:pStyle w:val="Heading2"/>
        <w:pBdr>
          <w:bottom w:val="single" w:color="0B6B72" w:sz="4" w:space="4"/>
        </w:pBdr>
        <w:spacing w:after="100" w:before="260"/>
      </w:pPr>
      <w:r>
        <w:rPr>
          <w:b/>
          <w:bCs/>
          <w:color w:val="2B4A68"/>
          <w:sz w:val="24"/>
          <w:szCs w:val="24"/>
        </w:rPr>
        <w:t xml:space="preserve">22.1  Why Audit Logs Are Critical</w:t>
      </w:r>
    </w:p>
    <w:p>
      <w:pPr>
        <w:spacing w:after="85" w:before="0"/>
        <w:jc w:val="both"/>
      </w:pPr>
      <w:r>
        <w:rPr>
          <w:color w:val="374151"/>
          <w:sz w:val="20"/>
          <w:szCs w:val="20"/>
        </w:rPr>
        <w:t xml:space="preserve">In a recruitment platform handling sensitive candidate PII, client business relationships, and recruiter performance data, the ability to answer "who did what, when, to which record, and what changed" is non-negotiable. Audit logs provide: legal defensibility if a candidate data breach is alleged; operational accountability if a submission is disputed; compliance support for data access tracking; security investigation capability for detecting unauthorized access patterns; and root-cause analysis for data integrity issues.</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22.2  Audit Record Design</w:t>
      </w:r>
    </w:p>
    <w:p>
      <w:pPr>
        <w:spacing w:after="85" w:before="0"/>
        <w:jc w:val="both"/>
      </w:pPr>
      <w:r>
        <w:rPr>
          <w:color w:val="374151"/>
          <w:sz w:val="20"/>
          <w:szCs w:val="20"/>
        </w:rPr>
        <w:t xml:space="preserve">Every significant action generates an immutable audit record with:</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2"/>
              <w:left w:val="thick" w:color="0B6B72" w:sz="12"/>
              <w:bottom w:val="single" w:color="CBD5E1" w:sz="2"/>
              <w:right w:val="single" w:color="CBD5E1" w:sz="2"/>
            </w:tcBorders>
            <w:shd w:fill="F1F5F9" w:val="clear"/>
            <w:tcMar>
              <w:top w:type="dxa" w:w="120"/>
              <w:left w:type="dxa" w:w="200"/>
              <w:bottom w:type="dxa" w:w="120"/>
              <w:right w:type="dxa" w:w="200"/>
            </w:tcMar>
          </w:tcPr>
          <w:p>
            <w:pPr>
              <w:spacing w:after="25" w:before="0"/>
            </w:pPr>
            <w:r>
              <w:rPr>
                <w:rFonts w:ascii="Courier New" w:cs="Courier New" w:eastAsia="Courier New" w:hAnsi="Courier New"/>
                <w:color w:val="1E3A5F"/>
                <w:sz w:val="17"/>
                <w:szCs w:val="17"/>
              </w:rPr>
              <w:t xml:space="preserve">{</w:t>
            </w:r>
          </w:p>
          <w:p>
            <w:pPr>
              <w:spacing w:after="25" w:before="0"/>
            </w:pPr>
            <w:r>
              <w:rPr>
                <w:rFonts w:ascii="Courier New" w:cs="Courier New" w:eastAsia="Courier New" w:hAnsi="Courier New"/>
                <w:color w:val="1E3A5F"/>
                <w:sz w:val="17"/>
                <w:szCs w:val="17"/>
              </w:rPr>
              <w:t xml:space="preserve">  _id:            ObjectId (system-generated),</w:t>
            </w:r>
          </w:p>
          <w:p>
            <w:pPr>
              <w:spacing w:after="25" w:before="0"/>
            </w:pPr>
            <w:r>
              <w:rPr>
                <w:rFonts w:ascii="Courier New" w:cs="Courier New" w:eastAsia="Courier New" w:hAnsi="Courier New"/>
                <w:color w:val="1E3A5F"/>
                <w:sz w:val="17"/>
                <w:szCs w:val="17"/>
              </w:rPr>
              <w:t xml:space="preserve">  userId:         ObjectId | "SYSTEM" (who performed the action),</w:t>
            </w:r>
          </w:p>
          <w:p>
            <w:pPr>
              <w:spacing w:after="25" w:before="0"/>
            </w:pPr>
            <w:r>
              <w:rPr>
                <w:rFonts w:ascii="Courier New" w:cs="Courier New" w:eastAsia="Courier New" w:hAnsi="Courier New"/>
                <w:color w:val="1E3A5F"/>
                <w:sz w:val="17"/>
                <w:szCs w:val="17"/>
              </w:rPr>
              <w:t xml:space="preserve">  userName:       String (denormalized for readability when userId changes),</w:t>
            </w:r>
          </w:p>
          <w:p>
            <w:pPr>
              <w:spacing w:after="25" w:before="0"/>
            </w:pPr>
            <w:r>
              <w:rPr>
                <w:rFonts w:ascii="Courier New" w:cs="Courier New" w:eastAsia="Courier New" w:hAnsi="Courier New"/>
                <w:color w:val="1E3A5F"/>
                <w:sz w:val="17"/>
                <w:szCs w:val="17"/>
              </w:rPr>
              <w:t xml:space="preserve">  action:         Enum (e.g., SUBMISSION_APPROVED, USER_DEACTIVATED, REQUIREMENT_ASSIGNED),</w:t>
            </w:r>
          </w:p>
          <w:p>
            <w:pPr>
              <w:spacing w:after="25" w:before="0"/>
            </w:pPr>
            <w:r>
              <w:rPr>
                <w:rFonts w:ascii="Courier New" w:cs="Courier New" w:eastAsia="Courier New" w:hAnsi="Courier New"/>
                <w:color w:val="1E3A5F"/>
                <w:sz w:val="17"/>
                <w:szCs w:val="17"/>
              </w:rPr>
              <w:t xml:space="preserve">  entityType:     Enum (Requirement | Candidate | Submission | Interview | Offer | User | Client),</w:t>
            </w:r>
          </w:p>
          <w:p>
            <w:pPr>
              <w:spacing w:after="25" w:before="0"/>
            </w:pPr>
            <w:r>
              <w:rPr>
                <w:rFonts w:ascii="Courier New" w:cs="Courier New" w:eastAsia="Courier New" w:hAnsi="Courier New"/>
                <w:color w:val="1E3A5F"/>
                <w:sz w:val="17"/>
                <w:szCs w:val="17"/>
              </w:rPr>
              <w:t xml:space="preserve">  entityId:       ObjectId (the specific record affected),</w:t>
            </w:r>
          </w:p>
          <w:p>
            <w:pPr>
              <w:spacing w:after="25" w:before="0"/>
            </w:pPr>
            <w:r>
              <w:rPr>
                <w:rFonts w:ascii="Courier New" w:cs="Courier New" w:eastAsia="Courier New" w:hAnsi="Courier New"/>
                <w:color w:val="1E3A5F"/>
                <w:sz w:val="17"/>
                <w:szCs w:val="17"/>
              </w:rPr>
              <w:t xml:space="preserve">  previousState:  Object | null (field values BEFORE the change),</w:t>
            </w:r>
          </w:p>
          <w:p>
            <w:pPr>
              <w:spacing w:after="25" w:before="0"/>
            </w:pPr>
            <w:r>
              <w:rPr>
                <w:rFonts w:ascii="Courier New" w:cs="Courier New" w:eastAsia="Courier New" w:hAnsi="Courier New"/>
                <w:color w:val="1E3A5F"/>
                <w:sz w:val="17"/>
                <w:szCs w:val="17"/>
              </w:rPr>
              <w:t xml:space="preserve">  newState:       Object (field values AFTER the change),</w:t>
            </w:r>
          </w:p>
          <w:p>
            <w:pPr>
              <w:spacing w:after="25" w:before="0"/>
            </w:pPr>
            <w:r>
              <w:rPr>
                <w:rFonts w:ascii="Courier New" w:cs="Courier New" w:eastAsia="Courier New" w:hAnsi="Courier New"/>
                <w:color w:val="1E3A5F"/>
                <w:sz w:val="17"/>
                <w:szCs w:val="17"/>
              </w:rPr>
              <w:t xml:space="preserve">  ipAddress:      String (request IP address),</w:t>
            </w:r>
          </w:p>
          <w:p>
            <w:pPr>
              <w:spacing w:after="25" w:before="0"/>
            </w:pPr>
            <w:r>
              <w:rPr>
                <w:rFonts w:ascii="Courier New" w:cs="Courier New" w:eastAsia="Courier New" w:hAnsi="Courier New"/>
                <w:color w:val="1E3A5F"/>
                <w:sz w:val="17"/>
                <w:szCs w:val="17"/>
              </w:rPr>
              <w:t xml:space="preserve">  timestamp:      Date (UTC; server-generated; not client-provided),</w:t>
            </w:r>
          </w:p>
          <w:p>
            <w:pPr>
              <w:spacing w:after="25" w:before="0"/>
            </w:pPr>
            <w:r>
              <w:rPr>
                <w:rFonts w:ascii="Courier New" w:cs="Courier New" w:eastAsia="Courier New" w:hAnsi="Courier New"/>
                <w:color w:val="1E3A5F"/>
                <w:sz w:val="17"/>
                <w:szCs w:val="17"/>
              </w:rPr>
              <w:t xml:space="preserve">  metadata:       Object (optional: rejection reason, assignment details, AI provider used)</w:t>
            </w:r>
          </w:p>
          <w:p>
            <w:pPr>
              <w:spacing w:after="25" w:before="0"/>
            </w:pPr>
            <w:r>
              <w:rPr>
                <w:rFonts w:ascii="Courier New" w:cs="Courier New" w:eastAsia="Courier New" w:hAnsi="Courier New"/>
                <w:color w:val="1E3A5F"/>
                <w:sz w:val="17"/>
                <w:szCs w:val="17"/>
              </w:rPr>
              <w:t xml:space="preserve">}</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22.3  Immutability Enforcement</w:t>
      </w:r>
    </w:p>
    <w:p>
      <w:pPr>
        <w:pStyle w:val="ListParagraph"/>
        <w:numPr>
          <w:ilvl w:val="0"/>
          <w:numId w:val="1"/>
        </w:numPr>
        <w:spacing w:after="50" w:before="0"/>
      </w:pPr>
      <w:r>
        <w:rPr>
          <w:color w:val="374151"/>
          <w:sz w:val="20"/>
          <w:szCs w:val="20"/>
        </w:rPr>
        <w:t xml:space="preserve">The auditLogs MongoDB collection is configured to allow INSERT operations only. No UPDATE or DELETE operations are permitted at the application layer.</w:t>
      </w:r>
    </w:p>
    <w:p>
      <w:pPr>
        <w:pStyle w:val="ListParagraph"/>
        <w:numPr>
          <w:ilvl w:val="0"/>
          <w:numId w:val="1"/>
        </w:numPr>
        <w:spacing w:after="50" w:before="0"/>
      </w:pPr>
      <w:r>
        <w:rPr>
          <w:color w:val="374151"/>
          <w:sz w:val="20"/>
          <w:szCs w:val="20"/>
        </w:rPr>
        <w:t xml:space="preserve">The Mongoose schema for AuditLog has no update hooks — there is deliberately no updateOne, findByIdAndUpdate, or deleteOne operation in the AuditModule codebase.</w:t>
      </w:r>
    </w:p>
    <w:p>
      <w:pPr>
        <w:pStyle w:val="ListParagraph"/>
        <w:numPr>
          <w:ilvl w:val="0"/>
          <w:numId w:val="1"/>
        </w:numPr>
        <w:spacing w:after="50" w:before="0"/>
      </w:pPr>
      <w:r>
        <w:rPr>
          <w:color w:val="374151"/>
          <w:sz w:val="20"/>
          <w:szCs w:val="20"/>
        </w:rPr>
        <w:t xml:space="preserve">MongoDB role-based access (at the DB user level) restricts the application database user from executing update/delete operations on the auditLogs collection — Decision Pending: implementation detail for the production MongoDB configuration.</w:t>
      </w:r>
    </w:p>
    <w:p>
      <w:pPr>
        <w:pStyle w:val="ListParagraph"/>
        <w:numPr>
          <w:ilvl w:val="0"/>
          <w:numId w:val="1"/>
        </w:numPr>
        <w:spacing w:after="50" w:before="0"/>
      </w:pPr>
      <w:r>
        <w:rPr>
          <w:color w:val="374151"/>
          <w:sz w:val="20"/>
          <w:szCs w:val="20"/>
        </w:rPr>
        <w:t xml:space="preserve">No user — including Super Admin — has an application path to modify or delete an audit record. Attempts via direct API manipulation return HTTP 403.</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22.4  Auditable Actions Reference</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500"/>
        <w:gridCol w:w="7000"/>
      </w:tblGrid>
      <w:tr>
        <w:tc>
          <w:tcPr>
            <w:tcW w:type="dxa" w:w="2500"/>
            <w:shd w:fill="1A3B5C" w:val="clear"/>
            <w:tcMar>
              <w:left w:type="dxa" w:w="110"/>
              <w:right w:type="dxa" w:w="110"/>
            </w:tcMar>
          </w:tcPr>
          <w:p>
            <w:pPr>
              <w:spacing w:after="70" w:before="70"/>
            </w:pPr>
            <w:r>
              <w:rPr>
                <w:b/>
                <w:bCs/>
                <w:color w:val="FFFFFF"/>
                <w:sz w:val="18"/>
                <w:szCs w:val="18"/>
              </w:rPr>
              <w:t xml:space="preserve">Entity</w:t>
            </w:r>
          </w:p>
        </w:tc>
        <w:tc>
          <w:tcPr>
            <w:tcW w:type="dxa" w:w="7000"/>
            <w:shd w:fill="1A3B5C" w:val="clear"/>
            <w:tcMar>
              <w:left w:type="dxa" w:w="110"/>
              <w:right w:type="dxa" w:w="110"/>
            </w:tcMar>
          </w:tcPr>
          <w:p>
            <w:pPr>
              <w:spacing w:after="70" w:before="70"/>
            </w:pPr>
            <w:r>
              <w:rPr>
                <w:b/>
                <w:bCs/>
                <w:color w:val="FFFFFF"/>
                <w:sz w:val="18"/>
                <w:szCs w:val="18"/>
              </w:rPr>
              <w:t xml:space="preserve">Actions Audited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User</w:t>
            </w:r>
          </w:p>
        </w:tc>
        <w:tc>
          <w:tcPr>
            <w:tcW w:type="dxa" w:w="7000"/>
            <w:shd w:fill="FFFFFF" w:val="clear"/>
            <w:tcMar>
              <w:left w:type="dxa" w:w="110"/>
              <w:right w:type="dxa" w:w="110"/>
            </w:tcMar>
          </w:tcPr>
          <w:p>
            <w:pPr>
              <w:spacing w:after="55" w:before="55"/>
            </w:pPr>
            <w:r>
              <w:rPr>
                <w:b w:val="false"/>
                <w:bCs w:val="false"/>
                <w:color w:val="374151"/>
                <w:sz w:val="18"/>
                <w:szCs w:val="18"/>
              </w:rPr>
              <w:t xml:space="preserve">Create, Edit, Activate, Deactivate, Role Change, Login Success, Login Failure, Logout, Password Change, Password Reset</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Requirement</w:t>
            </w:r>
          </w:p>
        </w:tc>
        <w:tc>
          <w:tcPr>
            <w:tcW w:type="dxa" w:w="7000"/>
            <w:shd w:fill="EDF3FA" w:val="clear"/>
            <w:tcMar>
              <w:left w:type="dxa" w:w="110"/>
              <w:right w:type="dxa" w:w="110"/>
            </w:tcMar>
          </w:tcPr>
          <w:p>
            <w:pPr>
              <w:spacing w:after="55" w:before="55"/>
            </w:pPr>
            <w:r>
              <w:rPr>
                <w:b w:val="false"/>
                <w:bCs w:val="false"/>
                <w:color w:val="374151"/>
                <w:sz w:val="18"/>
                <w:szCs w:val="18"/>
              </w:rPr>
              <w:t xml:space="preserve">Create, Edit (field-level old→new), Status Change, Recruiter Assignment, Closure, Cancellation</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Candidate</w:t>
            </w:r>
          </w:p>
        </w:tc>
        <w:tc>
          <w:tcPr>
            <w:tcW w:type="dxa" w:w="7000"/>
            <w:shd w:fill="FFFFFF" w:val="clear"/>
            <w:tcMar>
              <w:left w:type="dxa" w:w="110"/>
              <w:right w:type="dxa" w:w="110"/>
            </w:tcMar>
          </w:tcPr>
          <w:p>
            <w:pPr>
              <w:spacing w:after="55" w:before="55"/>
            </w:pPr>
            <w:r>
              <w:rPr>
                <w:b w:val="false"/>
                <w:bCs w:val="false"/>
                <w:color w:val="374151"/>
                <w:sz w:val="18"/>
                <w:szCs w:val="18"/>
              </w:rPr>
              <w:t xml:space="preserve">Create, Edit (field-level), Resume Upload, Resume Version Change</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Submission</w:t>
            </w:r>
          </w:p>
        </w:tc>
        <w:tc>
          <w:tcPr>
            <w:tcW w:type="dxa" w:w="7000"/>
            <w:shd w:fill="EDF3FA" w:val="clear"/>
            <w:tcMar>
              <w:left w:type="dxa" w:w="110"/>
              <w:right w:type="dxa" w:w="110"/>
            </w:tcMar>
          </w:tcPr>
          <w:p>
            <w:pPr>
              <w:spacing w:after="55" w:before="55"/>
            </w:pPr>
            <w:r>
              <w:rPr>
                <w:b w:val="false"/>
                <w:bCs w:val="false"/>
                <w:color w:val="374151"/>
                <w:sz w:val="18"/>
                <w:szCs w:val="18"/>
              </w:rPr>
              <w:t xml:space="preserve">Create, Every Status Transition (with actor + reason), Approval, Rejection (with reason), Client Forwarding</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Interview</w:t>
            </w:r>
          </w:p>
        </w:tc>
        <w:tc>
          <w:tcPr>
            <w:tcW w:type="dxa" w:w="7000"/>
            <w:shd w:fill="FFFFFF" w:val="clear"/>
            <w:tcMar>
              <w:left w:type="dxa" w:w="110"/>
              <w:right w:type="dxa" w:w="110"/>
            </w:tcMar>
          </w:tcPr>
          <w:p>
            <w:pPr>
              <w:spacing w:after="55" w:before="55"/>
            </w:pPr>
            <w:r>
              <w:rPr>
                <w:b w:val="false"/>
                <w:bCs w:val="false"/>
                <w:color w:val="374151"/>
                <w:sz w:val="18"/>
                <w:szCs w:val="18"/>
              </w:rPr>
              <w:t xml:space="preserve">Create, Reschedule (original + new details preserved), Outcome Recorded</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Offer</w:t>
            </w:r>
          </w:p>
        </w:tc>
        <w:tc>
          <w:tcPr>
            <w:tcW w:type="dxa" w:w="7000"/>
            <w:shd w:fill="EDF3FA" w:val="clear"/>
            <w:tcMar>
              <w:left w:type="dxa" w:w="110"/>
              <w:right w:type="dxa" w:w="110"/>
            </w:tcMar>
          </w:tcPr>
          <w:p>
            <w:pPr>
              <w:spacing w:after="55" w:before="55"/>
            </w:pPr>
            <w:r>
              <w:rPr>
                <w:b w:val="false"/>
                <w:bCs w:val="false"/>
                <w:color w:val="374151"/>
                <w:sz w:val="18"/>
                <w:szCs w:val="18"/>
              </w:rPr>
              <w:t xml:space="preserve">Create, Release, Outcome (Accepted/Declined/Joined), Decline Reason Recorded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Client</w:t>
            </w:r>
          </w:p>
        </w:tc>
        <w:tc>
          <w:tcPr>
            <w:tcW w:type="dxa" w:w="7000"/>
            <w:shd w:fill="FFFFFF" w:val="clear"/>
            <w:tcMar>
              <w:left w:type="dxa" w:w="110"/>
              <w:right w:type="dxa" w:w="110"/>
            </w:tcMar>
          </w:tcPr>
          <w:p>
            <w:pPr>
              <w:spacing w:after="55" w:before="55"/>
            </w:pPr>
            <w:r>
              <w:rPr>
                <w:b w:val="false"/>
                <w:bCs w:val="false"/>
                <w:color w:val="374151"/>
                <w:sz w:val="18"/>
                <w:szCs w:val="18"/>
              </w:rPr>
              <w:t xml:space="preserve">Create, Edit, Status Change</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CommunicationLog</w:t>
            </w:r>
          </w:p>
        </w:tc>
        <w:tc>
          <w:tcPr>
            <w:tcW w:type="dxa" w:w="7000"/>
            <w:shd w:fill="EDF3FA" w:val="clear"/>
            <w:tcMar>
              <w:left w:type="dxa" w:w="110"/>
              <w:right w:type="dxa" w:w="110"/>
            </w:tcMar>
          </w:tcPr>
          <w:p>
            <w:pPr>
              <w:spacing w:after="55" w:before="55"/>
            </w:pPr>
            <w:r>
              <w:rPr>
                <w:b w:val="false"/>
                <w:bCs w:val="false"/>
                <w:color w:val="374151"/>
                <w:sz w:val="18"/>
                <w:szCs w:val="18"/>
              </w:rPr>
              <w:t xml:space="preserve">Every outbound client email: sent or attempted — created before send is confirmed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AI Processing</w:t>
            </w:r>
          </w:p>
        </w:tc>
        <w:tc>
          <w:tcPr>
            <w:tcW w:type="dxa" w:w="7000"/>
            <w:shd w:fill="FFFFFF" w:val="clear"/>
            <w:tcMar>
              <w:left w:type="dxa" w:w="110"/>
              <w:right w:type="dxa" w:w="110"/>
            </w:tcMar>
          </w:tcPr>
          <w:p>
            <w:pPr>
              <w:spacing w:after="55" w:before="55"/>
            </w:pPr>
            <w:r>
              <w:rPr>
                <w:b w:val="false"/>
                <w:bCs w:val="false"/>
                <w:color w:val="374151"/>
                <w:sz w:val="18"/>
                <w:szCs w:val="18"/>
              </w:rPr>
              <w:t xml:space="preserve">Every JD parsing, resume parsing, matching job: created, completed, failed; provider used; user who triggered</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Auth Events</w:t>
            </w:r>
          </w:p>
        </w:tc>
        <w:tc>
          <w:tcPr>
            <w:tcW w:type="dxa" w:w="7000"/>
            <w:shd w:fill="EDF3FA" w:val="clear"/>
            <w:tcMar>
              <w:left w:type="dxa" w:w="110"/>
              <w:right w:type="dxa" w:w="110"/>
            </w:tcMar>
          </w:tcPr>
          <w:p>
            <w:pPr>
              <w:spacing w:after="55" w:before="55"/>
            </w:pPr>
            <w:r>
              <w:rPr>
                <w:b w:val="false"/>
                <w:bCs w:val="false"/>
                <w:color w:val="374151"/>
                <w:sz w:val="18"/>
                <w:szCs w:val="18"/>
              </w:rPr>
              <w:t xml:space="preserve">Rate limit triggered, brute-force detection, token refresh events</w:t>
            </w:r>
          </w:p>
        </w:tc>
      </w:tr>
    </w:tbl>
    <w:p>
      <w:r>
        <w:br w:type="page"/>
      </w:r>
    </w:p>
    <w:p>
      <w:pPr>
        <w:pStyle w:val="Heading1"/>
        <w:pBdr>
          <w:bottom w:val="single" w:color="0B6B72" w:sz="8" w:space="6"/>
        </w:pBdr>
        <w:spacing w:after="140" w:before="360"/>
      </w:pPr>
      <w:r>
        <w:rPr>
          <w:b/>
          <w:bCs/>
          <w:color w:val="1A3B5C"/>
          <w:sz w:val="28"/>
          <w:szCs w:val="28"/>
        </w:rPr>
        <w:t xml:space="preserve">23.  Observability Architecture</w:t>
      </w:r>
    </w:p>
    <w:p>
      <w:pPr>
        <w:pStyle w:val="Heading2"/>
        <w:pBdr>
          <w:bottom w:val="single" w:color="0B6B72" w:sz="4" w:space="4"/>
        </w:pBdr>
        <w:spacing w:after="100" w:before="260"/>
      </w:pPr>
      <w:r>
        <w:rPr>
          <w:b/>
          <w:bCs/>
          <w:color w:val="2B4A68"/>
          <w:sz w:val="24"/>
          <w:szCs w:val="24"/>
        </w:rPr>
        <w:t xml:space="preserve">23.1  Observability Stack</w:t>
      </w:r>
    </w:p>
    <w:p>
      <w:pPr>
        <w:spacing w:after="85" w:before="0"/>
        <w:jc w:val="both"/>
      </w:pPr>
      <w:r>
        <w:rPr>
          <w:color w:val="374151"/>
          <w:sz w:val="20"/>
          <w:szCs w:val="20"/>
        </w:rPr>
        <w:t xml:space="preserve">Decision Pending — specific tooling choices (logging aggregation platform, metrics platform, tracing platform) have not been finalized. The architecture is designed to be compatible with standard observability stacks (ELK, Loki/Grafana, Datadog, Prometheus/Grafana, OpenTelemetry). All logging and metric emission uses structured formats to ensure compatibility with any tooling choice.</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23.2  Structured Logging</w:t>
      </w:r>
    </w:p>
    <w:p>
      <w:pPr>
        <w:spacing w:after="85" w:before="0"/>
        <w:jc w:val="both"/>
      </w:pPr>
      <w:r>
        <w:rPr>
          <w:color w:val="374151"/>
          <w:sz w:val="20"/>
          <w:szCs w:val="20"/>
        </w:rPr>
        <w:t xml:space="preserve">Every significant system event is logged as a structured JSON object (not free-text strings). Structured logs are parseable and queryable in any log aggregation platform.</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2"/>
              <w:left w:val="thick" w:color="0B6B72" w:sz="12"/>
              <w:bottom w:val="single" w:color="CBD5E1" w:sz="2"/>
              <w:right w:val="single" w:color="CBD5E1" w:sz="2"/>
            </w:tcBorders>
            <w:shd w:fill="F1F5F9" w:val="clear"/>
            <w:tcMar>
              <w:top w:type="dxa" w:w="120"/>
              <w:left w:type="dxa" w:w="200"/>
              <w:bottom w:type="dxa" w:w="120"/>
              <w:right w:type="dxa" w:w="200"/>
            </w:tcMar>
          </w:tcPr>
          <w:p>
            <w:pPr>
              <w:spacing w:after="25" w:before="0"/>
            </w:pPr>
            <w:r>
              <w:rPr>
                <w:rFonts w:ascii="Courier New" w:cs="Courier New" w:eastAsia="Courier New" w:hAnsi="Courier New"/>
                <w:color w:val="1E3A5F"/>
                <w:sz w:val="17"/>
                <w:szCs w:val="17"/>
              </w:rPr>
              <w:t xml:space="preserve">{</w:t>
            </w:r>
          </w:p>
          <w:p>
            <w:pPr>
              <w:spacing w:after="25" w:before="0"/>
            </w:pPr>
            <w:r>
              <w:rPr>
                <w:rFonts w:ascii="Courier New" w:cs="Courier New" w:eastAsia="Courier New" w:hAnsi="Courier New"/>
                <w:color w:val="1E3A5F"/>
                <w:sz w:val="17"/>
                <w:szCs w:val="17"/>
              </w:rPr>
              <w:t xml:space="preserve">  "timestamp": "2026-01-15T10:32:45.123Z",</w:t>
            </w:r>
          </w:p>
          <w:p>
            <w:pPr>
              <w:spacing w:after="25" w:before="0"/>
            </w:pPr>
            <w:r>
              <w:rPr>
                <w:rFonts w:ascii="Courier New" w:cs="Courier New" w:eastAsia="Courier New" w:hAnsi="Courier New"/>
                <w:color w:val="1E3A5F"/>
                <w:sz w:val="17"/>
                <w:szCs w:val="17"/>
              </w:rPr>
              <w:t xml:space="preserve">  "level": "INFO",</w:t>
            </w:r>
          </w:p>
          <w:p>
            <w:pPr>
              <w:spacing w:after="25" w:before="0"/>
            </w:pPr>
            <w:r>
              <w:rPr>
                <w:rFonts w:ascii="Courier New" w:cs="Courier New" w:eastAsia="Courier New" w:hAnsi="Courier New"/>
                <w:color w:val="1E3A5F"/>
                <w:sz w:val="17"/>
                <w:szCs w:val="17"/>
              </w:rPr>
              <w:t xml:space="preserve">  "service": "mrap-api",</w:t>
            </w:r>
          </w:p>
          <w:p>
            <w:pPr>
              <w:spacing w:after="25" w:before="0"/>
            </w:pPr>
            <w:r>
              <w:rPr>
                <w:rFonts w:ascii="Courier New" w:cs="Courier New" w:eastAsia="Courier New" w:hAnsi="Courier New"/>
                <w:color w:val="1E3A5F"/>
                <w:sz w:val="17"/>
                <w:szCs w:val="17"/>
              </w:rPr>
              <w:t xml:space="preserve">  "correlationId": "req-abc123",</w:t>
            </w:r>
          </w:p>
          <w:p>
            <w:pPr>
              <w:spacing w:after="25" w:before="0"/>
            </w:pPr>
            <w:r>
              <w:rPr>
                <w:rFonts w:ascii="Courier New" w:cs="Courier New" w:eastAsia="Courier New" w:hAnsi="Courier New"/>
                <w:color w:val="1E3A5F"/>
                <w:sz w:val="17"/>
                <w:szCs w:val="17"/>
              </w:rPr>
              <w:t xml:space="preserve">  "userId": "user-789",</w:t>
            </w:r>
          </w:p>
          <w:p>
            <w:pPr>
              <w:spacing w:after="25" w:before="0"/>
            </w:pPr>
            <w:r>
              <w:rPr>
                <w:rFonts w:ascii="Courier New" w:cs="Courier New" w:eastAsia="Courier New" w:hAnsi="Courier New"/>
                <w:color w:val="1E3A5F"/>
                <w:sz w:val="17"/>
                <w:szCs w:val="17"/>
              </w:rPr>
              <w:t xml:space="preserve">  "action": "SUBMISSION_CREATED",</w:t>
            </w:r>
          </w:p>
          <w:p>
            <w:pPr>
              <w:spacing w:after="25" w:before="0"/>
            </w:pPr>
            <w:r>
              <w:rPr>
                <w:rFonts w:ascii="Courier New" w:cs="Courier New" w:eastAsia="Courier New" w:hAnsi="Courier New"/>
                <w:color w:val="1E3A5F"/>
                <w:sz w:val="17"/>
                <w:szCs w:val="17"/>
              </w:rPr>
              <w:t xml:space="preserve">  "entityType": "Submission",</w:t>
            </w:r>
          </w:p>
          <w:p>
            <w:pPr>
              <w:spacing w:after="25" w:before="0"/>
            </w:pPr>
            <w:r>
              <w:rPr>
                <w:rFonts w:ascii="Courier New" w:cs="Courier New" w:eastAsia="Courier New" w:hAnsi="Courier New"/>
                <w:color w:val="1E3A5F"/>
                <w:sz w:val="17"/>
                <w:szCs w:val="17"/>
              </w:rPr>
              <w:t xml:space="preserve">  "entityId": "sub-456",</w:t>
            </w:r>
          </w:p>
          <w:p>
            <w:pPr>
              <w:spacing w:after="25" w:before="0"/>
            </w:pPr>
            <w:r>
              <w:rPr>
                <w:rFonts w:ascii="Courier New" w:cs="Courier New" w:eastAsia="Courier New" w:hAnsi="Courier New"/>
                <w:color w:val="1E3A5F"/>
                <w:sz w:val="17"/>
                <w:szCs w:val="17"/>
              </w:rPr>
              <w:t xml:space="preserve">  "duration_ms": 245,</w:t>
            </w:r>
          </w:p>
          <w:p>
            <w:pPr>
              <w:spacing w:after="25" w:before="0"/>
            </w:pPr>
            <w:r>
              <w:rPr>
                <w:rFonts w:ascii="Courier New" w:cs="Courier New" w:eastAsia="Courier New" w:hAnsi="Courier New"/>
                <w:color w:val="1E3A5F"/>
                <w:sz w:val="17"/>
                <w:szCs w:val="17"/>
              </w:rPr>
              <w:t xml:space="preserve">  "statusCode": 201</w:t>
            </w:r>
          </w:p>
          <w:p>
            <w:pPr>
              <w:spacing w:after="25" w:before="0"/>
            </w:pPr>
            <w:r>
              <w:rPr>
                <w:rFonts w:ascii="Courier New" w:cs="Courier New" w:eastAsia="Courier New" w:hAnsi="Courier New"/>
                <w:color w:val="1E3A5F"/>
                <w:sz w:val="17"/>
                <w:szCs w:val="17"/>
              </w:rPr>
              <w:t xml:space="preserve">}</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23.3  Metrics to Monitor</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3000"/>
        <w:gridCol w:w="4000"/>
        <w:gridCol w:w="2500"/>
      </w:tblGrid>
      <w:tr>
        <w:tc>
          <w:tcPr>
            <w:tcW w:type="dxa" w:w="3000"/>
            <w:shd w:fill="1A3B5C" w:val="clear"/>
            <w:tcMar>
              <w:left w:type="dxa" w:w="110"/>
              <w:right w:type="dxa" w:w="110"/>
            </w:tcMar>
          </w:tcPr>
          <w:p>
            <w:pPr>
              <w:spacing w:after="70" w:before="70"/>
            </w:pPr>
            <w:r>
              <w:rPr>
                <w:b/>
                <w:bCs/>
                <w:color w:val="FFFFFF"/>
                <w:sz w:val="18"/>
                <w:szCs w:val="18"/>
              </w:rPr>
              <w:t xml:space="preserve">Metric</w:t>
            </w:r>
          </w:p>
        </w:tc>
        <w:tc>
          <w:tcPr>
            <w:tcW w:type="dxa" w:w="4000"/>
            <w:shd w:fill="1A3B5C" w:val="clear"/>
            <w:tcMar>
              <w:left w:type="dxa" w:w="110"/>
              <w:right w:type="dxa" w:w="110"/>
            </w:tcMar>
          </w:tcPr>
          <w:p>
            <w:pPr>
              <w:spacing w:after="70" w:before="70"/>
            </w:pPr>
            <w:r>
              <w:rPr>
                <w:b/>
                <w:bCs/>
                <w:color w:val="FFFFFF"/>
                <w:sz w:val="18"/>
                <w:szCs w:val="18"/>
              </w:rPr>
              <w:t xml:space="preserve">Why Critical</w:t>
            </w:r>
          </w:p>
        </w:tc>
        <w:tc>
          <w:tcPr>
            <w:tcW w:type="dxa" w:w="2500"/>
            <w:shd w:fill="1A3B5C" w:val="clear"/>
            <w:tcMar>
              <w:left w:type="dxa" w:w="110"/>
              <w:right w:type="dxa" w:w="110"/>
            </w:tcMar>
          </w:tcPr>
          <w:p>
            <w:pPr>
              <w:spacing w:after="70" w:before="70"/>
            </w:pPr>
            <w:r>
              <w:rPr>
                <w:b/>
                <w:bCs/>
                <w:color w:val="FFFFFF"/>
                <w:sz w:val="18"/>
                <w:szCs w:val="18"/>
              </w:rPr>
              <w:t xml:space="preserve">Alert Threshold</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API request rate (per endpoint)</w:t>
            </w:r>
          </w:p>
        </w:tc>
        <w:tc>
          <w:tcPr>
            <w:tcW w:type="dxa" w:w="4000"/>
            <w:shd w:fill="FFFFFF" w:val="clear"/>
            <w:tcMar>
              <w:left w:type="dxa" w:w="110"/>
              <w:right w:type="dxa" w:w="110"/>
            </w:tcMar>
          </w:tcPr>
          <w:p>
            <w:pPr>
              <w:spacing w:after="55" w:before="55"/>
            </w:pPr>
            <w:r>
              <w:rPr>
                <w:b w:val="false"/>
                <w:bCs w:val="false"/>
                <w:color w:val="374151"/>
                <w:sz w:val="18"/>
                <w:szCs w:val="18"/>
              </w:rPr>
              <w:t xml:space="preserve">Detect traffic spikes, abuse, or DDoS</w:t>
            </w:r>
          </w:p>
        </w:tc>
        <w:tc>
          <w:tcPr>
            <w:tcW w:type="dxa" w:w="2500"/>
            <w:shd w:fill="FFFFFF" w:val="clear"/>
            <w:tcMar>
              <w:left w:type="dxa" w:w="110"/>
              <w:right w:type="dxa" w:w="110"/>
            </w:tcMar>
          </w:tcPr>
          <w:p>
            <w:pPr>
              <w:spacing w:after="55" w:before="55"/>
            </w:pPr>
            <w:r>
              <w:rPr>
                <w:b w:val="false"/>
                <w:bCs w:val="false"/>
                <w:color w:val="374151"/>
                <w:sz w:val="18"/>
                <w:szCs w:val="18"/>
              </w:rPr>
              <w:t xml:space="preserve">Decision Pending</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API p95 response time</w:t>
            </w:r>
          </w:p>
        </w:tc>
        <w:tc>
          <w:tcPr>
            <w:tcW w:type="dxa" w:w="4000"/>
            <w:shd w:fill="EDF3FA" w:val="clear"/>
            <w:tcMar>
              <w:left w:type="dxa" w:w="110"/>
              <w:right w:type="dxa" w:w="110"/>
            </w:tcMar>
          </w:tcPr>
          <w:p>
            <w:pPr>
              <w:spacing w:after="55" w:before="55"/>
            </w:pPr>
            <w:r>
              <w:rPr>
                <w:b w:val="false"/>
                <w:bCs w:val="false"/>
                <w:color w:val="374151"/>
                <w:sz w:val="18"/>
                <w:szCs w:val="18"/>
              </w:rPr>
              <w:t xml:space="preserve">SRS NFR-PERF-001 requires &lt; 3s p95</w:t>
            </w:r>
          </w:p>
        </w:tc>
        <w:tc>
          <w:tcPr>
            <w:tcW w:type="dxa" w:w="2500"/>
            <w:shd w:fill="EDF3FA" w:val="clear"/>
            <w:tcMar>
              <w:left w:type="dxa" w:w="110"/>
              <w:right w:type="dxa" w:w="110"/>
            </w:tcMar>
          </w:tcPr>
          <w:p>
            <w:pPr>
              <w:spacing w:after="55" w:before="55"/>
            </w:pPr>
            <w:r>
              <w:rPr>
                <w:b w:val="false"/>
                <w:bCs w:val="false"/>
                <w:color w:val="374151"/>
                <w:sz w:val="18"/>
                <w:szCs w:val="18"/>
              </w:rPr>
              <w:t xml:space="preserve">&gt; 3s sustained for 2+ minutes</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API error rate (4xx, 5xx)</w:t>
            </w:r>
          </w:p>
        </w:tc>
        <w:tc>
          <w:tcPr>
            <w:tcW w:type="dxa" w:w="4000"/>
            <w:shd w:fill="FFFFFF" w:val="clear"/>
            <w:tcMar>
              <w:left w:type="dxa" w:w="110"/>
              <w:right w:type="dxa" w:w="110"/>
            </w:tcMar>
          </w:tcPr>
          <w:p>
            <w:pPr>
              <w:spacing w:after="55" w:before="55"/>
            </w:pPr>
            <w:r>
              <w:rPr>
                <w:b w:val="false"/>
                <w:bCs w:val="false"/>
                <w:color w:val="374151"/>
                <w:sz w:val="18"/>
                <w:szCs w:val="18"/>
              </w:rPr>
              <w:t xml:space="preserve">High error rates indicate bugs or attacks</w:t>
            </w:r>
          </w:p>
        </w:tc>
        <w:tc>
          <w:tcPr>
            <w:tcW w:type="dxa" w:w="2500"/>
            <w:shd w:fill="FFFFFF" w:val="clear"/>
            <w:tcMar>
              <w:left w:type="dxa" w:w="110"/>
              <w:right w:type="dxa" w:w="110"/>
            </w:tcMar>
          </w:tcPr>
          <w:p>
            <w:pPr>
              <w:spacing w:after="55" w:before="55"/>
            </w:pPr>
            <w:r>
              <w:rPr>
                <w:b w:val="false"/>
                <w:bCs w:val="false"/>
                <w:color w:val="374151"/>
                <w:sz w:val="18"/>
                <w:szCs w:val="18"/>
              </w:rPr>
              <w:t xml:space="preserve">&gt; 5% 5xx rate → alert</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Authentication failure rate</w:t>
            </w:r>
          </w:p>
        </w:tc>
        <w:tc>
          <w:tcPr>
            <w:tcW w:type="dxa" w:w="4000"/>
            <w:shd w:fill="EDF3FA" w:val="clear"/>
            <w:tcMar>
              <w:left w:type="dxa" w:w="110"/>
              <w:right w:type="dxa" w:w="110"/>
            </w:tcMar>
          </w:tcPr>
          <w:p>
            <w:pPr>
              <w:spacing w:after="55" w:before="55"/>
            </w:pPr>
            <w:r>
              <w:rPr>
                <w:b w:val="false"/>
                <w:bCs w:val="false"/>
                <w:color w:val="374151"/>
                <w:sz w:val="18"/>
                <w:szCs w:val="18"/>
              </w:rPr>
              <w:t xml:space="preserve">High rate = credential stuffing / brute force attack</w:t>
            </w:r>
          </w:p>
        </w:tc>
        <w:tc>
          <w:tcPr>
            <w:tcW w:type="dxa" w:w="2500"/>
            <w:shd w:fill="EDF3FA" w:val="clear"/>
            <w:tcMar>
              <w:left w:type="dxa" w:w="110"/>
              <w:right w:type="dxa" w:w="110"/>
            </w:tcMar>
          </w:tcPr>
          <w:p>
            <w:pPr>
              <w:spacing w:after="55" w:before="55"/>
            </w:pPr>
            <w:r>
              <w:rPr>
                <w:b w:val="false"/>
                <w:bCs w:val="false"/>
                <w:color w:val="374151"/>
                <w:sz w:val="18"/>
                <w:szCs w:val="18"/>
              </w:rPr>
              <w:t xml:space="preserve">&gt; 50 failures/minute from single IP → alert</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Redis queue depth (per queue)</w:t>
            </w:r>
          </w:p>
        </w:tc>
        <w:tc>
          <w:tcPr>
            <w:tcW w:type="dxa" w:w="4000"/>
            <w:shd w:fill="FFFFFF" w:val="clear"/>
            <w:tcMar>
              <w:left w:type="dxa" w:w="110"/>
              <w:right w:type="dxa" w:w="110"/>
            </w:tcMar>
          </w:tcPr>
          <w:p>
            <w:pPr>
              <w:spacing w:after="55" w:before="55"/>
            </w:pPr>
            <w:r>
              <w:rPr>
                <w:b w:val="false"/>
                <w:bCs w:val="false"/>
                <w:color w:val="374151"/>
                <w:sz w:val="18"/>
                <w:szCs w:val="18"/>
              </w:rPr>
              <w:t xml:space="preserve">Growing backlog = workers not keeping up</w:t>
            </w:r>
          </w:p>
        </w:tc>
        <w:tc>
          <w:tcPr>
            <w:tcW w:type="dxa" w:w="2500"/>
            <w:shd w:fill="FFFFFF" w:val="clear"/>
            <w:tcMar>
              <w:left w:type="dxa" w:w="110"/>
              <w:right w:type="dxa" w:w="110"/>
            </w:tcMar>
          </w:tcPr>
          <w:p>
            <w:pPr>
              <w:spacing w:after="55" w:before="55"/>
            </w:pPr>
            <w:r>
              <w:rPr>
                <w:b w:val="false"/>
                <w:bCs w:val="false"/>
                <w:color w:val="374151"/>
                <w:sz w:val="18"/>
                <w:szCs w:val="18"/>
              </w:rPr>
              <w:t xml:space="preserve">&gt; 100 pending jobs → warning; &gt; 500 → alert</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Worker job success rate</w:t>
            </w:r>
          </w:p>
        </w:tc>
        <w:tc>
          <w:tcPr>
            <w:tcW w:type="dxa" w:w="4000"/>
            <w:shd w:fill="EDF3FA" w:val="clear"/>
            <w:tcMar>
              <w:left w:type="dxa" w:w="110"/>
              <w:right w:type="dxa" w:w="110"/>
            </w:tcMar>
          </w:tcPr>
          <w:p>
            <w:pPr>
              <w:spacing w:after="55" w:before="55"/>
            </w:pPr>
            <w:r>
              <w:rPr>
                <w:b w:val="false"/>
                <w:bCs w:val="false"/>
                <w:color w:val="374151"/>
                <w:sz w:val="18"/>
                <w:szCs w:val="18"/>
              </w:rPr>
              <w:t xml:space="preserve">Low success = AI provider issue or external API failure</w:t>
            </w:r>
          </w:p>
        </w:tc>
        <w:tc>
          <w:tcPr>
            <w:tcW w:type="dxa" w:w="2500"/>
            <w:shd w:fill="EDF3FA" w:val="clear"/>
            <w:tcMar>
              <w:left w:type="dxa" w:w="110"/>
              <w:right w:type="dxa" w:w="110"/>
            </w:tcMar>
          </w:tcPr>
          <w:p>
            <w:pPr>
              <w:spacing w:after="55" w:before="55"/>
            </w:pPr>
            <w:r>
              <w:rPr>
                <w:b w:val="false"/>
                <w:bCs w:val="false"/>
                <w:color w:val="374151"/>
                <w:sz w:val="18"/>
                <w:szCs w:val="18"/>
              </w:rPr>
              <w:t xml:space="preserve">&lt; 95% success rate over 10 minutes → alert</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AI provider error rate</w:t>
            </w:r>
          </w:p>
        </w:tc>
        <w:tc>
          <w:tcPr>
            <w:tcW w:type="dxa" w:w="4000"/>
            <w:shd w:fill="FFFFFF" w:val="clear"/>
            <w:tcMar>
              <w:left w:type="dxa" w:w="110"/>
              <w:right w:type="dxa" w:w="110"/>
            </w:tcMar>
          </w:tcPr>
          <w:p>
            <w:pPr>
              <w:spacing w:after="55" w:before="55"/>
            </w:pPr>
            <w:r>
              <w:rPr>
                <w:b w:val="false"/>
                <w:bCs w:val="false"/>
                <w:color w:val="374151"/>
                <w:sz w:val="18"/>
                <w:szCs w:val="18"/>
              </w:rPr>
              <w:t xml:space="preserve">Affects resume/JD parsing and matching</w:t>
            </w:r>
          </w:p>
        </w:tc>
        <w:tc>
          <w:tcPr>
            <w:tcW w:type="dxa" w:w="2500"/>
            <w:shd w:fill="FFFFFF" w:val="clear"/>
            <w:tcMar>
              <w:left w:type="dxa" w:w="110"/>
              <w:right w:type="dxa" w:w="110"/>
            </w:tcMar>
          </w:tcPr>
          <w:p>
            <w:pPr>
              <w:spacing w:after="55" w:before="55"/>
            </w:pPr>
            <w:r>
              <w:rPr>
                <w:b w:val="false"/>
                <w:bCs w:val="false"/>
                <w:color w:val="374151"/>
                <w:sz w:val="18"/>
                <w:szCs w:val="18"/>
              </w:rPr>
              <w:t xml:space="preserve">&gt; 10% AI failures → alert; trigger failover check</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MongoDB connection pool utilization</w:t>
            </w:r>
          </w:p>
        </w:tc>
        <w:tc>
          <w:tcPr>
            <w:tcW w:type="dxa" w:w="4000"/>
            <w:shd w:fill="EDF3FA" w:val="clear"/>
            <w:tcMar>
              <w:left w:type="dxa" w:w="110"/>
              <w:right w:type="dxa" w:w="110"/>
            </w:tcMar>
          </w:tcPr>
          <w:p>
            <w:pPr>
              <w:spacing w:after="55" w:before="55"/>
            </w:pPr>
            <w:r>
              <w:rPr>
                <w:b w:val="false"/>
                <w:bCs w:val="false"/>
                <w:color w:val="374151"/>
                <w:sz w:val="18"/>
                <w:szCs w:val="18"/>
              </w:rPr>
              <w:t xml:space="preserve">High utilization = under-provisioned DB or slow queries</w:t>
            </w:r>
          </w:p>
        </w:tc>
        <w:tc>
          <w:tcPr>
            <w:tcW w:type="dxa" w:w="2500"/>
            <w:shd w:fill="EDF3FA" w:val="clear"/>
            <w:tcMar>
              <w:left w:type="dxa" w:w="110"/>
              <w:right w:type="dxa" w:w="110"/>
            </w:tcMar>
          </w:tcPr>
          <w:p>
            <w:pPr>
              <w:spacing w:after="55" w:before="55"/>
            </w:pPr>
            <w:r>
              <w:rPr>
                <w:b w:val="false"/>
                <w:bCs w:val="false"/>
                <w:color w:val="374151"/>
                <w:sz w:val="18"/>
                <w:szCs w:val="18"/>
              </w:rPr>
              <w:t xml:space="preserve">&gt; 80% pool usage → warning</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MongoDB slow query count</w:t>
            </w:r>
          </w:p>
        </w:tc>
        <w:tc>
          <w:tcPr>
            <w:tcW w:type="dxa" w:w="4000"/>
            <w:shd w:fill="FFFFFF" w:val="clear"/>
            <w:tcMar>
              <w:left w:type="dxa" w:w="110"/>
              <w:right w:type="dxa" w:w="110"/>
            </w:tcMar>
          </w:tcPr>
          <w:p>
            <w:pPr>
              <w:spacing w:after="55" w:before="55"/>
            </w:pPr>
            <w:r>
              <w:rPr>
                <w:b w:val="false"/>
                <w:bCs w:val="false"/>
                <w:color w:val="374151"/>
                <w:sz w:val="18"/>
                <w:szCs w:val="18"/>
              </w:rPr>
              <w:t xml:space="preserve">Slow queries degrade all users</w:t>
            </w:r>
          </w:p>
        </w:tc>
        <w:tc>
          <w:tcPr>
            <w:tcW w:type="dxa" w:w="2500"/>
            <w:shd w:fill="FFFFFF" w:val="clear"/>
            <w:tcMar>
              <w:left w:type="dxa" w:w="110"/>
              <w:right w:type="dxa" w:w="110"/>
            </w:tcMar>
          </w:tcPr>
          <w:p>
            <w:pPr>
              <w:spacing w:after="55" w:before="55"/>
            </w:pPr>
            <w:r>
              <w:rPr>
                <w:b w:val="false"/>
                <w:bCs w:val="false"/>
                <w:color w:val="374151"/>
                <w:sz w:val="18"/>
                <w:szCs w:val="18"/>
              </w:rPr>
              <w:t xml:space="preserve">Any query &gt; 1 second → log; &gt; 5/minute → alert</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Worker dead-letter queue depth</w:t>
            </w:r>
          </w:p>
        </w:tc>
        <w:tc>
          <w:tcPr>
            <w:tcW w:type="dxa" w:w="4000"/>
            <w:shd w:fill="EDF3FA" w:val="clear"/>
            <w:tcMar>
              <w:left w:type="dxa" w:w="110"/>
              <w:right w:type="dxa" w:w="110"/>
            </w:tcMar>
          </w:tcPr>
          <w:p>
            <w:pPr>
              <w:spacing w:after="55" w:before="55"/>
            </w:pPr>
            <w:r>
              <w:rPr>
                <w:b w:val="false"/>
                <w:bCs w:val="false"/>
                <w:color w:val="374151"/>
                <w:sz w:val="18"/>
                <w:szCs w:val="18"/>
              </w:rPr>
              <w:t xml:space="preserve">Accumulated dead letters = persistent failures</w:t>
            </w:r>
          </w:p>
        </w:tc>
        <w:tc>
          <w:tcPr>
            <w:tcW w:type="dxa" w:w="2500"/>
            <w:shd w:fill="EDF3FA" w:val="clear"/>
            <w:tcMar>
              <w:left w:type="dxa" w:w="110"/>
              <w:right w:type="dxa" w:w="110"/>
            </w:tcMar>
          </w:tcPr>
          <w:p>
            <w:pPr>
              <w:spacing w:after="55" w:before="55"/>
            </w:pPr>
            <w:r>
              <w:rPr>
                <w:b w:val="false"/>
                <w:bCs w:val="false"/>
                <w:color w:val="374151"/>
                <w:sz w:val="18"/>
                <w:szCs w:val="18"/>
              </w:rPr>
              <w:t xml:space="preserve">Any dead-letter job → immediate alert to Admin</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File storage errors</w:t>
            </w:r>
          </w:p>
        </w:tc>
        <w:tc>
          <w:tcPr>
            <w:tcW w:type="dxa" w:w="4000"/>
            <w:shd w:fill="FFFFFF" w:val="clear"/>
            <w:tcMar>
              <w:left w:type="dxa" w:w="110"/>
              <w:right w:type="dxa" w:w="110"/>
            </w:tcMar>
          </w:tcPr>
          <w:p>
            <w:pPr>
              <w:spacing w:after="55" w:before="55"/>
            </w:pPr>
            <w:r>
              <w:rPr>
                <w:b w:val="false"/>
                <w:bCs w:val="false"/>
                <w:color w:val="374151"/>
                <w:sz w:val="18"/>
                <w:szCs w:val="18"/>
              </w:rPr>
              <w:t xml:space="preserve">Failed uploads = broken candidate/requirement workflow</w:t>
            </w:r>
          </w:p>
        </w:tc>
        <w:tc>
          <w:tcPr>
            <w:tcW w:type="dxa" w:w="2500"/>
            <w:shd w:fill="FFFFFF" w:val="clear"/>
            <w:tcMar>
              <w:left w:type="dxa" w:w="110"/>
              <w:right w:type="dxa" w:w="110"/>
            </w:tcMar>
          </w:tcPr>
          <w:p>
            <w:pPr>
              <w:spacing w:after="55" w:before="55"/>
            </w:pPr>
            <w:r>
              <w:rPr>
                <w:b w:val="false"/>
                <w:bCs w:val="false"/>
                <w:color w:val="374151"/>
                <w:sz w:val="18"/>
                <w:szCs w:val="18"/>
              </w:rPr>
              <w:t xml:space="preserve">Any upload failure rate &gt; 0% → log; &gt; 5% → alert</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Health check status</w:t>
            </w:r>
          </w:p>
        </w:tc>
        <w:tc>
          <w:tcPr>
            <w:tcW w:type="dxa" w:w="4000"/>
            <w:shd w:fill="EDF3FA" w:val="clear"/>
            <w:tcMar>
              <w:left w:type="dxa" w:w="110"/>
              <w:right w:type="dxa" w:w="110"/>
            </w:tcMar>
          </w:tcPr>
          <w:p>
            <w:pPr>
              <w:spacing w:after="55" w:before="55"/>
            </w:pPr>
            <w:r>
              <w:rPr>
                <w:b w:val="false"/>
                <w:bCs w:val="false"/>
                <w:color w:val="374151"/>
                <w:sz w:val="18"/>
                <w:szCs w:val="18"/>
              </w:rPr>
              <w:t xml:space="preserve">Overall platform health</w:t>
            </w:r>
          </w:p>
        </w:tc>
        <w:tc>
          <w:tcPr>
            <w:tcW w:type="dxa" w:w="2500"/>
            <w:shd w:fill="EDF3FA" w:val="clear"/>
            <w:tcMar>
              <w:left w:type="dxa" w:w="110"/>
              <w:right w:type="dxa" w:w="110"/>
            </w:tcMar>
          </w:tcPr>
          <w:p>
            <w:pPr>
              <w:spacing w:after="55" w:before="55"/>
            </w:pPr>
            <w:r>
              <w:rPr>
                <w:b w:val="false"/>
                <w:bCs w:val="false"/>
                <w:color w:val="374151"/>
                <w:sz w:val="18"/>
                <w:szCs w:val="18"/>
              </w:rPr>
              <w:t xml:space="preserve">Any check failing → alert</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23.4  Health Check Endpoints</w:t>
      </w:r>
    </w:p>
    <w:p>
      <w:pPr>
        <w:spacing w:after="85" w:before="0"/>
        <w:jc w:val="both"/>
      </w:pPr>
      <w:r>
        <w:rPr>
          <w:color w:val="374151"/>
          <w:sz w:val="20"/>
          <w:szCs w:val="20"/>
        </w:rPr>
        <w:t xml:space="preserve">The API exposes a health check endpoint (GET /health) that returns the status of all critical dependencies:</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2"/>
              <w:left w:val="thick" w:color="0B6B72" w:sz="12"/>
              <w:bottom w:val="single" w:color="CBD5E1" w:sz="2"/>
              <w:right w:val="single" w:color="CBD5E1" w:sz="2"/>
            </w:tcBorders>
            <w:shd w:fill="F1F5F9" w:val="clear"/>
            <w:tcMar>
              <w:top w:type="dxa" w:w="120"/>
              <w:left w:type="dxa" w:w="200"/>
              <w:bottom w:type="dxa" w:w="120"/>
              <w:right w:type="dxa" w:w="200"/>
            </w:tcMar>
          </w:tcPr>
          <w:p>
            <w:pPr>
              <w:spacing w:after="25" w:before="0"/>
            </w:pPr>
            <w:r>
              <w:rPr>
                <w:rFonts w:ascii="Courier New" w:cs="Courier New" w:eastAsia="Courier New" w:hAnsi="Courier New"/>
                <w:color w:val="1E3A5F"/>
                <w:sz w:val="17"/>
                <w:szCs w:val="17"/>
              </w:rPr>
              <w:t xml:space="preserve">GET /health → 200 OK (or 503 if critical dependency is down)</w:t>
            </w:r>
          </w:p>
          <w:p>
            <w:pPr>
              <w:spacing w:after="25" w:before="0"/>
            </w:pPr>
            <w:r>
              <w:rPr>
                <w:rFonts w:ascii="Courier New" w:cs="Courier New" w:eastAsia="Courier New" w:hAnsi="Courier New"/>
                <w:color w:val="1E3A5F"/>
                <w:sz w:val="17"/>
                <w:szCs w:val="17"/>
              </w:rPr>
              <w:t xml:space="preserve">{</w:t>
            </w:r>
          </w:p>
          <w:p>
            <w:pPr>
              <w:spacing w:after="25" w:before="0"/>
            </w:pPr>
            <w:r>
              <w:rPr>
                <w:rFonts w:ascii="Courier New" w:cs="Courier New" w:eastAsia="Courier New" w:hAnsi="Courier New"/>
                <w:color w:val="1E3A5F"/>
                <w:sz w:val="17"/>
                <w:szCs w:val="17"/>
              </w:rPr>
              <w:t xml:space="preserve">  "status": "healthy",</w:t>
            </w:r>
          </w:p>
          <w:p>
            <w:pPr>
              <w:spacing w:after="25" w:before="0"/>
            </w:pPr>
            <w:r>
              <w:rPr>
                <w:rFonts w:ascii="Courier New" w:cs="Courier New" w:eastAsia="Courier New" w:hAnsi="Courier New"/>
                <w:color w:val="1E3A5F"/>
                <w:sz w:val="17"/>
                <w:szCs w:val="17"/>
              </w:rPr>
              <w:t xml:space="preserve">  "timestamp": "2026-01-15T10:32:45Z",</w:t>
            </w:r>
          </w:p>
          <w:p>
            <w:pPr>
              <w:spacing w:after="25" w:before="0"/>
            </w:pPr>
            <w:r>
              <w:rPr>
                <w:rFonts w:ascii="Courier New" w:cs="Courier New" w:eastAsia="Courier New" w:hAnsi="Courier New"/>
                <w:color w:val="1E3A5F"/>
                <w:sz w:val="17"/>
                <w:szCs w:val="17"/>
              </w:rPr>
              <w:t xml:space="preserve">  "checks": {</w:t>
            </w:r>
          </w:p>
          <w:p>
            <w:pPr>
              <w:spacing w:after="25" w:before="0"/>
            </w:pPr>
            <w:r>
              <w:rPr>
                <w:rFonts w:ascii="Courier New" w:cs="Courier New" w:eastAsia="Courier New" w:hAnsi="Courier New"/>
                <w:color w:val="1E3A5F"/>
                <w:sz w:val="17"/>
                <w:szCs w:val="17"/>
              </w:rPr>
              <w:t xml:space="preserve">    "mongodb": { "status": "healthy", "latency_ms": 12 },</w:t>
            </w:r>
          </w:p>
          <w:p>
            <w:pPr>
              <w:spacing w:after="25" w:before="0"/>
            </w:pPr>
            <w:r>
              <w:rPr>
                <w:rFonts w:ascii="Courier New" w:cs="Courier New" w:eastAsia="Courier New" w:hAnsi="Courier New"/>
                <w:color w:val="1E3A5F"/>
                <w:sz w:val="17"/>
                <w:szCs w:val="17"/>
              </w:rPr>
              <w:t xml:space="preserve">    "redis": { "status": "healthy", "latency_ms": 3 },</w:t>
            </w:r>
          </w:p>
          <w:p>
            <w:pPr>
              <w:spacing w:after="25" w:before="0"/>
            </w:pPr>
            <w:r>
              <w:rPr>
                <w:rFonts w:ascii="Courier New" w:cs="Courier New" w:eastAsia="Courier New" w:hAnsi="Courier New"/>
                <w:color w:val="1E3A5F"/>
                <w:sz w:val="17"/>
                <w:szCs w:val="17"/>
              </w:rPr>
              <w:t xml:space="preserve">    "objectStorage": { "status": "healthy" },</w:t>
            </w:r>
          </w:p>
          <w:p>
            <w:pPr>
              <w:spacing w:after="25" w:before="0"/>
            </w:pPr>
            <w:r>
              <w:rPr>
                <w:rFonts w:ascii="Courier New" w:cs="Courier New" w:eastAsia="Courier New" w:hAnsi="Courier New"/>
                <w:color w:val="1E3A5F"/>
                <w:sz w:val="17"/>
                <w:szCs w:val="17"/>
              </w:rPr>
              <w:t xml:space="preserve">    "aiGateway": { "status": "healthy", "provider": "gemini" }</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w:t>
            </w:r>
          </w:p>
        </w:tc>
      </w:tr>
    </w:tbl>
    <w:p>
      <w:r>
        <w:br w:type="page"/>
      </w:r>
    </w:p>
    <w:p>
      <w:pPr>
        <w:pStyle w:val="Heading1"/>
        <w:pBdr>
          <w:bottom w:val="single" w:color="0B6B72" w:sz="8" w:space="6"/>
        </w:pBdr>
        <w:spacing w:after="140" w:before="360"/>
      </w:pPr>
      <w:r>
        <w:rPr>
          <w:b/>
          <w:bCs/>
          <w:color w:val="1A3B5C"/>
          <w:sz w:val="28"/>
          <w:szCs w:val="28"/>
        </w:rPr>
        <w:t xml:space="preserve">24.  Backup &amp; Disaster Recovery</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000"/>
        <w:gridCol w:w="2800"/>
        <w:gridCol w:w="1500"/>
        <w:gridCol w:w="1800"/>
        <w:gridCol w:w="1400"/>
      </w:tblGrid>
      <w:tr>
        <w:tc>
          <w:tcPr>
            <w:tcW w:type="dxa" w:w="2000"/>
            <w:shd w:fill="1A3B5C" w:val="clear"/>
            <w:tcMar>
              <w:left w:type="dxa" w:w="110"/>
              <w:right w:type="dxa" w:w="110"/>
            </w:tcMar>
          </w:tcPr>
          <w:p>
            <w:pPr>
              <w:spacing w:after="70" w:before="70"/>
            </w:pPr>
            <w:r>
              <w:rPr>
                <w:b/>
                <w:bCs/>
                <w:color w:val="FFFFFF"/>
                <w:sz w:val="18"/>
                <w:szCs w:val="18"/>
              </w:rPr>
              <w:t xml:space="preserve">Component</w:t>
            </w:r>
          </w:p>
        </w:tc>
        <w:tc>
          <w:tcPr>
            <w:tcW w:type="dxa" w:w="2800"/>
            <w:shd w:fill="1A3B5C" w:val="clear"/>
            <w:tcMar>
              <w:left w:type="dxa" w:w="110"/>
              <w:right w:type="dxa" w:w="110"/>
            </w:tcMar>
          </w:tcPr>
          <w:p>
            <w:pPr>
              <w:spacing w:after="70" w:before="70"/>
            </w:pPr>
            <w:r>
              <w:rPr>
                <w:b/>
                <w:bCs/>
                <w:color w:val="FFFFFF"/>
                <w:sz w:val="18"/>
                <w:szCs w:val="18"/>
              </w:rPr>
              <w:t xml:space="preserve">Backup Method</w:t>
            </w:r>
          </w:p>
        </w:tc>
        <w:tc>
          <w:tcPr>
            <w:tcW w:type="dxa" w:w="1500"/>
            <w:shd w:fill="1A3B5C" w:val="clear"/>
            <w:tcMar>
              <w:left w:type="dxa" w:w="110"/>
              <w:right w:type="dxa" w:w="110"/>
            </w:tcMar>
          </w:tcPr>
          <w:p>
            <w:pPr>
              <w:spacing w:after="70" w:before="70"/>
            </w:pPr>
            <w:r>
              <w:rPr>
                <w:b/>
                <w:bCs/>
                <w:color w:val="FFFFFF"/>
                <w:sz w:val="18"/>
                <w:szCs w:val="18"/>
              </w:rPr>
              <w:t xml:space="preserve">Frequency</w:t>
            </w:r>
          </w:p>
        </w:tc>
        <w:tc>
          <w:tcPr>
            <w:tcW w:type="dxa" w:w="1800"/>
            <w:shd w:fill="1A3B5C" w:val="clear"/>
            <w:tcMar>
              <w:left w:type="dxa" w:w="110"/>
              <w:right w:type="dxa" w:w="110"/>
            </w:tcMar>
          </w:tcPr>
          <w:p>
            <w:pPr>
              <w:spacing w:after="70" w:before="70"/>
            </w:pPr>
            <w:r>
              <w:rPr>
                <w:b/>
                <w:bCs/>
                <w:color w:val="FFFFFF"/>
                <w:sz w:val="18"/>
                <w:szCs w:val="18"/>
              </w:rPr>
              <w:t xml:space="preserve">Encryption</w:t>
            </w:r>
          </w:p>
        </w:tc>
        <w:tc>
          <w:tcPr>
            <w:tcW w:type="dxa" w:w="1400"/>
            <w:shd w:fill="1A3B5C" w:val="clear"/>
            <w:tcMar>
              <w:left w:type="dxa" w:w="110"/>
              <w:right w:type="dxa" w:w="110"/>
            </w:tcMar>
          </w:tcPr>
          <w:p>
            <w:pPr>
              <w:spacing w:after="70" w:before="70"/>
            </w:pPr>
            <w:r>
              <w:rPr>
                <w:b/>
                <w:bCs/>
                <w:color w:val="FFFFFF"/>
                <w:sz w:val="18"/>
                <w:szCs w:val="18"/>
              </w:rPr>
              <w:t xml:space="preserve">Retention</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MongoDB</w:t>
            </w:r>
          </w:p>
        </w:tc>
        <w:tc>
          <w:tcPr>
            <w:tcW w:type="dxa" w:w="2800"/>
            <w:shd w:fill="FFFFFF" w:val="clear"/>
            <w:tcMar>
              <w:left w:type="dxa" w:w="110"/>
              <w:right w:type="dxa" w:w="110"/>
            </w:tcMar>
          </w:tcPr>
          <w:p>
            <w:pPr>
              <w:spacing w:after="55" w:before="55"/>
            </w:pPr>
            <w:r>
              <w:rPr>
                <w:b w:val="false"/>
                <w:bCs w:val="false"/>
                <w:color w:val="374151"/>
                <w:sz w:val="18"/>
                <w:szCs w:val="18"/>
              </w:rPr>
              <w:t xml:space="preserve">Automated mongodump or cloud snapshot (Decision Pending — method depends on hosting choice)</w:t>
            </w:r>
          </w:p>
        </w:tc>
        <w:tc>
          <w:tcPr>
            <w:tcW w:type="dxa" w:w="1500"/>
            <w:shd w:fill="FFFFFF" w:val="clear"/>
            <w:tcMar>
              <w:left w:type="dxa" w:w="110"/>
              <w:right w:type="dxa" w:w="110"/>
            </w:tcMar>
          </w:tcPr>
          <w:p>
            <w:pPr>
              <w:spacing w:after="55" w:before="55"/>
            </w:pPr>
            <w:r>
              <w:rPr>
                <w:b w:val="false"/>
                <w:bCs w:val="false"/>
                <w:color w:val="374151"/>
                <w:sz w:val="18"/>
                <w:szCs w:val="18"/>
              </w:rPr>
              <w:t xml:space="preserve">Decision Pending — minimum: daily full + continuous oplog for point-in-time recovery</w:t>
            </w:r>
          </w:p>
        </w:tc>
        <w:tc>
          <w:tcPr>
            <w:tcW w:type="dxa" w:w="1800"/>
            <w:shd w:fill="FFFFFF" w:val="clear"/>
            <w:tcMar>
              <w:left w:type="dxa" w:w="110"/>
              <w:right w:type="dxa" w:w="110"/>
            </w:tcMar>
          </w:tcPr>
          <w:p>
            <w:pPr>
              <w:spacing w:after="55" w:before="55"/>
            </w:pPr>
            <w:r>
              <w:rPr>
                <w:b w:val="false"/>
                <w:bCs w:val="false"/>
                <w:color w:val="374151"/>
                <w:sz w:val="18"/>
                <w:szCs w:val="18"/>
              </w:rPr>
              <w:t xml:space="preserve">Encrypted at rest using backup encryption key (separate from application key)</w:t>
            </w:r>
          </w:p>
        </w:tc>
        <w:tc>
          <w:tcPr>
            <w:tcW w:type="dxa" w:w="1400"/>
            <w:shd w:fill="FFFFFF" w:val="clear"/>
            <w:tcMar>
              <w:left w:type="dxa" w:w="110"/>
              <w:right w:type="dxa" w:w="110"/>
            </w:tcMar>
          </w:tcPr>
          <w:p>
            <w:pPr>
              <w:spacing w:after="55" w:before="55"/>
            </w:pPr>
            <w:r>
              <w:rPr>
                <w:b w:val="false"/>
                <w:bCs w:val="false"/>
                <w:color w:val="374151"/>
                <w:sz w:val="18"/>
                <w:szCs w:val="18"/>
              </w:rPr>
              <w:t xml:space="preserve">Decision Pending — minimum 30-day retention recommended; regulatory requirements may differ</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Object Storage (Files)</w:t>
            </w:r>
          </w:p>
        </w:tc>
        <w:tc>
          <w:tcPr>
            <w:tcW w:type="dxa" w:w="2800"/>
            <w:shd w:fill="EDF3FA" w:val="clear"/>
            <w:tcMar>
              <w:left w:type="dxa" w:w="110"/>
              <w:right w:type="dxa" w:w="110"/>
            </w:tcMar>
          </w:tcPr>
          <w:p>
            <w:pPr>
              <w:spacing w:after="55" w:before="55"/>
            </w:pPr>
            <w:r>
              <w:rPr>
                <w:b w:val="false"/>
                <w:bCs w:val="false"/>
                <w:color w:val="374151"/>
                <w:sz w:val="18"/>
                <w:szCs w:val="18"/>
              </w:rPr>
              <w:t xml:space="preserve">Cross-region replication or scheduled backup to secondary storage (Decision Pending)</w:t>
            </w:r>
          </w:p>
        </w:tc>
        <w:tc>
          <w:tcPr>
            <w:tcW w:type="dxa" w:w="1500"/>
            <w:shd w:fill="EDF3FA" w:val="clear"/>
            <w:tcMar>
              <w:left w:type="dxa" w:w="110"/>
              <w:right w:type="dxa" w:w="110"/>
            </w:tcMar>
          </w:tcPr>
          <w:p>
            <w:pPr>
              <w:spacing w:after="55" w:before="55"/>
            </w:pPr>
            <w:r>
              <w:rPr>
                <w:b w:val="false"/>
                <w:bCs w:val="false"/>
                <w:color w:val="374151"/>
                <w:sz w:val="18"/>
                <w:szCs w:val="18"/>
              </w:rPr>
              <w:t xml:space="preserve">Continuous replication preferred; batch backup minimum: daily</w:t>
            </w:r>
          </w:p>
        </w:tc>
        <w:tc>
          <w:tcPr>
            <w:tcW w:type="dxa" w:w="1800"/>
            <w:shd w:fill="EDF3FA" w:val="clear"/>
            <w:tcMar>
              <w:left w:type="dxa" w:w="110"/>
              <w:right w:type="dxa" w:w="110"/>
            </w:tcMar>
          </w:tcPr>
          <w:p>
            <w:pPr>
              <w:spacing w:after="55" w:before="55"/>
            </w:pPr>
            <w:r>
              <w:rPr>
                <w:b w:val="false"/>
                <w:bCs w:val="false"/>
                <w:color w:val="374151"/>
                <w:sz w:val="18"/>
                <w:szCs w:val="18"/>
              </w:rPr>
              <w:t xml:space="preserve">Encrypted with SSE (server-side encryption) at primary and backup location</w:t>
            </w:r>
          </w:p>
        </w:tc>
        <w:tc>
          <w:tcPr>
            <w:tcW w:type="dxa" w:w="1400"/>
            <w:shd w:fill="EDF3FA" w:val="clear"/>
            <w:tcMar>
              <w:left w:type="dxa" w:w="110"/>
              <w:right w:type="dxa" w:w="110"/>
            </w:tcMar>
          </w:tcPr>
          <w:p>
            <w:pPr>
              <w:spacing w:after="55" w:before="55"/>
            </w:pPr>
            <w:r>
              <w:rPr>
                <w:b w:val="false"/>
                <w:bCs w:val="false"/>
                <w:color w:val="374151"/>
                <w:sz w:val="18"/>
                <w:szCs w:val="18"/>
              </w:rPr>
              <w:t xml:space="preserve">Decision Pending — align with MongoDB retention policy</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Application Configuration</w:t>
            </w:r>
          </w:p>
        </w:tc>
        <w:tc>
          <w:tcPr>
            <w:tcW w:type="dxa" w:w="2800"/>
            <w:shd w:fill="FFFFFF" w:val="clear"/>
            <w:tcMar>
              <w:left w:type="dxa" w:w="110"/>
              <w:right w:type="dxa" w:w="110"/>
            </w:tcMar>
          </w:tcPr>
          <w:p>
            <w:pPr>
              <w:spacing w:after="55" w:before="55"/>
            </w:pPr>
            <w:r>
              <w:rPr>
                <w:b w:val="false"/>
                <w:bCs w:val="false"/>
                <w:color w:val="374151"/>
                <w:sz w:val="18"/>
                <w:szCs w:val="18"/>
              </w:rPr>
              <w:t xml:space="preserve">Git repository (infrastructure-as-code; secrets excluded)</w:t>
            </w:r>
          </w:p>
        </w:tc>
        <w:tc>
          <w:tcPr>
            <w:tcW w:type="dxa" w:w="1500"/>
            <w:shd w:fill="FFFFFF" w:val="clear"/>
            <w:tcMar>
              <w:left w:type="dxa" w:w="110"/>
              <w:right w:type="dxa" w:w="110"/>
            </w:tcMar>
          </w:tcPr>
          <w:p>
            <w:pPr>
              <w:spacing w:after="55" w:before="55"/>
            </w:pPr>
            <w:r>
              <w:rPr>
                <w:b w:val="false"/>
                <w:bCs w:val="false"/>
                <w:color w:val="374151"/>
                <w:sz w:val="18"/>
                <w:szCs w:val="18"/>
              </w:rPr>
              <w:t xml:space="preserve">Every deployment commit</w:t>
            </w:r>
          </w:p>
        </w:tc>
        <w:tc>
          <w:tcPr>
            <w:tcW w:type="dxa" w:w="1800"/>
            <w:shd w:fill="FFFFFF" w:val="clear"/>
            <w:tcMar>
              <w:left w:type="dxa" w:w="110"/>
              <w:right w:type="dxa" w:w="110"/>
            </w:tcMar>
          </w:tcPr>
          <w:p>
            <w:pPr>
              <w:spacing w:after="55" w:before="55"/>
            </w:pPr>
            <w:r>
              <w:rPr>
                <w:b w:val="false"/>
                <w:bCs w:val="false"/>
                <w:color w:val="374151"/>
                <w:sz w:val="18"/>
                <w:szCs w:val="18"/>
              </w:rPr>
              <w:t xml:space="preserve">Secrets are NOT in Git — stored in secrets management (Decision Pending)</w:t>
            </w:r>
          </w:p>
        </w:tc>
        <w:tc>
          <w:tcPr>
            <w:tcW w:type="dxa" w:w="1400"/>
            <w:shd w:fill="FFFFFF" w:val="clear"/>
            <w:tcMar>
              <w:left w:type="dxa" w:w="110"/>
              <w:right w:type="dxa" w:w="110"/>
            </w:tcMar>
          </w:tcPr>
          <w:p>
            <w:pPr>
              <w:spacing w:after="55" w:before="55"/>
            </w:pPr>
            <w:r>
              <w:rPr>
                <w:b w:val="false"/>
                <w:bCs w:val="false"/>
                <w:color w:val="374151"/>
                <w:sz w:val="18"/>
                <w:szCs w:val="18"/>
              </w:rPr>
              <w:t xml:space="preserve">Git history retention per repository policy</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24.1  Recovery Objectives</w:t>
      </w:r>
    </w:p>
    <w:p>
      <w:pPr>
        <w:spacing w:after="85" w:before="0"/>
        <w:jc w:val="both"/>
      </w:pPr>
      <w:r>
        <w:rPr>
          <w:color w:val="374151"/>
          <w:sz w:val="20"/>
          <w:szCs w:val="20"/>
        </w:rPr>
        <w:t xml:space="preserve">RPO (Recovery Point Objective) and RTO (Recovery Time Objective) targets: Decision Pending — these must be defined and agreed upon with stakeholders before production go-live. They determine backup frequency, replication strategy, and infrastructure requirements. Typical enterprise targets for a recruitment platform of this type are RPO ≤ 1 hour and RTO ≤ 4 hours, but these must be formally approved.</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24.2  Restore Process</w:t>
      </w:r>
    </w:p>
    <w:p>
      <w:pPr>
        <w:pStyle w:val="ListParagraph"/>
        <w:numPr>
          <w:ilvl w:val="0"/>
          <w:numId w:val="1"/>
        </w:numPr>
        <w:spacing w:after="50" w:before="0"/>
      </w:pPr>
      <w:r>
        <w:rPr>
          <w:color w:val="374151"/>
          <w:sz w:val="20"/>
          <w:szCs w:val="20"/>
        </w:rPr>
        <w:t xml:space="preserve">A documented restore procedure must exist before production deployment — not created after a failure.</w:t>
      </w:r>
    </w:p>
    <w:p>
      <w:pPr>
        <w:pStyle w:val="ListParagraph"/>
        <w:numPr>
          <w:ilvl w:val="0"/>
          <w:numId w:val="1"/>
        </w:numPr>
        <w:spacing w:after="50" w:before="0"/>
      </w:pPr>
      <w:r>
        <w:rPr>
          <w:color w:val="374151"/>
          <w:sz w:val="20"/>
          <w:szCs w:val="20"/>
        </w:rPr>
        <w:t xml:space="preserve">Restore procedures must be tested in a non-production environment on a scheduled basis (Decision Pending — frequency to be defined in the operational runbook).</w:t>
      </w:r>
    </w:p>
    <w:p>
      <w:pPr>
        <w:pStyle w:val="ListParagraph"/>
        <w:numPr>
          <w:ilvl w:val="0"/>
          <w:numId w:val="1"/>
        </w:numPr>
        <w:spacing w:after="50" w:before="0"/>
      </w:pPr>
      <w:r>
        <w:rPr>
          <w:color w:val="374151"/>
          <w:sz w:val="20"/>
          <w:szCs w:val="20"/>
        </w:rPr>
        <w:t xml:space="preserve">Backup integrity must be periodically verified by executing a test restore — an untested backup is not a reliable backup.</w:t>
      </w:r>
    </w:p>
    <w:p>
      <w:r>
        <w:br w:type="page"/>
      </w:r>
    </w:p>
    <w:p>
      <w:pPr>
        <w:pStyle w:val="Heading1"/>
        <w:pBdr>
          <w:bottom w:val="single" w:color="0B6B72" w:sz="8" w:space="6"/>
        </w:pBdr>
        <w:spacing w:after="140" w:before="360"/>
      </w:pPr>
      <w:r>
        <w:rPr>
          <w:b/>
          <w:bCs/>
          <w:color w:val="1A3B5C"/>
          <w:sz w:val="28"/>
          <w:szCs w:val="28"/>
        </w:rPr>
        <w:t xml:space="preserve">25.  DevOps &amp; CI/CD Architecture</w:t>
      </w:r>
    </w:p>
    <w:p>
      <w:pPr>
        <w:pStyle w:val="Heading2"/>
        <w:pBdr>
          <w:bottom w:val="single" w:color="0B6B72" w:sz="4" w:space="4"/>
        </w:pBdr>
        <w:spacing w:after="100" w:before="260"/>
      </w:pPr>
      <w:r>
        <w:rPr>
          <w:b/>
          <w:bCs/>
          <w:color w:val="2B4A68"/>
          <w:sz w:val="24"/>
          <w:szCs w:val="24"/>
        </w:rPr>
        <w:t xml:space="preserve">25.1  CI/CD Pipeline</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2"/>
              <w:left w:val="thick" w:color="0B6B72" w:sz="12"/>
              <w:bottom w:val="single" w:color="CBD5E1" w:sz="2"/>
              <w:right w:val="single" w:color="CBD5E1" w:sz="2"/>
            </w:tcBorders>
            <w:shd w:fill="F1F5F9" w:val="clear"/>
            <w:tcMar>
              <w:top w:type="dxa" w:w="120"/>
              <w:left w:type="dxa" w:w="200"/>
              <w:bottom w:type="dxa" w:w="120"/>
              <w:right w:type="dxa" w:w="200"/>
            </w:tcMar>
          </w:tcPr>
          <w:p>
            <w:pPr>
              <w:spacing w:after="25" w:before="0"/>
            </w:pPr>
            <w:r>
              <w:rPr>
                <w:rFonts w:ascii="Courier New" w:cs="Courier New" w:eastAsia="Courier New" w:hAnsi="Courier New"/>
                <w:color w:val="1E3A5F"/>
                <w:sz w:val="17"/>
                <w:szCs w:val="17"/>
              </w:rPr>
              <w:t xml:space="preserve">Developer → git push (feature branch)</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CI Pipeline triggered (GitHub Actions or equivalent — Decision Pending)</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Stage 1 — Code Quality:</w:t>
            </w:r>
          </w:p>
          <w:p>
            <w:pPr>
              <w:spacing w:after="25" w:before="0"/>
            </w:pPr>
            <w:r>
              <w:rPr>
                <w:rFonts w:ascii="Courier New" w:cs="Courier New" w:eastAsia="Courier New" w:hAnsi="Courier New"/>
                <w:color w:val="1E3A5F"/>
                <w:sz w:val="17"/>
                <w:szCs w:val="17"/>
              </w:rPr>
              <w:t xml:space="preserve">  — TypeScript compilation check (tsc --noEmit)</w:t>
            </w:r>
          </w:p>
          <w:p>
            <w:pPr>
              <w:spacing w:after="25" w:before="0"/>
            </w:pPr>
            <w:r>
              <w:rPr>
                <w:rFonts w:ascii="Courier New" w:cs="Courier New" w:eastAsia="Courier New" w:hAnsi="Courier New"/>
                <w:color w:val="1E3A5F"/>
                <w:sz w:val="17"/>
                <w:szCs w:val="17"/>
              </w:rPr>
              <w:t xml:space="preserve">  — ESLint linting</w:t>
            </w:r>
          </w:p>
          <w:p>
            <w:pPr>
              <w:spacing w:after="25" w:before="0"/>
            </w:pPr>
            <w:r>
              <w:rPr>
                <w:rFonts w:ascii="Courier New" w:cs="Courier New" w:eastAsia="Courier New" w:hAnsi="Courier New"/>
                <w:color w:val="1E3A5F"/>
                <w:sz w:val="17"/>
                <w:szCs w:val="17"/>
              </w:rPr>
              <w:t xml:space="preserve">  — Prettier format check</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Stage 2 — Testing:</w:t>
            </w:r>
          </w:p>
          <w:p>
            <w:pPr>
              <w:spacing w:after="25" w:before="0"/>
            </w:pPr>
            <w:r>
              <w:rPr>
                <w:rFonts w:ascii="Courier New" w:cs="Courier New" w:eastAsia="Courier New" w:hAnsi="Courier New"/>
                <w:color w:val="1E3A5F"/>
                <w:sz w:val="17"/>
                <w:szCs w:val="17"/>
              </w:rPr>
              <w:t xml:space="preserve">  — Unit tests (Jest)</w:t>
            </w:r>
          </w:p>
          <w:p>
            <w:pPr>
              <w:spacing w:after="25" w:before="0"/>
            </w:pPr>
            <w:r>
              <w:rPr>
                <w:rFonts w:ascii="Courier New" w:cs="Courier New" w:eastAsia="Courier New" w:hAnsi="Courier New"/>
                <w:color w:val="1E3A5F"/>
                <w:sz w:val="17"/>
                <w:szCs w:val="17"/>
              </w:rPr>
              <w:t xml:space="preserve">  — Integration tests (Jest + MongoDB test instance)</w:t>
            </w:r>
          </w:p>
          <w:p>
            <w:pPr>
              <w:spacing w:after="25" w:before="0"/>
            </w:pPr>
            <w:r>
              <w:rPr>
                <w:rFonts w:ascii="Courier New" w:cs="Courier New" w:eastAsia="Courier New" w:hAnsi="Courier New"/>
                <w:color w:val="1E3A5F"/>
                <w:sz w:val="17"/>
                <w:szCs w:val="17"/>
              </w:rPr>
              <w:t xml:space="preserve">  — Test coverage report (threshold enforcement: Decision Pending)</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Stage 3 — Security Scanning:</w:t>
            </w:r>
          </w:p>
          <w:p>
            <w:pPr>
              <w:spacing w:after="25" w:before="0"/>
            </w:pPr>
            <w:r>
              <w:rPr>
                <w:rFonts w:ascii="Courier New" w:cs="Courier New" w:eastAsia="Courier New" w:hAnsi="Courier New"/>
                <w:color w:val="1E3A5F"/>
                <w:sz w:val="17"/>
                <w:szCs w:val="17"/>
              </w:rPr>
              <w:t xml:space="preserve">  — Dependency vulnerability scan (npm audit or Snyk)</w:t>
            </w:r>
          </w:p>
          <w:p>
            <w:pPr>
              <w:spacing w:after="25" w:before="0"/>
            </w:pPr>
            <w:r>
              <w:rPr>
                <w:rFonts w:ascii="Courier New" w:cs="Courier New" w:eastAsia="Courier New" w:hAnsi="Courier New"/>
                <w:color w:val="1E3A5F"/>
                <w:sz w:val="17"/>
                <w:szCs w:val="17"/>
              </w:rPr>
              <w:t xml:space="preserve">  — SAST (static analysis — Decision Pending: SonarQube, CodeQL, or equivalent)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Stage 4 — Build:</w:t>
            </w:r>
          </w:p>
          <w:p>
            <w:pPr>
              <w:spacing w:after="25" w:before="0"/>
            </w:pPr>
            <w:r>
              <w:rPr>
                <w:rFonts w:ascii="Courier New" w:cs="Courier New" w:eastAsia="Courier New" w:hAnsi="Courier New"/>
                <w:color w:val="1E3A5F"/>
                <w:sz w:val="17"/>
                <w:szCs w:val="17"/>
              </w:rPr>
              <w:t xml:space="preserve">  — Docker image build (multi-stage: builder → production minimal image)</w:t>
            </w:r>
          </w:p>
          <w:p>
            <w:pPr>
              <w:spacing w:after="25" w:before="0"/>
            </w:pPr>
            <w:r>
              <w:rPr>
                <w:rFonts w:ascii="Courier New" w:cs="Courier New" w:eastAsia="Courier New" w:hAnsi="Courier New"/>
                <w:color w:val="1E3A5F"/>
                <w:sz w:val="17"/>
                <w:szCs w:val="17"/>
              </w:rPr>
              <w:t xml:space="preserve">  — Container security scan (Decision Pending: Trivy or equivalent)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Stage 5 — Push:</w:t>
            </w:r>
          </w:p>
          <w:p>
            <w:pPr>
              <w:spacing w:after="25" w:before="0"/>
            </w:pPr>
            <w:r>
              <w:rPr>
                <w:rFonts w:ascii="Courier New" w:cs="Courier New" w:eastAsia="Courier New" w:hAnsi="Courier New"/>
                <w:color w:val="1E3A5F"/>
                <w:sz w:val="17"/>
                <w:szCs w:val="17"/>
              </w:rPr>
              <w:t xml:space="preserve">  — Push to container registry (Decision Pending: GitHub Container Registry, AWS ECR, or equivalent)</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Stage 6 — Deploy (manual trigger or auto on main branch):</w:t>
            </w:r>
          </w:p>
          <w:p>
            <w:pPr>
              <w:spacing w:after="25" w:before="0"/>
            </w:pPr>
            <w:r>
              <w:rPr>
                <w:rFonts w:ascii="Courier New" w:cs="Courier New" w:eastAsia="Courier New" w:hAnsi="Courier New"/>
                <w:color w:val="1E3A5F"/>
                <w:sz w:val="17"/>
                <w:szCs w:val="17"/>
              </w:rPr>
              <w:t xml:space="preserve">  — Pull new image on target environment</w:t>
            </w:r>
          </w:p>
          <w:p>
            <w:pPr>
              <w:spacing w:after="25" w:before="0"/>
            </w:pPr>
            <w:r>
              <w:rPr>
                <w:rFonts w:ascii="Courier New" w:cs="Courier New" w:eastAsia="Courier New" w:hAnsi="Courier New"/>
                <w:color w:val="1E3A5F"/>
                <w:sz w:val="17"/>
                <w:szCs w:val="17"/>
              </w:rPr>
              <w:t xml:space="preserve">  — Health check validation post-deploy</w:t>
            </w:r>
          </w:p>
          <w:p>
            <w:pPr>
              <w:spacing w:after="25" w:before="0"/>
            </w:pPr>
            <w:r>
              <w:rPr>
                <w:rFonts w:ascii="Courier New" w:cs="Courier New" w:eastAsia="Courier New" w:hAnsi="Courier New"/>
                <w:color w:val="1E3A5F"/>
                <w:sz w:val="17"/>
                <w:szCs w:val="17"/>
              </w:rPr>
              <w:t xml:space="preserve">  — Rollback if health check fails</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25.2  Deployment Strategy</w:t>
      </w:r>
    </w:p>
    <w:p>
      <w:pPr>
        <w:pStyle w:val="ListParagraph"/>
        <w:numPr>
          <w:ilvl w:val="0"/>
          <w:numId w:val="1"/>
        </w:numPr>
        <w:spacing w:after="50" w:before="0"/>
      </w:pPr>
      <w:r>
        <w:rPr>
          <w:color w:val="374151"/>
          <w:sz w:val="20"/>
          <w:szCs w:val="20"/>
        </w:rPr>
        <w:t xml:space="preserve">Containerized deployment via Docker — each service (API, workers) runs in its own container.</w:t>
      </w:r>
    </w:p>
    <w:p>
      <w:pPr>
        <w:pStyle w:val="ListParagraph"/>
        <w:numPr>
          <w:ilvl w:val="0"/>
          <w:numId w:val="1"/>
        </w:numPr>
        <w:spacing w:after="50" w:before="0"/>
      </w:pPr>
      <w:r>
        <w:rPr>
          <w:color w:val="374151"/>
          <w:sz w:val="20"/>
          <w:szCs w:val="20"/>
        </w:rPr>
        <w:t xml:space="preserve">Deployment strategy: Decision Pending (rolling deploy or blue/green). Blue/green is recommended for zero-downtime deployments with easy rollback.</w:t>
      </w:r>
    </w:p>
    <w:p>
      <w:pPr>
        <w:pStyle w:val="ListParagraph"/>
        <w:numPr>
          <w:ilvl w:val="0"/>
          <w:numId w:val="1"/>
        </w:numPr>
        <w:spacing w:after="50" w:before="0"/>
      </w:pPr>
      <w:r>
        <w:rPr>
          <w:color w:val="374151"/>
          <w:sz w:val="20"/>
          <w:szCs w:val="20"/>
        </w:rPr>
        <w:t xml:space="preserve">Container orchestration: Decision Pending (Docker Compose for early stages; Kubernetes as scale increases).</w:t>
      </w:r>
    </w:p>
    <w:p>
      <w:pPr>
        <w:pStyle w:val="ListParagraph"/>
        <w:numPr>
          <w:ilvl w:val="0"/>
          <w:numId w:val="1"/>
        </w:numPr>
        <w:spacing w:after="50" w:before="0"/>
      </w:pPr>
      <w:r>
        <w:rPr>
          <w:color w:val="374151"/>
          <w:sz w:val="20"/>
          <w:szCs w:val="20"/>
        </w:rPr>
        <w:t xml:space="preserve">Caddy is retained from the existing implementation as the reverse proxy for TLS termination and routing.</w:t>
      </w:r>
    </w:p>
    <w:p>
      <w:pPr>
        <w:pStyle w:val="ListParagraph"/>
        <w:numPr>
          <w:ilvl w:val="0"/>
          <w:numId w:val="1"/>
        </w:numPr>
        <w:spacing w:after="50" w:before="0"/>
      </w:pPr>
      <w:r>
        <w:rPr>
          <w:color w:val="374151"/>
          <w:sz w:val="20"/>
          <w:szCs w:val="20"/>
        </w:rPr>
        <w:t xml:space="preserve">Environment-specific configuration via environment variables — no environment-specific code branches.</w:t>
      </w:r>
    </w:p>
    <w:p>
      <w:pPr>
        <w:pStyle w:val="ListParagraph"/>
        <w:numPr>
          <w:ilvl w:val="0"/>
          <w:numId w:val="1"/>
        </w:numPr>
        <w:spacing w:after="50" w:before="0"/>
      </w:pPr>
      <w:r>
        <w:rPr>
          <w:color w:val="374151"/>
          <w:sz w:val="20"/>
          <w:szCs w:val="20"/>
        </w:rPr>
        <w:t xml:space="preserve">Rollback strategy: on failed health check post-deploy, CI/CD pipeline automatically reverts to the previous container image (Decision Pending — rollback mechanism depends on orchestration choice).</w:t>
      </w:r>
    </w:p>
    <w:p>
      <w:r>
        <w:br w:type="page"/>
      </w:r>
    </w:p>
    <w:p>
      <w:pPr>
        <w:pStyle w:val="Heading1"/>
        <w:pBdr>
          <w:bottom w:val="single" w:color="0B6B72" w:sz="8" w:space="6"/>
        </w:pBdr>
        <w:spacing w:after="140" w:before="360"/>
      </w:pPr>
      <w:r>
        <w:rPr>
          <w:b/>
          <w:bCs/>
          <w:color w:val="1A3B5C"/>
          <w:sz w:val="28"/>
          <w:szCs w:val="28"/>
        </w:rPr>
        <w:t xml:space="preserve">26.  Environment Architecture</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500"/>
        <w:gridCol w:w="2500"/>
        <w:gridCol w:w="2200"/>
        <w:gridCol w:w="2000"/>
        <w:gridCol w:w="1800"/>
        <w:gridCol w:w="1500"/>
      </w:tblGrid>
      <w:tr>
        <w:tc>
          <w:tcPr>
            <w:tcW w:type="dxa" w:w="1500"/>
            <w:shd w:fill="1A3B5C" w:val="clear"/>
            <w:tcMar>
              <w:left w:type="dxa" w:w="110"/>
              <w:right w:type="dxa" w:w="110"/>
            </w:tcMar>
          </w:tcPr>
          <w:p>
            <w:pPr>
              <w:spacing w:after="70" w:before="70"/>
            </w:pPr>
            <w:r>
              <w:rPr>
                <w:b/>
                <w:bCs/>
                <w:color w:val="FFFFFF"/>
                <w:sz w:val="18"/>
                <w:szCs w:val="18"/>
              </w:rPr>
              <w:t xml:space="preserve">Environment</w:t>
            </w:r>
          </w:p>
        </w:tc>
        <w:tc>
          <w:tcPr>
            <w:tcW w:type="dxa" w:w="2500"/>
            <w:shd w:fill="1A3B5C" w:val="clear"/>
            <w:tcMar>
              <w:left w:type="dxa" w:w="110"/>
              <w:right w:type="dxa" w:w="110"/>
            </w:tcMar>
          </w:tcPr>
          <w:p>
            <w:pPr>
              <w:spacing w:after="70" w:before="70"/>
            </w:pPr>
            <w:r>
              <w:rPr>
                <w:b/>
                <w:bCs/>
                <w:color w:val="FFFFFF"/>
                <w:sz w:val="18"/>
                <w:szCs w:val="18"/>
              </w:rPr>
              <w:t xml:space="preserve">Purpose</w:t>
            </w:r>
          </w:p>
        </w:tc>
        <w:tc>
          <w:tcPr>
            <w:tcW w:type="dxa" w:w="2200"/>
            <w:shd w:fill="1A3B5C" w:val="clear"/>
            <w:tcMar>
              <w:left w:type="dxa" w:w="110"/>
              <w:right w:type="dxa" w:w="110"/>
            </w:tcMar>
          </w:tcPr>
          <w:p>
            <w:pPr>
              <w:spacing w:after="70" w:before="70"/>
            </w:pPr>
            <w:r>
              <w:rPr>
                <w:b/>
                <w:bCs/>
                <w:color w:val="FFFFFF"/>
                <w:sz w:val="18"/>
                <w:szCs w:val="18"/>
              </w:rPr>
              <w:t xml:space="preserve">Database</w:t>
            </w:r>
          </w:p>
        </w:tc>
        <w:tc>
          <w:tcPr>
            <w:tcW w:type="dxa" w:w="2000"/>
            <w:shd w:fill="1A3B5C" w:val="clear"/>
            <w:tcMar>
              <w:left w:type="dxa" w:w="110"/>
              <w:right w:type="dxa" w:w="110"/>
            </w:tcMar>
          </w:tcPr>
          <w:p>
            <w:pPr>
              <w:spacing w:after="70" w:before="70"/>
            </w:pPr>
            <w:r>
              <w:rPr>
                <w:b/>
                <w:bCs/>
                <w:color w:val="FFFFFF"/>
                <w:sz w:val="18"/>
                <w:szCs w:val="18"/>
              </w:rPr>
              <w:t xml:space="preserve">Secrets</w:t>
            </w:r>
          </w:p>
        </w:tc>
        <w:tc>
          <w:tcPr>
            <w:tcW w:type="dxa" w:w="1800"/>
            <w:shd w:fill="1A3B5C" w:val="clear"/>
            <w:tcMar>
              <w:left w:type="dxa" w:w="110"/>
              <w:right w:type="dxa" w:w="110"/>
            </w:tcMar>
          </w:tcPr>
          <w:p>
            <w:pPr>
              <w:spacing w:after="70" w:before="70"/>
            </w:pPr>
            <w:r>
              <w:rPr>
                <w:b/>
                <w:bCs/>
                <w:color w:val="FFFFFF"/>
                <w:sz w:val="18"/>
                <w:szCs w:val="18"/>
              </w:rPr>
              <w:t xml:space="preserve">AI Providers</w:t>
            </w:r>
          </w:p>
        </w:tc>
        <w:tc>
          <w:tcPr>
            <w:tcW w:type="dxa" w:w="1500"/>
            <w:shd w:fill="1A3B5C" w:val="clear"/>
            <w:tcMar>
              <w:left w:type="dxa" w:w="110"/>
              <w:right w:type="dxa" w:w="110"/>
            </w:tcMar>
          </w:tcPr>
          <w:p>
            <w:pPr>
              <w:spacing w:after="70" w:before="70"/>
            </w:pPr>
            <w:r>
              <w:rPr>
                <w:b/>
                <w:bCs/>
                <w:color w:val="FFFFFF"/>
                <w:sz w:val="18"/>
                <w:szCs w:val="18"/>
              </w:rPr>
              <w:t xml:space="preserve">Access Control</w:t>
            </w:r>
          </w:p>
        </w:tc>
      </w:tr>
      <w:tr>
        <w:tc>
          <w:tcPr>
            <w:tcW w:type="dxa" w:w="1500"/>
            <w:shd w:fill="FFFFFF" w:val="clear"/>
            <w:tcMar>
              <w:left w:type="dxa" w:w="110"/>
              <w:right w:type="dxa" w:w="110"/>
            </w:tcMar>
          </w:tcPr>
          <w:p>
            <w:pPr>
              <w:spacing w:after="55" w:before="55"/>
            </w:pPr>
            <w:r>
              <w:rPr>
                <w:b w:val="false"/>
                <w:bCs w:val="false"/>
                <w:color w:val="374151"/>
                <w:sz w:val="18"/>
                <w:szCs w:val="18"/>
              </w:rPr>
              <w:t xml:space="preserve">Development</w:t>
            </w:r>
          </w:p>
        </w:tc>
        <w:tc>
          <w:tcPr>
            <w:tcW w:type="dxa" w:w="2500"/>
            <w:shd w:fill="FFFFFF" w:val="clear"/>
            <w:tcMar>
              <w:left w:type="dxa" w:w="110"/>
              <w:right w:type="dxa" w:w="110"/>
            </w:tcMar>
          </w:tcPr>
          <w:p>
            <w:pPr>
              <w:spacing w:after="55" w:before="55"/>
            </w:pPr>
            <w:r>
              <w:rPr>
                <w:b w:val="false"/>
                <w:bCs w:val="false"/>
                <w:color w:val="374151"/>
                <w:sz w:val="18"/>
                <w:szCs w:val="18"/>
              </w:rPr>
              <w:t xml:space="preserve">Local developer machines; feature development and debugging</w:t>
            </w:r>
          </w:p>
        </w:tc>
        <w:tc>
          <w:tcPr>
            <w:tcW w:type="dxa" w:w="2200"/>
            <w:shd w:fill="FFFFFF" w:val="clear"/>
            <w:tcMar>
              <w:left w:type="dxa" w:w="110"/>
              <w:right w:type="dxa" w:w="110"/>
            </w:tcMar>
          </w:tcPr>
          <w:p>
            <w:pPr>
              <w:spacing w:after="55" w:before="55"/>
            </w:pPr>
            <w:r>
              <w:rPr>
                <w:b w:val="false"/>
                <w:bCs w:val="false"/>
                <w:color w:val="374151"/>
                <w:sz w:val="18"/>
                <w:szCs w:val="18"/>
              </w:rPr>
              <w:t xml:space="preserve">Local MongoDB instance (Docker Compose); or shared dev DB (Decision Pending)</w:t>
            </w:r>
          </w:p>
        </w:tc>
        <w:tc>
          <w:tcPr>
            <w:tcW w:type="dxa" w:w="2000"/>
            <w:shd w:fill="FFFFFF" w:val="clear"/>
            <w:tcMar>
              <w:left w:type="dxa" w:w="110"/>
              <w:right w:type="dxa" w:w="110"/>
            </w:tcMar>
          </w:tcPr>
          <w:p>
            <w:pPr>
              <w:spacing w:after="55" w:before="55"/>
            </w:pPr>
            <w:r>
              <w:rPr>
                <w:b w:val="false"/>
                <w:bCs w:val="false"/>
                <w:color w:val="374151"/>
                <w:sz w:val="18"/>
                <w:szCs w:val="18"/>
              </w:rPr>
              <w:t xml:space="preserve">Developer .env file (not committed to Git); non-production API keys</w:t>
            </w:r>
          </w:p>
        </w:tc>
        <w:tc>
          <w:tcPr>
            <w:tcW w:type="dxa" w:w="1800"/>
            <w:shd w:fill="FFFFFF" w:val="clear"/>
            <w:tcMar>
              <w:left w:type="dxa" w:w="110"/>
              <w:right w:type="dxa" w:w="110"/>
            </w:tcMar>
          </w:tcPr>
          <w:p>
            <w:pPr>
              <w:spacing w:after="55" w:before="55"/>
            </w:pPr>
            <w:r>
              <w:rPr>
                <w:b w:val="false"/>
                <w:bCs w:val="false"/>
                <w:color w:val="374151"/>
                <w:sz w:val="18"/>
                <w:szCs w:val="18"/>
              </w:rPr>
              <w:t xml:space="preserve">Test/sandbox AI API keys with low quotas</w:t>
            </w:r>
          </w:p>
        </w:tc>
        <w:tc>
          <w:tcPr>
            <w:tcW w:type="dxa" w:w="1500"/>
            <w:shd w:fill="FFFFFF" w:val="clear"/>
            <w:tcMar>
              <w:left w:type="dxa" w:w="110"/>
              <w:right w:type="dxa" w:w="110"/>
            </w:tcMar>
          </w:tcPr>
          <w:p>
            <w:pPr>
              <w:spacing w:after="55" w:before="55"/>
            </w:pPr>
            <w:r>
              <w:rPr>
                <w:b w:val="false"/>
                <w:bCs w:val="false"/>
                <w:color w:val="374151"/>
                <w:sz w:val="18"/>
                <w:szCs w:val="18"/>
              </w:rPr>
              <w:t xml:space="preserve">Developer access only; no production data</w:t>
            </w:r>
          </w:p>
        </w:tc>
      </w:tr>
      <w:tr>
        <w:tc>
          <w:tcPr>
            <w:tcW w:type="dxa" w:w="1500"/>
            <w:shd w:fill="EDF3FA" w:val="clear"/>
            <w:tcMar>
              <w:left w:type="dxa" w:w="110"/>
              <w:right w:type="dxa" w:w="110"/>
            </w:tcMar>
          </w:tcPr>
          <w:p>
            <w:pPr>
              <w:spacing w:after="55" w:before="55"/>
            </w:pPr>
            <w:r>
              <w:rPr>
                <w:b w:val="false"/>
                <w:bCs w:val="false"/>
                <w:color w:val="374151"/>
                <w:sz w:val="18"/>
                <w:szCs w:val="18"/>
              </w:rPr>
              <w:t xml:space="preserve">Testing / CI</w:t>
            </w:r>
          </w:p>
        </w:tc>
        <w:tc>
          <w:tcPr>
            <w:tcW w:type="dxa" w:w="2500"/>
            <w:shd w:fill="EDF3FA" w:val="clear"/>
            <w:tcMar>
              <w:left w:type="dxa" w:w="110"/>
              <w:right w:type="dxa" w:w="110"/>
            </w:tcMar>
          </w:tcPr>
          <w:p>
            <w:pPr>
              <w:spacing w:after="55" w:before="55"/>
            </w:pPr>
            <w:r>
              <w:rPr>
                <w:b w:val="false"/>
                <w:bCs w:val="false"/>
                <w:color w:val="374151"/>
                <w:sz w:val="18"/>
                <w:szCs w:val="18"/>
              </w:rPr>
              <w:t xml:space="preserve">Automated test execution in CI pipeline</w:t>
            </w:r>
          </w:p>
        </w:tc>
        <w:tc>
          <w:tcPr>
            <w:tcW w:type="dxa" w:w="2200"/>
            <w:shd w:fill="EDF3FA" w:val="clear"/>
            <w:tcMar>
              <w:left w:type="dxa" w:w="110"/>
              <w:right w:type="dxa" w:w="110"/>
            </w:tcMar>
          </w:tcPr>
          <w:p>
            <w:pPr>
              <w:spacing w:after="55" w:before="55"/>
            </w:pPr>
            <w:r>
              <w:rPr>
                <w:b w:val="false"/>
                <w:bCs w:val="false"/>
                <w:color w:val="374151"/>
                <w:sz w:val="18"/>
                <w:szCs w:val="18"/>
              </w:rPr>
              <w:t xml:space="preserve">Ephemeral MongoDB test instance spun up per CI run; destroyed after tests</w:t>
            </w:r>
          </w:p>
        </w:tc>
        <w:tc>
          <w:tcPr>
            <w:tcW w:type="dxa" w:w="2000"/>
            <w:shd w:fill="EDF3FA" w:val="clear"/>
            <w:tcMar>
              <w:left w:type="dxa" w:w="110"/>
              <w:right w:type="dxa" w:w="110"/>
            </w:tcMar>
          </w:tcPr>
          <w:p>
            <w:pPr>
              <w:spacing w:after="55" w:before="55"/>
            </w:pPr>
            <w:r>
              <w:rPr>
                <w:b w:val="false"/>
                <w:bCs w:val="false"/>
                <w:color w:val="374151"/>
                <w:sz w:val="18"/>
                <w:szCs w:val="18"/>
              </w:rPr>
              <w:t xml:space="preserve">CI secrets (GitHub Secrets or equivalent); test API keys</w:t>
            </w:r>
          </w:p>
        </w:tc>
        <w:tc>
          <w:tcPr>
            <w:tcW w:type="dxa" w:w="1800"/>
            <w:shd w:fill="EDF3FA" w:val="clear"/>
            <w:tcMar>
              <w:left w:type="dxa" w:w="110"/>
              <w:right w:type="dxa" w:w="110"/>
            </w:tcMar>
          </w:tcPr>
          <w:p>
            <w:pPr>
              <w:spacing w:after="55" w:before="55"/>
            </w:pPr>
            <w:r>
              <w:rPr>
                <w:b w:val="false"/>
                <w:bCs w:val="false"/>
                <w:color w:val="374151"/>
                <w:sz w:val="18"/>
                <w:szCs w:val="18"/>
              </w:rPr>
              <w:t xml:space="preserve">Mocked AI responses in unit/integration tests; real providers for E2E (Decision Pending)</w:t>
            </w:r>
          </w:p>
        </w:tc>
        <w:tc>
          <w:tcPr>
            <w:tcW w:type="dxa" w:w="1500"/>
            <w:shd w:fill="EDF3FA" w:val="clear"/>
            <w:tcMar>
              <w:left w:type="dxa" w:w="110"/>
              <w:right w:type="dxa" w:w="110"/>
            </w:tcMar>
          </w:tcPr>
          <w:p>
            <w:pPr>
              <w:spacing w:after="55" w:before="55"/>
            </w:pPr>
            <w:r>
              <w:rPr>
                <w:b w:val="false"/>
                <w:bCs w:val="false"/>
                <w:color w:val="374151"/>
                <w:sz w:val="18"/>
                <w:szCs w:val="18"/>
              </w:rPr>
              <w:t xml:space="preserve">CI/CD system only; no human access</w:t>
            </w:r>
          </w:p>
        </w:tc>
      </w:tr>
      <w:tr>
        <w:tc>
          <w:tcPr>
            <w:tcW w:type="dxa" w:w="1500"/>
            <w:shd w:fill="FFFFFF" w:val="clear"/>
            <w:tcMar>
              <w:left w:type="dxa" w:w="110"/>
              <w:right w:type="dxa" w:w="110"/>
            </w:tcMar>
          </w:tcPr>
          <w:p>
            <w:pPr>
              <w:spacing w:after="55" w:before="55"/>
            </w:pPr>
            <w:r>
              <w:rPr>
                <w:b w:val="false"/>
                <w:bCs w:val="false"/>
                <w:color w:val="374151"/>
                <w:sz w:val="18"/>
                <w:szCs w:val="18"/>
              </w:rPr>
              <w:t xml:space="preserve">UAT / Staging</w:t>
            </w:r>
          </w:p>
        </w:tc>
        <w:tc>
          <w:tcPr>
            <w:tcW w:type="dxa" w:w="2500"/>
            <w:shd w:fill="FFFFFF" w:val="clear"/>
            <w:tcMar>
              <w:left w:type="dxa" w:w="110"/>
              <w:right w:type="dxa" w:w="110"/>
            </w:tcMar>
          </w:tcPr>
          <w:p>
            <w:pPr>
              <w:spacing w:after="55" w:before="55"/>
            </w:pPr>
            <w:r>
              <w:rPr>
                <w:b w:val="false"/>
                <w:bCs w:val="false"/>
                <w:color w:val="374151"/>
                <w:sz w:val="18"/>
                <w:szCs w:val="18"/>
              </w:rPr>
              <w:t xml:space="preserve">User acceptance testing; pre-production validation; performance testing</w:t>
            </w:r>
          </w:p>
        </w:tc>
        <w:tc>
          <w:tcPr>
            <w:tcW w:type="dxa" w:w="2200"/>
            <w:shd w:fill="FFFFFF" w:val="clear"/>
            <w:tcMar>
              <w:left w:type="dxa" w:w="110"/>
              <w:right w:type="dxa" w:w="110"/>
            </w:tcMar>
          </w:tcPr>
          <w:p>
            <w:pPr>
              <w:spacing w:after="55" w:before="55"/>
            </w:pPr>
            <w:r>
              <w:rPr>
                <w:b w:val="false"/>
                <w:bCs w:val="false"/>
                <w:color w:val="374151"/>
                <w:sz w:val="18"/>
                <w:szCs w:val="18"/>
              </w:rPr>
              <w:t xml:space="preserve">Dedicated MongoDB instance; anonymized/synthetic data (NOT production data)</w:t>
            </w:r>
          </w:p>
        </w:tc>
        <w:tc>
          <w:tcPr>
            <w:tcW w:type="dxa" w:w="2000"/>
            <w:shd w:fill="FFFFFF" w:val="clear"/>
            <w:tcMar>
              <w:left w:type="dxa" w:w="110"/>
              <w:right w:type="dxa" w:w="110"/>
            </w:tcMar>
          </w:tcPr>
          <w:p>
            <w:pPr>
              <w:spacing w:after="55" w:before="55"/>
            </w:pPr>
            <w:r>
              <w:rPr>
                <w:b w:val="false"/>
                <w:bCs w:val="false"/>
                <w:color w:val="374151"/>
                <w:sz w:val="18"/>
                <w:szCs w:val="18"/>
              </w:rPr>
              <w:t xml:space="preserve">Separate secrets from production; staging AI provider quotas</w:t>
            </w:r>
          </w:p>
        </w:tc>
        <w:tc>
          <w:tcPr>
            <w:tcW w:type="dxa" w:w="1800"/>
            <w:shd w:fill="FFFFFF" w:val="clear"/>
            <w:tcMar>
              <w:left w:type="dxa" w:w="110"/>
              <w:right w:type="dxa" w:w="110"/>
            </w:tcMar>
          </w:tcPr>
          <w:p>
            <w:pPr>
              <w:spacing w:after="55" w:before="55"/>
            </w:pPr>
            <w:r>
              <w:rPr>
                <w:b w:val="false"/>
                <w:bCs w:val="false"/>
                <w:color w:val="374151"/>
                <w:sz w:val="18"/>
                <w:szCs w:val="18"/>
              </w:rPr>
              <w:t xml:space="preserve">Real AI providers with staging-level quotas</w:t>
            </w:r>
          </w:p>
        </w:tc>
        <w:tc>
          <w:tcPr>
            <w:tcW w:type="dxa" w:w="1500"/>
            <w:shd w:fill="FFFFFF" w:val="clear"/>
            <w:tcMar>
              <w:left w:type="dxa" w:w="110"/>
              <w:right w:type="dxa" w:w="110"/>
            </w:tcMar>
          </w:tcPr>
          <w:p>
            <w:pPr>
              <w:spacing w:after="55" w:before="55"/>
            </w:pPr>
            <w:r>
              <w:rPr>
                <w:b w:val="false"/>
                <w:bCs w:val="false"/>
                <w:color w:val="374151"/>
                <w:sz w:val="18"/>
                <w:szCs w:val="18"/>
              </w:rPr>
              <w:t xml:space="preserve">Engineering + QA + Product access; no production data</w:t>
            </w:r>
          </w:p>
        </w:tc>
      </w:tr>
      <w:tr>
        <w:tc>
          <w:tcPr>
            <w:tcW w:type="dxa" w:w="1500"/>
            <w:shd w:fill="EDF3FA" w:val="clear"/>
            <w:tcMar>
              <w:left w:type="dxa" w:w="110"/>
              <w:right w:type="dxa" w:w="110"/>
            </w:tcMar>
          </w:tcPr>
          <w:p>
            <w:pPr>
              <w:spacing w:after="55" w:before="55"/>
            </w:pPr>
            <w:r>
              <w:rPr>
                <w:b w:val="false"/>
                <w:bCs w:val="false"/>
                <w:color w:val="374151"/>
                <w:sz w:val="18"/>
                <w:szCs w:val="18"/>
              </w:rPr>
              <w:t xml:space="preserve">Production</w:t>
            </w:r>
          </w:p>
        </w:tc>
        <w:tc>
          <w:tcPr>
            <w:tcW w:type="dxa" w:w="2500"/>
            <w:shd w:fill="EDF3FA" w:val="clear"/>
            <w:tcMar>
              <w:left w:type="dxa" w:w="110"/>
              <w:right w:type="dxa" w:w="110"/>
            </w:tcMar>
          </w:tcPr>
          <w:p>
            <w:pPr>
              <w:spacing w:after="55" w:before="55"/>
            </w:pPr>
            <w:r>
              <w:rPr>
                <w:b w:val="false"/>
                <w:bCs w:val="false"/>
                <w:color w:val="374151"/>
                <w:sz w:val="18"/>
                <w:szCs w:val="18"/>
              </w:rPr>
              <w:t xml:space="preserve">Live system serving internal users</w:t>
            </w:r>
          </w:p>
        </w:tc>
        <w:tc>
          <w:tcPr>
            <w:tcW w:type="dxa" w:w="2200"/>
            <w:shd w:fill="EDF3FA" w:val="clear"/>
            <w:tcMar>
              <w:left w:type="dxa" w:w="110"/>
              <w:right w:type="dxa" w:w="110"/>
            </w:tcMar>
          </w:tcPr>
          <w:p>
            <w:pPr>
              <w:spacing w:after="55" w:before="55"/>
            </w:pPr>
            <w:r>
              <w:rPr>
                <w:b w:val="false"/>
                <w:bCs w:val="false"/>
                <w:color w:val="374151"/>
                <w:sz w:val="18"/>
                <w:szCs w:val="18"/>
              </w:rPr>
              <w:t xml:space="preserve">Production MongoDB with backup and monitoring; separate from all other environments</w:t>
            </w:r>
          </w:p>
        </w:tc>
        <w:tc>
          <w:tcPr>
            <w:tcW w:type="dxa" w:w="2000"/>
            <w:shd w:fill="EDF3FA" w:val="clear"/>
            <w:tcMar>
              <w:left w:type="dxa" w:w="110"/>
              <w:right w:type="dxa" w:w="110"/>
            </w:tcMar>
          </w:tcPr>
          <w:p>
            <w:pPr>
              <w:spacing w:after="55" w:before="55"/>
            </w:pPr>
            <w:r>
              <w:rPr>
                <w:b w:val="false"/>
                <w:bCs w:val="false"/>
                <w:color w:val="374151"/>
                <w:sz w:val="18"/>
                <w:szCs w:val="18"/>
              </w:rPr>
              <w:t xml:space="preserve">Production secrets in secure secrets manager (Decision Pending)</w:t>
            </w:r>
          </w:p>
        </w:tc>
        <w:tc>
          <w:tcPr>
            <w:tcW w:type="dxa" w:w="1800"/>
            <w:shd w:fill="EDF3FA" w:val="clear"/>
            <w:tcMar>
              <w:left w:type="dxa" w:w="110"/>
              <w:right w:type="dxa" w:w="110"/>
            </w:tcMar>
          </w:tcPr>
          <w:p>
            <w:pPr>
              <w:spacing w:after="55" w:before="55"/>
            </w:pPr>
            <w:r>
              <w:rPr>
                <w:b w:val="false"/>
                <w:bCs w:val="false"/>
                <w:color w:val="374151"/>
                <w:sz w:val="18"/>
                <w:szCs w:val="18"/>
              </w:rPr>
              <w:t xml:space="preserve">Full AI provider quotas; production API keys; OAuth tokens</w:t>
            </w:r>
          </w:p>
        </w:tc>
        <w:tc>
          <w:tcPr>
            <w:tcW w:type="dxa" w:w="1500"/>
            <w:shd w:fill="EDF3FA" w:val="clear"/>
            <w:tcMar>
              <w:left w:type="dxa" w:w="110"/>
              <w:right w:type="dxa" w:w="110"/>
            </w:tcMar>
          </w:tcPr>
          <w:p>
            <w:pPr>
              <w:spacing w:after="55" w:before="55"/>
            </w:pPr>
            <w:r>
              <w:rPr>
                <w:b w:val="false"/>
                <w:bCs w:val="false"/>
                <w:color w:val="374151"/>
                <w:sz w:val="18"/>
                <w:szCs w:val="18"/>
              </w:rPr>
              <w:t xml:space="preserve">Restricted access; operations team only; no developer SSH to production containers</w:t>
            </w:r>
          </w:p>
        </w:tc>
      </w:tr>
    </w:tbl>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B5C"/>
                <w:sz w:val="19"/>
                <w:szCs w:val="19"/>
              </w:rPr>
              <w:t xml:space="preserve">Environment Separation Requirement</w:t>
            </w:r>
          </w:p>
          <w:p>
            <w:pPr>
              <w:spacing w:after="70" w:before="0"/>
              <w:jc w:val="both"/>
            </w:pPr>
            <w:r>
              <w:rPr>
                <w:color w:val="111827"/>
                <w:sz w:val="19"/>
                <w:szCs w:val="19"/>
              </w:rPr>
              <w:t xml:space="preserve">Production secrets, production database credentials, and production AI API keys must NEVER appear in any non-production environment. Production data must NEVER be copied to non-production environments. This is a hard security requirement, not a recommendation.</w:t>
            </w:r>
          </w:p>
        </w:tc>
      </w:tr>
    </w:tbl>
    <w:p>
      <w:r>
        <w:br w:type="page"/>
      </w:r>
    </w:p>
    <w:p>
      <w:pPr>
        <w:pStyle w:val="Heading1"/>
        <w:pBdr>
          <w:bottom w:val="single" w:color="0B6B72" w:sz="8" w:space="6"/>
        </w:pBdr>
        <w:spacing w:after="140" w:before="360"/>
      </w:pPr>
      <w:r>
        <w:rPr>
          <w:b/>
          <w:bCs/>
          <w:color w:val="1A3B5C"/>
          <w:sz w:val="28"/>
          <w:szCs w:val="28"/>
        </w:rPr>
        <w:t xml:space="preserve">27.  Scalability Architecture</w:t>
      </w:r>
    </w:p>
    <w:p>
      <w:pPr>
        <w:pStyle w:val="Heading2"/>
        <w:pBdr>
          <w:bottom w:val="single" w:color="0B6B72" w:sz="4" w:space="4"/>
        </w:pBdr>
        <w:spacing w:after="100" w:before="260"/>
      </w:pPr>
      <w:r>
        <w:rPr>
          <w:b/>
          <w:bCs/>
          <w:color w:val="2B4A68"/>
          <w:sz w:val="24"/>
          <w:szCs w:val="24"/>
        </w:rPr>
        <w:t xml:space="preserve">27.1  Horizontal Scaling Approach</w:t>
      </w:r>
    </w:p>
    <w:p>
      <w:pPr>
        <w:spacing w:after="85" w:before="0"/>
        <w:jc w:val="both"/>
      </w:pPr>
      <w:r>
        <w:rPr>
          <w:color w:val="374151"/>
          <w:sz w:val="20"/>
          <w:szCs w:val="20"/>
        </w:rPr>
        <w:t xml:space="preserve">The MRAP modular monolith is designed for horizontal scaling at the API and worker layers. Multiple instances of the NestJS API can run behind Caddy (or a load balancer). Because authentication uses stateless JWT (not server-side session state), any API instance can serve any request without session affinity requirements. Redis handles distributed state (rate limiting counters, job queues) across multiple API instances.</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000"/>
        <w:gridCol w:w="2500"/>
        <w:gridCol w:w="2500"/>
        <w:gridCol w:w="2500"/>
      </w:tblGrid>
      <w:tr>
        <w:tc>
          <w:tcPr>
            <w:tcW w:type="dxa" w:w="2000"/>
            <w:shd w:fill="1A3B5C" w:val="clear"/>
            <w:tcMar>
              <w:left w:type="dxa" w:w="110"/>
              <w:right w:type="dxa" w:w="110"/>
            </w:tcMar>
          </w:tcPr>
          <w:p>
            <w:pPr>
              <w:spacing w:after="70" w:before="70"/>
            </w:pPr>
            <w:r>
              <w:rPr>
                <w:b/>
                <w:bCs/>
                <w:color w:val="FFFFFF"/>
                <w:sz w:val="18"/>
                <w:szCs w:val="18"/>
              </w:rPr>
              <w:t xml:space="preserve">Component</w:t>
            </w:r>
          </w:p>
        </w:tc>
        <w:tc>
          <w:tcPr>
            <w:tcW w:type="dxa" w:w="2500"/>
            <w:shd w:fill="1A3B5C" w:val="clear"/>
            <w:tcMar>
              <w:left w:type="dxa" w:w="110"/>
              <w:right w:type="dxa" w:w="110"/>
            </w:tcMar>
          </w:tcPr>
          <w:p>
            <w:pPr>
              <w:spacing w:after="70" w:before="70"/>
            </w:pPr>
            <w:r>
              <w:rPr>
                <w:b/>
                <w:bCs/>
                <w:color w:val="FFFFFF"/>
                <w:sz w:val="18"/>
                <w:szCs w:val="18"/>
              </w:rPr>
              <w:t xml:space="preserve">Scaling Approach</w:t>
            </w:r>
          </w:p>
        </w:tc>
        <w:tc>
          <w:tcPr>
            <w:tcW w:type="dxa" w:w="2500"/>
            <w:shd w:fill="1A3B5C" w:val="clear"/>
            <w:tcMar>
              <w:left w:type="dxa" w:w="110"/>
              <w:right w:type="dxa" w:w="110"/>
            </w:tcMar>
          </w:tcPr>
          <w:p>
            <w:pPr>
              <w:spacing w:after="70" w:before="70"/>
            </w:pPr>
            <w:r>
              <w:rPr>
                <w:b/>
                <w:bCs/>
                <w:color w:val="FFFFFF"/>
                <w:sz w:val="18"/>
                <w:szCs w:val="18"/>
              </w:rPr>
              <w:t xml:space="preserve">Current Strategy</w:t>
            </w:r>
          </w:p>
        </w:tc>
        <w:tc>
          <w:tcPr>
            <w:tcW w:type="dxa" w:w="2500"/>
            <w:shd w:fill="1A3B5C" w:val="clear"/>
            <w:tcMar>
              <w:left w:type="dxa" w:w="110"/>
              <w:right w:type="dxa" w:w="110"/>
            </w:tcMar>
          </w:tcPr>
          <w:p>
            <w:pPr>
              <w:spacing w:after="70" w:before="70"/>
            </w:pPr>
            <w:r>
              <w:rPr>
                <w:b/>
                <w:bCs/>
                <w:color w:val="FFFFFF"/>
                <w:sz w:val="18"/>
                <w:szCs w:val="18"/>
              </w:rPr>
              <w:t xml:space="preserve">Future Strategy</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Next.js Frontend</w:t>
            </w:r>
          </w:p>
        </w:tc>
        <w:tc>
          <w:tcPr>
            <w:tcW w:type="dxa" w:w="2500"/>
            <w:shd w:fill="FFFFFF" w:val="clear"/>
            <w:tcMar>
              <w:left w:type="dxa" w:w="110"/>
              <w:right w:type="dxa" w:w="110"/>
            </w:tcMar>
          </w:tcPr>
          <w:p>
            <w:pPr>
              <w:spacing w:after="55" w:before="55"/>
            </w:pPr>
            <w:r>
              <w:rPr>
                <w:b w:val="false"/>
                <w:bCs w:val="false"/>
                <w:color w:val="374151"/>
                <w:sz w:val="18"/>
                <w:szCs w:val="18"/>
              </w:rPr>
              <w:t xml:space="preserve">Horizontal (multiple instances behind load balancer or CDN)</w:t>
            </w:r>
          </w:p>
        </w:tc>
        <w:tc>
          <w:tcPr>
            <w:tcW w:type="dxa" w:w="2500"/>
            <w:shd w:fill="FFFFFF" w:val="clear"/>
            <w:tcMar>
              <w:left w:type="dxa" w:w="110"/>
              <w:right w:type="dxa" w:w="110"/>
            </w:tcMar>
          </w:tcPr>
          <w:p>
            <w:pPr>
              <w:spacing w:after="55" w:before="55"/>
            </w:pPr>
            <w:r>
              <w:rPr>
                <w:b w:val="false"/>
                <w:bCs w:val="false"/>
                <w:color w:val="374151"/>
                <w:sz w:val="18"/>
                <w:szCs w:val="18"/>
              </w:rPr>
              <w:t xml:space="preserve">Single instance for v3.0; Vercel or container-based deployment</w:t>
            </w:r>
          </w:p>
        </w:tc>
        <w:tc>
          <w:tcPr>
            <w:tcW w:type="dxa" w:w="2500"/>
            <w:shd w:fill="FFFFFF" w:val="clear"/>
            <w:tcMar>
              <w:left w:type="dxa" w:w="110"/>
              <w:right w:type="dxa" w:w="110"/>
            </w:tcMar>
          </w:tcPr>
          <w:p>
            <w:pPr>
              <w:spacing w:after="55" w:before="55"/>
            </w:pPr>
            <w:r>
              <w:rPr>
                <w:b w:val="false"/>
                <w:bCs w:val="false"/>
                <w:color w:val="374151"/>
                <w:sz w:val="18"/>
                <w:szCs w:val="18"/>
              </w:rPr>
              <w:t xml:space="preserve">CDN for static assets; edge rendering for high-load scenarios</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NestJS API</w:t>
            </w:r>
          </w:p>
        </w:tc>
        <w:tc>
          <w:tcPr>
            <w:tcW w:type="dxa" w:w="2500"/>
            <w:shd w:fill="EDF3FA" w:val="clear"/>
            <w:tcMar>
              <w:left w:type="dxa" w:w="110"/>
              <w:right w:type="dxa" w:w="110"/>
            </w:tcMar>
          </w:tcPr>
          <w:p>
            <w:pPr>
              <w:spacing w:after="55" w:before="55"/>
            </w:pPr>
            <w:r>
              <w:rPr>
                <w:b w:val="false"/>
                <w:bCs w:val="false"/>
                <w:color w:val="374151"/>
                <w:sz w:val="18"/>
                <w:szCs w:val="18"/>
              </w:rPr>
              <w:t xml:space="preserve">Horizontal — add more API instances behind Caddy/load balancer; stateless JWT enables this without sticky sessions</w:t>
            </w:r>
          </w:p>
        </w:tc>
        <w:tc>
          <w:tcPr>
            <w:tcW w:type="dxa" w:w="2500"/>
            <w:shd w:fill="EDF3FA" w:val="clear"/>
            <w:tcMar>
              <w:left w:type="dxa" w:w="110"/>
              <w:right w:type="dxa" w:w="110"/>
            </w:tcMar>
          </w:tcPr>
          <w:p>
            <w:pPr>
              <w:spacing w:after="55" w:before="55"/>
            </w:pPr>
            <w:r>
              <w:rPr>
                <w:b w:val="false"/>
                <w:bCs w:val="false"/>
                <w:color w:val="374151"/>
                <w:sz w:val="18"/>
                <w:szCs w:val="18"/>
              </w:rPr>
              <w:t xml:space="preserve">Single instance for v3.0 initial; scale out as team and submission volumes grow</w:t>
            </w:r>
          </w:p>
        </w:tc>
        <w:tc>
          <w:tcPr>
            <w:tcW w:type="dxa" w:w="2500"/>
            <w:shd w:fill="EDF3FA" w:val="clear"/>
            <w:tcMar>
              <w:left w:type="dxa" w:w="110"/>
              <w:right w:type="dxa" w:w="110"/>
            </w:tcMar>
          </w:tcPr>
          <w:p>
            <w:pPr>
              <w:spacing w:after="55" w:before="55"/>
            </w:pPr>
            <w:r>
              <w:rPr>
                <w:b w:val="false"/>
                <w:bCs w:val="false"/>
                <w:color w:val="374151"/>
                <w:sz w:val="18"/>
                <w:szCs w:val="18"/>
              </w:rPr>
              <w:t xml:space="preserve">Multiple instances with load balancer; Kubernetes auto-scaling on CPU/memory</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Background Workers</w:t>
            </w:r>
          </w:p>
        </w:tc>
        <w:tc>
          <w:tcPr>
            <w:tcW w:type="dxa" w:w="2500"/>
            <w:shd w:fill="FFFFFF" w:val="clear"/>
            <w:tcMar>
              <w:left w:type="dxa" w:w="110"/>
              <w:right w:type="dxa" w:w="110"/>
            </w:tcMar>
          </w:tcPr>
          <w:p>
            <w:pPr>
              <w:spacing w:after="55" w:before="55"/>
            </w:pPr>
            <w:r>
              <w:rPr>
                <w:b w:val="false"/>
                <w:bCs w:val="false"/>
                <w:color w:val="374151"/>
                <w:sz w:val="18"/>
                <w:szCs w:val="18"/>
              </w:rPr>
              <w:t xml:space="preserve">Horizontal — add more worker instances; Redis queue handles distribution automatically</w:t>
            </w:r>
          </w:p>
        </w:tc>
        <w:tc>
          <w:tcPr>
            <w:tcW w:type="dxa" w:w="2500"/>
            <w:shd w:fill="FFFFFF" w:val="clear"/>
            <w:tcMar>
              <w:left w:type="dxa" w:w="110"/>
              <w:right w:type="dxa" w:w="110"/>
            </w:tcMar>
          </w:tcPr>
          <w:p>
            <w:pPr>
              <w:spacing w:after="55" w:before="55"/>
            </w:pPr>
            <w:r>
              <w:rPr>
                <w:b w:val="false"/>
                <w:bCs w:val="false"/>
                <w:color w:val="374151"/>
                <w:sz w:val="18"/>
                <w:szCs w:val="18"/>
              </w:rPr>
              <w:t xml:space="preserve">Single worker process for v3.0 initial; scale out for AI-heavy workloads</w:t>
            </w:r>
          </w:p>
        </w:tc>
        <w:tc>
          <w:tcPr>
            <w:tcW w:type="dxa" w:w="2500"/>
            <w:shd w:fill="FFFFFF" w:val="clear"/>
            <w:tcMar>
              <w:left w:type="dxa" w:w="110"/>
              <w:right w:type="dxa" w:w="110"/>
            </w:tcMar>
          </w:tcPr>
          <w:p>
            <w:pPr>
              <w:spacing w:after="55" w:before="55"/>
            </w:pPr>
            <w:r>
              <w:rPr>
                <w:b w:val="false"/>
                <w:bCs w:val="false"/>
                <w:color w:val="374151"/>
                <w:sz w:val="18"/>
                <w:szCs w:val="18"/>
              </w:rPr>
              <w:t xml:space="preserve">Independent container per worker type; auto-scale based on queue depth</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MongoDB</w:t>
            </w:r>
          </w:p>
        </w:tc>
        <w:tc>
          <w:tcPr>
            <w:tcW w:type="dxa" w:w="2500"/>
            <w:shd w:fill="EDF3FA" w:val="clear"/>
            <w:tcMar>
              <w:left w:type="dxa" w:w="110"/>
              <w:right w:type="dxa" w:w="110"/>
            </w:tcMar>
          </w:tcPr>
          <w:p>
            <w:pPr>
              <w:spacing w:after="55" w:before="55"/>
            </w:pPr>
            <w:r>
              <w:rPr>
                <w:b w:val="false"/>
                <w:bCs w:val="false"/>
                <w:color w:val="374151"/>
                <w:sz w:val="18"/>
                <w:szCs w:val="18"/>
              </w:rPr>
              <w:t xml:space="preserve">Vertical first (more CPU/RAM); then replica set for read scaling; sharding for extreme data volumes</w:t>
            </w:r>
          </w:p>
        </w:tc>
        <w:tc>
          <w:tcPr>
            <w:tcW w:type="dxa" w:w="2500"/>
            <w:shd w:fill="EDF3FA" w:val="clear"/>
            <w:tcMar>
              <w:left w:type="dxa" w:w="110"/>
              <w:right w:type="dxa" w:w="110"/>
            </w:tcMar>
          </w:tcPr>
          <w:p>
            <w:pPr>
              <w:spacing w:after="55" w:before="55"/>
            </w:pPr>
            <w:r>
              <w:rPr>
                <w:b w:val="false"/>
                <w:bCs w:val="false"/>
                <w:color w:val="374151"/>
                <w:sz w:val="18"/>
                <w:szCs w:val="18"/>
              </w:rPr>
              <w:t xml:space="preserve">Single instance for v3.0 (Decision Pending — managed MongoDB Atlas recommended for production)</w:t>
            </w:r>
          </w:p>
        </w:tc>
        <w:tc>
          <w:tcPr>
            <w:tcW w:type="dxa" w:w="2500"/>
            <w:shd w:fill="EDF3FA" w:val="clear"/>
            <w:tcMar>
              <w:left w:type="dxa" w:w="110"/>
              <w:right w:type="dxa" w:w="110"/>
            </w:tcMar>
          </w:tcPr>
          <w:p>
            <w:pPr>
              <w:spacing w:after="55" w:before="55"/>
            </w:pPr>
            <w:r>
              <w:rPr>
                <w:b w:val="false"/>
                <w:bCs w:val="false"/>
                <w:color w:val="374151"/>
                <w:sz w:val="18"/>
                <w:szCs w:val="18"/>
              </w:rPr>
              <w:t xml:space="preserve">Replica set with read preference for analytics/reporting; sharding on candidateId or clientId as data grows</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Redis</w:t>
            </w:r>
          </w:p>
        </w:tc>
        <w:tc>
          <w:tcPr>
            <w:tcW w:type="dxa" w:w="2500"/>
            <w:shd w:fill="FFFFFF" w:val="clear"/>
            <w:tcMar>
              <w:left w:type="dxa" w:w="110"/>
              <w:right w:type="dxa" w:w="110"/>
            </w:tcMar>
          </w:tcPr>
          <w:p>
            <w:pPr>
              <w:spacing w:after="55" w:before="55"/>
            </w:pPr>
            <w:r>
              <w:rPr>
                <w:b w:val="false"/>
                <w:bCs w:val="false"/>
                <w:color w:val="374151"/>
                <w:sz w:val="18"/>
                <w:szCs w:val="18"/>
              </w:rPr>
              <w:t xml:space="preserve">Vertical first; then Redis Cluster for extreme throughput</w:t>
            </w:r>
          </w:p>
        </w:tc>
        <w:tc>
          <w:tcPr>
            <w:tcW w:type="dxa" w:w="2500"/>
            <w:shd w:fill="FFFFFF" w:val="clear"/>
            <w:tcMar>
              <w:left w:type="dxa" w:w="110"/>
              <w:right w:type="dxa" w:w="110"/>
            </w:tcMar>
          </w:tcPr>
          <w:p>
            <w:pPr>
              <w:spacing w:after="55" w:before="55"/>
            </w:pPr>
            <w:r>
              <w:rPr>
                <w:b w:val="false"/>
                <w:bCs w:val="false"/>
                <w:color w:val="374151"/>
                <w:sz w:val="18"/>
                <w:szCs w:val="18"/>
              </w:rPr>
              <w:t xml:space="preserve">Single instance for v3.0</w:t>
            </w:r>
          </w:p>
        </w:tc>
        <w:tc>
          <w:tcPr>
            <w:tcW w:type="dxa" w:w="2500"/>
            <w:shd w:fill="FFFFFF" w:val="clear"/>
            <w:tcMar>
              <w:left w:type="dxa" w:w="110"/>
              <w:right w:type="dxa" w:w="110"/>
            </w:tcMar>
          </w:tcPr>
          <w:p>
            <w:pPr>
              <w:spacing w:after="55" w:before="55"/>
            </w:pPr>
            <w:r>
              <w:rPr>
                <w:b w:val="false"/>
                <w:bCs w:val="false"/>
                <w:color w:val="374151"/>
                <w:sz w:val="18"/>
                <w:szCs w:val="18"/>
              </w:rPr>
              <w:t xml:space="preserve">Redis Cluster with key-space partitioning</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AI Processing</w:t>
            </w:r>
          </w:p>
        </w:tc>
        <w:tc>
          <w:tcPr>
            <w:tcW w:type="dxa" w:w="2500"/>
            <w:shd w:fill="EDF3FA" w:val="clear"/>
            <w:tcMar>
              <w:left w:type="dxa" w:w="110"/>
              <w:right w:type="dxa" w:w="110"/>
            </w:tcMar>
          </w:tcPr>
          <w:p>
            <w:pPr>
              <w:spacing w:after="55" w:before="55"/>
            </w:pPr>
            <w:r>
              <w:rPr>
                <w:b w:val="false"/>
                <w:bCs w:val="false"/>
                <w:color w:val="374151"/>
                <w:sz w:val="18"/>
                <w:szCs w:val="18"/>
              </w:rPr>
              <w:t xml:space="preserve">Queue-based — add more AI worker instances to increase parallelism</w:t>
            </w:r>
          </w:p>
        </w:tc>
        <w:tc>
          <w:tcPr>
            <w:tcW w:type="dxa" w:w="2500"/>
            <w:shd w:fill="EDF3FA" w:val="clear"/>
            <w:tcMar>
              <w:left w:type="dxa" w:w="110"/>
              <w:right w:type="dxa" w:w="110"/>
            </w:tcMar>
          </w:tcPr>
          <w:p>
            <w:pPr>
              <w:spacing w:after="55" w:before="55"/>
            </w:pPr>
            <w:r>
              <w:rPr>
                <w:b w:val="false"/>
                <w:bCs w:val="false"/>
                <w:color w:val="374151"/>
                <w:sz w:val="18"/>
                <w:szCs w:val="18"/>
              </w:rPr>
              <w:t xml:space="preserve">Single AI worker; limited by AI provider rate limits</w:t>
            </w:r>
          </w:p>
        </w:tc>
        <w:tc>
          <w:tcPr>
            <w:tcW w:type="dxa" w:w="2500"/>
            <w:shd w:fill="EDF3FA" w:val="clear"/>
            <w:tcMar>
              <w:left w:type="dxa" w:w="110"/>
              <w:right w:type="dxa" w:w="110"/>
            </w:tcMar>
          </w:tcPr>
          <w:p>
            <w:pPr>
              <w:spacing w:after="55" w:before="55"/>
            </w:pPr>
            <w:r>
              <w:rPr>
                <w:b w:val="false"/>
                <w:bCs w:val="false"/>
                <w:color w:val="374151"/>
                <w:sz w:val="18"/>
                <w:szCs w:val="18"/>
              </w:rPr>
              <w:t xml:space="preserve">Multiple AI workers; implement provider-level rate limit tracking to avoid quota exhaustion</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Object Storage</w:t>
            </w:r>
          </w:p>
        </w:tc>
        <w:tc>
          <w:tcPr>
            <w:tcW w:type="dxa" w:w="2500"/>
            <w:shd w:fill="FFFFFF" w:val="clear"/>
            <w:tcMar>
              <w:left w:type="dxa" w:w="110"/>
              <w:right w:type="dxa" w:w="110"/>
            </w:tcMar>
          </w:tcPr>
          <w:p>
            <w:pPr>
              <w:spacing w:after="55" w:before="55"/>
            </w:pPr>
            <w:r>
              <w:rPr>
                <w:b w:val="false"/>
                <w:bCs w:val="false"/>
                <w:color w:val="374151"/>
                <w:sz w:val="18"/>
                <w:szCs w:val="18"/>
              </w:rPr>
              <w:t xml:space="preserve">Infinite horizontal scale — object storage is inherently scalable</w:t>
            </w:r>
          </w:p>
        </w:tc>
        <w:tc>
          <w:tcPr>
            <w:tcW w:type="dxa" w:w="2500"/>
            <w:shd w:fill="FFFFFF" w:val="clear"/>
            <w:tcMar>
              <w:left w:type="dxa" w:w="110"/>
              <w:right w:type="dxa" w:w="110"/>
            </w:tcMar>
          </w:tcPr>
          <w:p>
            <w:pPr>
              <w:spacing w:after="55" w:before="55"/>
            </w:pPr>
            <w:r>
              <w:rPr>
                <w:b w:val="false"/>
                <w:bCs w:val="false"/>
                <w:color w:val="374151"/>
                <w:sz w:val="18"/>
                <w:szCs w:val="18"/>
              </w:rPr>
              <w:t xml:space="preserve">S3-compatible object storage (provider Decision Pending)</w:t>
            </w:r>
          </w:p>
        </w:tc>
        <w:tc>
          <w:tcPr>
            <w:tcW w:type="dxa" w:w="2500"/>
            <w:shd w:fill="FFFFFF" w:val="clear"/>
            <w:tcMar>
              <w:left w:type="dxa" w:w="110"/>
              <w:right w:type="dxa" w:w="110"/>
            </w:tcMar>
          </w:tcPr>
          <w:p>
            <w:pPr>
              <w:spacing w:after="55" w:before="55"/>
            </w:pPr>
            <w:r>
              <w:rPr>
                <w:b w:val="false"/>
                <w:bCs w:val="false"/>
                <w:color w:val="374151"/>
                <w:sz w:val="18"/>
                <w:szCs w:val="18"/>
              </w:rPr>
              <w:t xml:space="preserve">No architectural change required; object storage scales transparently</w:t>
            </w:r>
          </w:p>
        </w:tc>
      </w:tr>
    </w:tbl>
    <w:p>
      <w:r>
        <w:br w:type="page"/>
      </w:r>
    </w:p>
    <w:p>
      <w:pPr>
        <w:pStyle w:val="Heading1"/>
        <w:pBdr>
          <w:bottom w:val="single" w:color="0B6B72" w:sz="8" w:space="6"/>
        </w:pBdr>
        <w:spacing w:after="140" w:before="360"/>
      </w:pPr>
      <w:r>
        <w:rPr>
          <w:b/>
          <w:bCs/>
          <w:color w:val="1A3B5C"/>
          <w:sz w:val="28"/>
          <w:szCs w:val="28"/>
        </w:rPr>
        <w:t xml:space="preserve">28.  Reliability &amp; Failure Handling</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1500"/>
        <w:gridCol w:w="2500"/>
        <w:gridCol w:w="1800"/>
        <w:gridCol w:w="1500"/>
      </w:tblGrid>
      <w:tr>
        <w:tc>
          <w:tcPr>
            <w:tcW w:type="dxa" w:w="2200"/>
            <w:shd w:fill="1A3B5C" w:val="clear"/>
            <w:tcMar>
              <w:left w:type="dxa" w:w="110"/>
              <w:right w:type="dxa" w:w="110"/>
            </w:tcMar>
          </w:tcPr>
          <w:p>
            <w:pPr>
              <w:spacing w:after="70" w:before="70"/>
            </w:pPr>
            <w:r>
              <w:rPr>
                <w:b/>
                <w:bCs/>
                <w:color w:val="FFFFFF"/>
                <w:sz w:val="18"/>
                <w:szCs w:val="18"/>
              </w:rPr>
              <w:t xml:space="preserve">Failure Scenario</w:t>
            </w:r>
          </w:p>
        </w:tc>
        <w:tc>
          <w:tcPr>
            <w:tcW w:type="dxa" w:w="1500"/>
            <w:shd w:fill="1A3B5C" w:val="clear"/>
            <w:tcMar>
              <w:left w:type="dxa" w:w="110"/>
              <w:right w:type="dxa" w:w="110"/>
            </w:tcMar>
          </w:tcPr>
          <w:p>
            <w:pPr>
              <w:spacing w:after="70" w:before="70"/>
            </w:pPr>
            <w:r>
              <w:rPr>
                <w:b/>
                <w:bCs/>
                <w:color w:val="FFFFFF"/>
                <w:sz w:val="18"/>
                <w:szCs w:val="18"/>
              </w:rPr>
              <w:t xml:space="preserve">Detection</w:t>
            </w:r>
          </w:p>
        </w:tc>
        <w:tc>
          <w:tcPr>
            <w:tcW w:type="dxa" w:w="2500"/>
            <w:shd w:fill="1A3B5C" w:val="clear"/>
            <w:tcMar>
              <w:left w:type="dxa" w:w="110"/>
              <w:right w:type="dxa" w:w="110"/>
            </w:tcMar>
          </w:tcPr>
          <w:p>
            <w:pPr>
              <w:spacing w:after="70" w:before="70"/>
            </w:pPr>
            <w:r>
              <w:rPr>
                <w:b/>
                <w:bCs/>
                <w:color w:val="FFFFFF"/>
                <w:sz w:val="18"/>
                <w:szCs w:val="18"/>
              </w:rPr>
              <w:t xml:space="preserve">Handling</w:t>
            </w:r>
          </w:p>
        </w:tc>
        <w:tc>
          <w:tcPr>
            <w:tcW w:type="dxa" w:w="1800"/>
            <w:shd w:fill="1A3B5C" w:val="clear"/>
            <w:tcMar>
              <w:left w:type="dxa" w:w="110"/>
              <w:right w:type="dxa" w:w="110"/>
            </w:tcMar>
          </w:tcPr>
          <w:p>
            <w:pPr>
              <w:spacing w:after="70" w:before="70"/>
            </w:pPr>
            <w:r>
              <w:rPr>
                <w:b/>
                <w:bCs/>
                <w:color w:val="FFFFFF"/>
                <w:sz w:val="18"/>
                <w:szCs w:val="18"/>
              </w:rPr>
              <w:t xml:space="preserve">User Experience</w:t>
            </w:r>
          </w:p>
        </w:tc>
        <w:tc>
          <w:tcPr>
            <w:tcW w:type="dxa" w:w="1500"/>
            <w:shd w:fill="1A3B5C" w:val="clear"/>
            <w:tcMar>
              <w:left w:type="dxa" w:w="110"/>
              <w:right w:type="dxa" w:w="110"/>
            </w:tcMar>
          </w:tcPr>
          <w:p>
            <w:pPr>
              <w:spacing w:after="70" w:before="70"/>
            </w:pPr>
            <w:r>
              <w:rPr>
                <w:b/>
                <w:bCs/>
                <w:color w:val="FFFFFF"/>
                <w:sz w:val="18"/>
                <w:szCs w:val="18"/>
              </w:rPr>
              <w:t xml:space="preserve">Recovery</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MongoDB unavailable</w:t>
            </w:r>
          </w:p>
        </w:tc>
        <w:tc>
          <w:tcPr>
            <w:tcW w:type="dxa" w:w="1500"/>
            <w:shd w:fill="FFFFFF" w:val="clear"/>
            <w:tcMar>
              <w:left w:type="dxa" w:w="110"/>
              <w:right w:type="dxa" w:w="110"/>
            </w:tcMar>
          </w:tcPr>
          <w:p>
            <w:pPr>
              <w:spacing w:after="55" w:before="55"/>
            </w:pPr>
            <w:r>
              <w:rPr>
                <w:b w:val="false"/>
                <w:bCs w:val="false"/>
                <w:color w:val="374151"/>
                <w:sz w:val="18"/>
                <w:szCs w:val="18"/>
              </w:rPr>
              <w:t xml:space="preserve">MongoDB driver connection error; health check fails</w:t>
            </w:r>
          </w:p>
        </w:tc>
        <w:tc>
          <w:tcPr>
            <w:tcW w:type="dxa" w:w="2500"/>
            <w:shd w:fill="FFFFFF" w:val="clear"/>
            <w:tcMar>
              <w:left w:type="dxa" w:w="110"/>
              <w:right w:type="dxa" w:w="110"/>
            </w:tcMar>
          </w:tcPr>
          <w:p>
            <w:pPr>
              <w:spacing w:after="55" w:before="55"/>
            </w:pPr>
            <w:r>
              <w:rPr>
                <w:b w:val="false"/>
                <w:bCs w:val="false"/>
                <w:color w:val="374151"/>
                <w:sz w:val="18"/>
                <w:szCs w:val="18"/>
              </w:rPr>
              <w:t xml:space="preserve">API returns 503 Service Unavailable for write operations; reads from cache where possible; CRITICAL alert fired</w:t>
            </w:r>
          </w:p>
        </w:tc>
        <w:tc>
          <w:tcPr>
            <w:tcW w:type="dxa" w:w="1800"/>
            <w:shd w:fill="FFFFFF" w:val="clear"/>
            <w:tcMar>
              <w:left w:type="dxa" w:w="110"/>
              <w:right w:type="dxa" w:w="110"/>
            </w:tcMar>
          </w:tcPr>
          <w:p>
            <w:pPr>
              <w:spacing w:after="55" w:before="55"/>
            </w:pPr>
            <w:r>
              <w:rPr>
                <w:b w:val="false"/>
                <w:bCs w:val="false"/>
                <w:color w:val="374151"/>
                <w:sz w:val="18"/>
                <w:szCs w:val="18"/>
              </w:rPr>
              <w:t xml:space="preserve">User sees "Service temporarily unavailable. Please try again." for operations requiring DB; dashboards may show cached data</w:t>
            </w:r>
          </w:p>
        </w:tc>
        <w:tc>
          <w:tcPr>
            <w:tcW w:type="dxa" w:w="1500"/>
            <w:shd w:fill="FFFFFF" w:val="clear"/>
            <w:tcMar>
              <w:left w:type="dxa" w:w="110"/>
              <w:right w:type="dxa" w:w="110"/>
            </w:tcMar>
          </w:tcPr>
          <w:p>
            <w:pPr>
              <w:spacing w:after="55" w:before="55"/>
            </w:pPr>
            <w:r>
              <w:rPr>
                <w:b w:val="false"/>
                <w:bCs w:val="false"/>
                <w:color w:val="374151"/>
                <w:sz w:val="18"/>
                <w:szCs w:val="18"/>
              </w:rPr>
              <w:t xml:space="preserve">DB failover (if replica set configured); automatic reconnection when DB recovers; no data loss if writes were not pending</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Redis unavailable</w:t>
            </w:r>
          </w:p>
        </w:tc>
        <w:tc>
          <w:tcPr>
            <w:tcW w:type="dxa" w:w="1500"/>
            <w:shd w:fill="EDF3FA" w:val="clear"/>
            <w:tcMar>
              <w:left w:type="dxa" w:w="110"/>
              <w:right w:type="dxa" w:w="110"/>
            </w:tcMar>
          </w:tcPr>
          <w:p>
            <w:pPr>
              <w:spacing w:after="55" w:before="55"/>
            </w:pPr>
            <w:r>
              <w:rPr>
                <w:b w:val="false"/>
                <w:bCs w:val="false"/>
                <w:color w:val="374151"/>
                <w:sz w:val="18"/>
                <w:szCs w:val="18"/>
              </w:rPr>
              <w:t xml:space="preserve">Redis connection error; health check fails</w:t>
            </w:r>
          </w:p>
        </w:tc>
        <w:tc>
          <w:tcPr>
            <w:tcW w:type="dxa" w:w="2500"/>
            <w:shd w:fill="EDF3FA" w:val="clear"/>
            <w:tcMar>
              <w:left w:type="dxa" w:w="110"/>
              <w:right w:type="dxa" w:w="110"/>
            </w:tcMar>
          </w:tcPr>
          <w:p>
            <w:pPr>
              <w:spacing w:after="55" w:before="55"/>
            </w:pPr>
            <w:r>
              <w:rPr>
                <w:b w:val="false"/>
                <w:bCs w:val="false"/>
                <w:color w:val="374151"/>
                <w:sz w:val="18"/>
                <w:szCs w:val="18"/>
              </w:rPr>
              <w:t xml:space="preserve">Rate limiting falls back to in-memory (single-instance only; less reliable); job queueing fails; new async jobs cannot be dispatched; cache miss for all cached data; WARNING alert fired</w:t>
            </w:r>
          </w:p>
        </w:tc>
        <w:tc>
          <w:tcPr>
            <w:tcW w:type="dxa" w:w="1800"/>
            <w:shd w:fill="EDF3FA" w:val="clear"/>
            <w:tcMar>
              <w:left w:type="dxa" w:w="110"/>
              <w:right w:type="dxa" w:w="110"/>
            </w:tcMar>
          </w:tcPr>
          <w:p>
            <w:pPr>
              <w:spacing w:after="55" w:before="55"/>
            </w:pPr>
            <w:r>
              <w:rPr>
                <w:b w:val="false"/>
                <w:bCs w:val="false"/>
                <w:color w:val="374151"/>
                <w:sz w:val="18"/>
                <w:szCs w:val="18"/>
              </w:rPr>
              <w:t xml:space="preserve">Background processing (AI parsing, notifications, reports) paused; core synchronous API operations continue; slightly degraded performance</w:t>
            </w:r>
          </w:p>
        </w:tc>
        <w:tc>
          <w:tcPr>
            <w:tcW w:type="dxa" w:w="1500"/>
            <w:shd w:fill="EDF3FA" w:val="clear"/>
            <w:tcMar>
              <w:left w:type="dxa" w:w="110"/>
              <w:right w:type="dxa" w:w="110"/>
            </w:tcMar>
          </w:tcPr>
          <w:p>
            <w:pPr>
              <w:spacing w:after="55" w:before="55"/>
            </w:pPr>
            <w:r>
              <w:rPr>
                <w:b w:val="false"/>
                <w:bCs w:val="false"/>
                <w:color w:val="374151"/>
                <w:sz w:val="18"/>
                <w:szCs w:val="18"/>
              </w:rPr>
              <w:t xml:space="preserve">Automatic reconnection when Redis recovers; jobs queued before failure remain in Redis (if Redis recovers without data loss); ops team notified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AI provider (primary) unavailable</w:t>
            </w:r>
          </w:p>
        </w:tc>
        <w:tc>
          <w:tcPr>
            <w:tcW w:type="dxa" w:w="1500"/>
            <w:shd w:fill="FFFFFF" w:val="clear"/>
            <w:tcMar>
              <w:left w:type="dxa" w:w="110"/>
              <w:right w:type="dxa" w:w="110"/>
            </w:tcMar>
          </w:tcPr>
          <w:p>
            <w:pPr>
              <w:spacing w:after="55" w:before="55"/>
            </w:pPr>
            <w:r>
              <w:rPr>
                <w:b w:val="false"/>
                <w:bCs w:val="false"/>
                <w:color w:val="374151"/>
                <w:sz w:val="18"/>
                <w:szCs w:val="18"/>
              </w:rPr>
              <w:t xml:space="preserve">AI Gateway receives non-200 response or timeout</w:t>
            </w:r>
          </w:p>
        </w:tc>
        <w:tc>
          <w:tcPr>
            <w:tcW w:type="dxa" w:w="2500"/>
            <w:shd w:fill="FFFFFF" w:val="clear"/>
            <w:tcMar>
              <w:left w:type="dxa" w:w="110"/>
              <w:right w:type="dxa" w:w="110"/>
            </w:tcMar>
          </w:tcPr>
          <w:p>
            <w:pPr>
              <w:spacing w:after="55" w:before="55"/>
            </w:pPr>
            <w:r>
              <w:rPr>
                <w:b w:val="false"/>
                <w:bCs w:val="false"/>
                <w:color w:val="374151"/>
                <w:sz w:val="18"/>
                <w:szCs w:val="18"/>
              </w:rPr>
              <w:t xml:space="preserve">Automatic failover to fallback provider (Claude Sonnet); if both fail: AI job marked as Failed after retries exhausted; dead-letter queue alert</w:t>
            </w:r>
          </w:p>
        </w:tc>
        <w:tc>
          <w:tcPr>
            <w:tcW w:type="dxa" w:w="1800"/>
            <w:shd w:fill="FFFFFF" w:val="clear"/>
            <w:tcMar>
              <w:left w:type="dxa" w:w="110"/>
              <w:right w:type="dxa" w:w="110"/>
            </w:tcMar>
          </w:tcPr>
          <w:p>
            <w:pPr>
              <w:spacing w:after="55" w:before="55"/>
            </w:pPr>
            <w:r>
              <w:rPr>
                <w:b w:val="false"/>
                <w:bCs w:val="false"/>
                <w:color w:val="374151"/>
                <w:sz w:val="18"/>
                <w:szCs w:val="18"/>
              </w:rPr>
              <w:t xml:space="preserve">UI shows "AI parsing is currently unavailable. You may enter details manually." — manual entry always available</w:t>
            </w:r>
          </w:p>
        </w:tc>
        <w:tc>
          <w:tcPr>
            <w:tcW w:type="dxa" w:w="1500"/>
            <w:shd w:fill="FFFFFF" w:val="clear"/>
            <w:tcMar>
              <w:left w:type="dxa" w:w="110"/>
              <w:right w:type="dxa" w:w="110"/>
            </w:tcMar>
          </w:tcPr>
          <w:p>
            <w:pPr>
              <w:spacing w:after="55" w:before="55"/>
            </w:pPr>
            <w:r>
              <w:rPr>
                <w:b w:val="false"/>
                <w:bCs w:val="false"/>
                <w:color w:val="374151"/>
                <w:sz w:val="18"/>
                <w:szCs w:val="18"/>
              </w:rPr>
              <w:t xml:space="preserve">Automatic: failover handles transparently in most cases; manual: dead-letter jobs reviewed and re-triggered by Admin when provider recovers</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Email provider / Graph API failure</w:t>
            </w:r>
          </w:p>
        </w:tc>
        <w:tc>
          <w:tcPr>
            <w:tcW w:type="dxa" w:w="1500"/>
            <w:shd w:fill="EDF3FA" w:val="clear"/>
            <w:tcMar>
              <w:left w:type="dxa" w:w="110"/>
              <w:right w:type="dxa" w:w="110"/>
            </w:tcMar>
          </w:tcPr>
          <w:p>
            <w:pPr>
              <w:spacing w:after="55" w:before="55"/>
            </w:pPr>
            <w:r>
              <w:rPr>
                <w:b w:val="false"/>
                <w:bCs w:val="false"/>
                <w:color w:val="374151"/>
                <w:sz w:val="18"/>
                <w:szCs w:val="18"/>
              </w:rPr>
              <w:t xml:space="preserve">Integration adapter receives non-200 or timeout</w:t>
            </w:r>
          </w:p>
        </w:tc>
        <w:tc>
          <w:tcPr>
            <w:tcW w:type="dxa" w:w="2500"/>
            <w:shd w:fill="EDF3FA" w:val="clear"/>
            <w:tcMar>
              <w:left w:type="dxa" w:w="110"/>
              <w:right w:type="dxa" w:w="110"/>
            </w:tcMar>
          </w:tcPr>
          <w:p>
            <w:pPr>
              <w:spacing w:after="55" w:before="55"/>
            </w:pPr>
            <w:r>
              <w:rPr>
                <w:b w:val="false"/>
                <w:bCs w:val="false"/>
                <w:color w:val="374151"/>
                <w:sz w:val="18"/>
                <w:szCs w:val="18"/>
              </w:rPr>
              <w:t xml:space="preserve">Retry per exponential back-off policy; after max retries: job dead-lettered; Admin alerted; CommunicationLog entry marked Failed</w:t>
            </w:r>
          </w:p>
        </w:tc>
        <w:tc>
          <w:tcPr>
            <w:tcW w:type="dxa" w:w="1800"/>
            <w:shd w:fill="EDF3FA" w:val="clear"/>
            <w:tcMar>
              <w:left w:type="dxa" w:w="110"/>
              <w:right w:type="dxa" w:w="110"/>
            </w:tcMar>
          </w:tcPr>
          <w:p>
            <w:pPr>
              <w:spacing w:after="55" w:before="55"/>
            </w:pPr>
            <w:r>
              <w:rPr>
                <w:b w:val="false"/>
                <w:bCs w:val="false"/>
                <w:color w:val="374151"/>
                <w:sz w:val="18"/>
                <w:szCs w:val="18"/>
              </w:rPr>
              <w:t xml:space="preserve">For client submission emails: Lead notified of failure with option to retry. For notification emails: in-app notification still delivered.</w:t>
            </w:r>
          </w:p>
        </w:tc>
        <w:tc>
          <w:tcPr>
            <w:tcW w:type="dxa" w:w="1500"/>
            <w:shd w:fill="EDF3FA" w:val="clear"/>
            <w:tcMar>
              <w:left w:type="dxa" w:w="110"/>
              <w:right w:type="dxa" w:w="110"/>
            </w:tcMar>
          </w:tcPr>
          <w:p>
            <w:pPr>
              <w:spacing w:after="55" w:before="55"/>
            </w:pPr>
            <w:r>
              <w:rPr>
                <w:b w:val="false"/>
                <w:bCs w:val="false"/>
                <w:color w:val="374151"/>
                <w:sz w:val="18"/>
                <w:szCs w:val="18"/>
              </w:rPr>
              <w:t xml:space="preserve">Manual retry from Admin queue view; or ops team re-triggers failed Graph API operations once provider recovers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File upload failure</w:t>
            </w:r>
          </w:p>
        </w:tc>
        <w:tc>
          <w:tcPr>
            <w:tcW w:type="dxa" w:w="1500"/>
            <w:shd w:fill="FFFFFF" w:val="clear"/>
            <w:tcMar>
              <w:left w:type="dxa" w:w="110"/>
              <w:right w:type="dxa" w:w="110"/>
            </w:tcMar>
          </w:tcPr>
          <w:p>
            <w:pPr>
              <w:spacing w:after="55" w:before="55"/>
            </w:pPr>
            <w:r>
              <w:rPr>
                <w:b w:val="false"/>
                <w:bCs w:val="false"/>
                <w:color w:val="374151"/>
                <w:sz w:val="18"/>
                <w:szCs w:val="18"/>
              </w:rPr>
              <w:t xml:space="preserve">Object storage client throws exception</w:t>
            </w:r>
          </w:p>
        </w:tc>
        <w:tc>
          <w:tcPr>
            <w:tcW w:type="dxa" w:w="2500"/>
            <w:shd w:fill="FFFFFF" w:val="clear"/>
            <w:tcMar>
              <w:left w:type="dxa" w:w="110"/>
              <w:right w:type="dxa" w:w="110"/>
            </w:tcMar>
          </w:tcPr>
          <w:p>
            <w:pPr>
              <w:spacing w:after="55" w:before="55"/>
            </w:pPr>
            <w:r>
              <w:rPr>
                <w:b w:val="false"/>
                <w:bCs w:val="false"/>
                <w:color w:val="374151"/>
                <w:sz w:val="18"/>
                <w:szCs w:val="18"/>
              </w:rPr>
              <w:t xml:space="preserve">Upload fails gracefully; no partial state saved; MongoDB file metadata record is NOT created; user shown error</w:t>
            </w:r>
          </w:p>
        </w:tc>
        <w:tc>
          <w:tcPr>
            <w:tcW w:type="dxa" w:w="1800"/>
            <w:shd w:fill="FFFFFF" w:val="clear"/>
            <w:tcMar>
              <w:left w:type="dxa" w:w="110"/>
              <w:right w:type="dxa" w:w="110"/>
            </w:tcMar>
          </w:tcPr>
          <w:p>
            <w:pPr>
              <w:spacing w:after="55" w:before="55"/>
            </w:pPr>
            <w:r>
              <w:rPr>
                <w:b w:val="false"/>
                <w:bCs w:val="false"/>
                <w:color w:val="374151"/>
                <w:sz w:val="18"/>
                <w:szCs w:val="18"/>
              </w:rPr>
              <w:t xml:space="preserve">User sees: "File upload failed. Please try again." — no partial state; can retry immediately</w:t>
            </w:r>
          </w:p>
        </w:tc>
        <w:tc>
          <w:tcPr>
            <w:tcW w:type="dxa" w:w="1500"/>
            <w:shd w:fill="FFFFFF" w:val="clear"/>
            <w:tcMar>
              <w:left w:type="dxa" w:w="110"/>
              <w:right w:type="dxa" w:w="110"/>
            </w:tcMar>
          </w:tcPr>
          <w:p>
            <w:pPr>
              <w:spacing w:after="55" w:before="55"/>
            </w:pPr>
            <w:r>
              <w:rPr>
                <w:b w:val="false"/>
                <w:bCs w:val="false"/>
                <w:color w:val="374151"/>
                <w:sz w:val="18"/>
                <w:szCs w:val="18"/>
              </w:rPr>
              <w:t xml:space="preserve">User retries upload; no cleanup required (failed upload leaves no orphaned state)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Worker crash/restart</w:t>
            </w:r>
          </w:p>
        </w:tc>
        <w:tc>
          <w:tcPr>
            <w:tcW w:type="dxa" w:w="1500"/>
            <w:shd w:fill="EDF3FA" w:val="clear"/>
            <w:tcMar>
              <w:left w:type="dxa" w:w="110"/>
              <w:right w:type="dxa" w:w="110"/>
            </w:tcMar>
          </w:tcPr>
          <w:p>
            <w:pPr>
              <w:spacing w:after="55" w:before="55"/>
            </w:pPr>
            <w:r>
              <w:rPr>
                <w:b w:val="false"/>
                <w:bCs w:val="false"/>
                <w:color w:val="374151"/>
                <w:sz w:val="18"/>
                <w:szCs w:val="18"/>
              </w:rPr>
              <w:t xml:space="preserve">Worker process exits unexpectedly; job in Processing state remains</w:t>
            </w:r>
          </w:p>
        </w:tc>
        <w:tc>
          <w:tcPr>
            <w:tcW w:type="dxa" w:w="2500"/>
            <w:shd w:fill="EDF3FA" w:val="clear"/>
            <w:tcMar>
              <w:left w:type="dxa" w:w="110"/>
              <w:right w:type="dxa" w:w="110"/>
            </w:tcMar>
          </w:tcPr>
          <w:p>
            <w:pPr>
              <w:spacing w:after="55" w:before="55"/>
            </w:pPr>
            <w:r>
              <w:rPr>
                <w:b w:val="false"/>
                <w:bCs w:val="false"/>
                <w:color w:val="374151"/>
                <w:sz w:val="18"/>
                <w:szCs w:val="18"/>
              </w:rPr>
              <w:t xml:space="preserve">Bull/BullMQ detects stalled job (no heartbeat); moves job back to queue for retry; worker restarts automatically (process manager)</w:t>
            </w:r>
          </w:p>
        </w:tc>
        <w:tc>
          <w:tcPr>
            <w:tcW w:type="dxa" w:w="1800"/>
            <w:shd w:fill="EDF3FA" w:val="clear"/>
            <w:tcMar>
              <w:left w:type="dxa" w:w="110"/>
              <w:right w:type="dxa" w:w="110"/>
            </w:tcMar>
          </w:tcPr>
          <w:p>
            <w:pPr>
              <w:spacing w:after="55" w:before="55"/>
            </w:pPr>
            <w:r>
              <w:rPr>
                <w:b w:val="false"/>
                <w:bCs w:val="false"/>
                <w:color w:val="374151"/>
                <w:sz w:val="18"/>
                <w:szCs w:val="18"/>
              </w:rPr>
              <w:t xml:space="preserve">No user-visible impact for most jobs (user sees job still processing); slight delay in completion</w:t>
            </w:r>
          </w:p>
        </w:tc>
        <w:tc>
          <w:tcPr>
            <w:tcW w:type="dxa" w:w="1500"/>
            <w:shd w:fill="EDF3FA" w:val="clear"/>
            <w:tcMar>
              <w:left w:type="dxa" w:w="110"/>
              <w:right w:type="dxa" w:w="110"/>
            </w:tcMar>
          </w:tcPr>
          <w:p>
            <w:pPr>
              <w:spacing w:after="55" w:before="55"/>
            </w:pPr>
            <w:r>
              <w:rPr>
                <w:b w:val="false"/>
                <w:bCs w:val="false"/>
                <w:color w:val="374151"/>
                <w:sz w:val="18"/>
                <w:szCs w:val="18"/>
              </w:rPr>
              <w:t xml:space="preserve">Worker process manager (PM2 or container restart policy) restarts worker automatically; stalled job detection ensures job is not lost</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External API timeout (PDL, etc.)</w:t>
            </w:r>
          </w:p>
        </w:tc>
        <w:tc>
          <w:tcPr>
            <w:tcW w:type="dxa" w:w="1500"/>
            <w:shd w:fill="FFFFFF" w:val="clear"/>
            <w:tcMar>
              <w:left w:type="dxa" w:w="110"/>
              <w:right w:type="dxa" w:w="110"/>
            </w:tcMar>
          </w:tcPr>
          <w:p>
            <w:pPr>
              <w:spacing w:after="55" w:before="55"/>
            </w:pPr>
            <w:r>
              <w:rPr>
                <w:b w:val="false"/>
                <w:bCs w:val="false"/>
                <w:color w:val="374151"/>
                <w:sz w:val="18"/>
                <w:szCs w:val="18"/>
              </w:rPr>
              <w:t xml:space="preserve">HTTP timeout threshold exceeded</w:t>
            </w:r>
          </w:p>
        </w:tc>
        <w:tc>
          <w:tcPr>
            <w:tcW w:type="dxa" w:w="2500"/>
            <w:shd w:fill="FFFFFF" w:val="clear"/>
            <w:tcMar>
              <w:left w:type="dxa" w:w="110"/>
              <w:right w:type="dxa" w:w="110"/>
            </w:tcMar>
          </w:tcPr>
          <w:p>
            <w:pPr>
              <w:spacing w:after="55" w:before="55"/>
            </w:pPr>
            <w:r>
              <w:rPr>
                <w:b w:val="false"/>
                <w:bCs w:val="false"/>
                <w:color w:val="374151"/>
                <w:sz w:val="18"/>
                <w:szCs w:val="18"/>
              </w:rPr>
              <w:t xml:space="preserve">Integration adapter throws timeout exception; graceful degradation (e.g., PDL enrichment skipped for this candidate)</w:t>
            </w:r>
          </w:p>
        </w:tc>
        <w:tc>
          <w:tcPr>
            <w:tcW w:type="dxa" w:w="1800"/>
            <w:shd w:fill="FFFFFF" w:val="clear"/>
            <w:tcMar>
              <w:left w:type="dxa" w:w="110"/>
              <w:right w:type="dxa" w:w="110"/>
            </w:tcMar>
          </w:tcPr>
          <w:p>
            <w:pPr>
              <w:spacing w:after="55" w:before="55"/>
            </w:pPr>
            <w:r>
              <w:rPr>
                <w:b w:val="false"/>
                <w:bCs w:val="false"/>
                <w:color w:val="374151"/>
                <w:sz w:val="18"/>
                <w:szCs w:val="18"/>
              </w:rPr>
              <w:t xml:space="preserve">Core workflow continues without enrichment; user sees optional enrichment as unavailable, not a blocker</w:t>
            </w:r>
          </w:p>
        </w:tc>
        <w:tc>
          <w:tcPr>
            <w:tcW w:type="dxa" w:w="1500"/>
            <w:shd w:fill="FFFFFF" w:val="clear"/>
            <w:tcMar>
              <w:left w:type="dxa" w:w="110"/>
              <w:right w:type="dxa" w:w="110"/>
            </w:tcMar>
          </w:tcPr>
          <w:p>
            <w:pPr>
              <w:spacing w:after="55" w:before="55"/>
            </w:pPr>
            <w:r>
              <w:rPr>
                <w:b w:val="false"/>
                <w:bCs w:val="false"/>
                <w:color w:val="374151"/>
                <w:sz w:val="18"/>
                <w:szCs w:val="18"/>
              </w:rPr>
              <w:t xml:space="preserve">No recovery action needed; next call to the external API will retry</w:t>
            </w:r>
          </w:p>
        </w:tc>
      </w:tr>
    </w:tbl>
    <w:p>
      <w:r>
        <w:br w:type="page"/>
      </w:r>
    </w:p>
    <w:p>
      <w:pPr>
        <w:pStyle w:val="Heading1"/>
        <w:pBdr>
          <w:bottom w:val="single" w:color="0B6B72" w:sz="8" w:space="6"/>
        </w:pBdr>
        <w:spacing w:after="140" w:before="360"/>
      </w:pPr>
      <w:r>
        <w:rPr>
          <w:b/>
          <w:bCs/>
          <w:color w:val="1A3B5C"/>
          <w:sz w:val="28"/>
          <w:szCs w:val="28"/>
        </w:rPr>
        <w:t xml:space="preserve">29.  Performance Architecture</w:t>
      </w:r>
    </w:p>
    <w:p>
      <w:pPr>
        <w:pStyle w:val="Heading2"/>
        <w:pBdr>
          <w:bottom w:val="single" w:color="0B6B72" w:sz="4" w:space="4"/>
        </w:pBdr>
        <w:spacing w:after="100" w:before="260"/>
      </w:pPr>
      <w:r>
        <w:rPr>
          <w:b/>
          <w:bCs/>
          <w:color w:val="2B4A68"/>
          <w:sz w:val="24"/>
          <w:szCs w:val="24"/>
        </w:rPr>
        <w:t xml:space="preserve">29.1  Performance Strategy by Layer</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3500"/>
        <w:gridCol w:w="3800"/>
      </w:tblGrid>
      <w:tr>
        <w:tc>
          <w:tcPr>
            <w:tcW w:type="dxa" w:w="2200"/>
            <w:shd w:fill="1A3B5C" w:val="clear"/>
            <w:tcMar>
              <w:left w:type="dxa" w:w="110"/>
              <w:right w:type="dxa" w:w="110"/>
            </w:tcMar>
          </w:tcPr>
          <w:p>
            <w:pPr>
              <w:spacing w:after="70" w:before="70"/>
            </w:pPr>
            <w:r>
              <w:rPr>
                <w:b/>
                <w:bCs/>
                <w:color w:val="FFFFFF"/>
                <w:sz w:val="18"/>
                <w:szCs w:val="18"/>
              </w:rPr>
              <w:t xml:space="preserve">Layer</w:t>
            </w:r>
          </w:p>
        </w:tc>
        <w:tc>
          <w:tcPr>
            <w:tcW w:type="dxa" w:w="3500"/>
            <w:shd w:fill="1A3B5C" w:val="clear"/>
            <w:tcMar>
              <w:left w:type="dxa" w:w="110"/>
              <w:right w:type="dxa" w:w="110"/>
            </w:tcMar>
          </w:tcPr>
          <w:p>
            <w:pPr>
              <w:spacing w:after="70" w:before="70"/>
            </w:pPr>
            <w:r>
              <w:rPr>
                <w:b/>
                <w:bCs/>
                <w:color w:val="FFFFFF"/>
                <w:sz w:val="18"/>
                <w:szCs w:val="18"/>
              </w:rPr>
              <w:t xml:space="preserve">Performance Strategy</w:t>
            </w:r>
          </w:p>
        </w:tc>
        <w:tc>
          <w:tcPr>
            <w:tcW w:type="dxa" w:w="3800"/>
            <w:shd w:fill="1A3B5C" w:val="clear"/>
            <w:tcMar>
              <w:left w:type="dxa" w:w="110"/>
              <w:right w:type="dxa" w:w="110"/>
            </w:tcMar>
          </w:tcPr>
          <w:p>
            <w:pPr>
              <w:spacing w:after="70" w:before="70"/>
            </w:pPr>
            <w:r>
              <w:rPr>
                <w:b/>
                <w:bCs/>
                <w:color w:val="FFFFFF"/>
                <w:sz w:val="18"/>
                <w:szCs w:val="18"/>
              </w:rPr>
              <w:t xml:space="preserve">Implementation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Edge / CDN</w:t>
            </w:r>
          </w:p>
        </w:tc>
        <w:tc>
          <w:tcPr>
            <w:tcW w:type="dxa" w:w="3500"/>
            <w:shd w:fill="FFFFFF" w:val="clear"/>
            <w:tcMar>
              <w:left w:type="dxa" w:w="110"/>
              <w:right w:type="dxa" w:w="110"/>
            </w:tcMar>
          </w:tcPr>
          <w:p>
            <w:pPr>
              <w:spacing w:after="55" w:before="55"/>
            </w:pPr>
            <w:r>
              <w:rPr>
                <w:b w:val="false"/>
                <w:bCs w:val="false"/>
                <w:color w:val="374151"/>
                <w:sz w:val="18"/>
                <w:szCs w:val="18"/>
              </w:rPr>
              <w:t xml:space="preserve">Static asset caching at CDN edge; reduced origin load for JS/CSS/images</w:t>
            </w:r>
          </w:p>
        </w:tc>
        <w:tc>
          <w:tcPr>
            <w:tcW w:type="dxa" w:w="3800"/>
            <w:shd w:fill="FFFFFF" w:val="clear"/>
            <w:tcMar>
              <w:left w:type="dxa" w:w="110"/>
              <w:right w:type="dxa" w:w="110"/>
            </w:tcMar>
          </w:tcPr>
          <w:p>
            <w:pPr>
              <w:spacing w:after="55" w:before="55"/>
            </w:pPr>
            <w:r>
              <w:rPr>
                <w:b w:val="false"/>
                <w:bCs w:val="false"/>
                <w:color w:val="374151"/>
                <w:sz w:val="18"/>
                <w:szCs w:val="18"/>
              </w:rPr>
              <w:t xml:space="preserve">Next.js static build artifacts cached at CDN; cache headers set correctly</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Frontend</w:t>
            </w:r>
          </w:p>
        </w:tc>
        <w:tc>
          <w:tcPr>
            <w:tcW w:type="dxa" w:w="3500"/>
            <w:shd w:fill="EDF3FA" w:val="clear"/>
            <w:tcMar>
              <w:left w:type="dxa" w:w="110"/>
              <w:right w:type="dxa" w:w="110"/>
            </w:tcMar>
          </w:tcPr>
          <w:p>
            <w:pPr>
              <w:spacing w:after="55" w:before="55"/>
            </w:pPr>
            <w:r>
              <w:rPr>
                <w:b w:val="false"/>
                <w:bCs w:val="false"/>
                <w:color w:val="374151"/>
                <w:sz w:val="18"/>
                <w:szCs w:val="18"/>
              </w:rPr>
              <w:t xml:space="preserve">Server-side rendering for initial page load; client-side navigation for subsequent pages; skeleton screens for loading states</w:t>
            </w:r>
          </w:p>
        </w:tc>
        <w:tc>
          <w:tcPr>
            <w:tcW w:type="dxa" w:w="3800"/>
            <w:shd w:fill="EDF3FA" w:val="clear"/>
            <w:tcMar>
              <w:left w:type="dxa" w:w="110"/>
              <w:right w:type="dxa" w:w="110"/>
            </w:tcMar>
          </w:tcPr>
          <w:p>
            <w:pPr>
              <w:spacing w:after="55" w:before="55"/>
            </w:pPr>
            <w:r>
              <w:rPr>
                <w:b w:val="false"/>
                <w:bCs w:val="false"/>
                <w:color w:val="374151"/>
                <w:sz w:val="18"/>
                <w:szCs w:val="18"/>
              </w:rPr>
              <w:t xml:space="preserve">Next.js App Router SSR for authenticated pages; React transitions for navigation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API — Caching</w:t>
            </w:r>
          </w:p>
        </w:tc>
        <w:tc>
          <w:tcPr>
            <w:tcW w:type="dxa" w:w="3500"/>
            <w:shd w:fill="FFFFFF" w:val="clear"/>
            <w:tcMar>
              <w:left w:type="dxa" w:w="110"/>
              <w:right w:type="dxa" w:w="110"/>
            </w:tcMar>
          </w:tcPr>
          <w:p>
            <w:pPr>
              <w:spacing w:after="55" w:before="55"/>
            </w:pPr>
            <w:r>
              <w:rPr>
                <w:b w:val="false"/>
                <w:bCs w:val="false"/>
                <w:color w:val="374151"/>
                <w:sz w:val="18"/>
                <w:szCs w:val="18"/>
              </w:rPr>
              <w:t xml:space="preserve">Redis cache for hot, frequently read data (dashboard metrics, candidate counts, requirement summaries)</w:t>
            </w:r>
          </w:p>
        </w:tc>
        <w:tc>
          <w:tcPr>
            <w:tcW w:type="dxa" w:w="3800"/>
            <w:shd w:fill="FFFFFF" w:val="clear"/>
            <w:tcMar>
              <w:left w:type="dxa" w:w="110"/>
              <w:right w:type="dxa" w:w="110"/>
            </w:tcMar>
          </w:tcPr>
          <w:p>
            <w:pPr>
              <w:spacing w:after="55" w:before="55"/>
            </w:pPr>
            <w:r>
              <w:rPr>
                <w:b w:val="false"/>
                <w:bCs w:val="false"/>
                <w:color w:val="374151"/>
                <w:sz w:val="18"/>
                <w:szCs w:val="18"/>
              </w:rPr>
              <w:t xml:space="preserve">Cache-aside pattern: check Redis → on miss, query MongoDB → store result with TTL</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API — Database Queries</w:t>
            </w:r>
          </w:p>
        </w:tc>
        <w:tc>
          <w:tcPr>
            <w:tcW w:type="dxa" w:w="3500"/>
            <w:shd w:fill="EDF3FA" w:val="clear"/>
            <w:tcMar>
              <w:left w:type="dxa" w:w="110"/>
              <w:right w:type="dxa" w:w="110"/>
            </w:tcMar>
          </w:tcPr>
          <w:p>
            <w:pPr>
              <w:spacing w:after="55" w:before="55"/>
            </w:pPr>
            <w:r>
              <w:rPr>
                <w:b w:val="false"/>
                <w:bCs w:val="false"/>
                <w:color w:val="374151"/>
                <w:sz w:val="18"/>
                <w:szCs w:val="18"/>
              </w:rPr>
              <w:t xml:space="preserve">Indexes on all query filter and sort fields; compound indexes for multi-field queries; projection to retrieve only required fields</w:t>
            </w:r>
          </w:p>
        </w:tc>
        <w:tc>
          <w:tcPr>
            <w:tcW w:type="dxa" w:w="3800"/>
            <w:shd w:fill="EDF3FA" w:val="clear"/>
            <w:tcMar>
              <w:left w:type="dxa" w:w="110"/>
              <w:right w:type="dxa" w:w="110"/>
            </w:tcMar>
          </w:tcPr>
          <w:p>
            <w:pPr>
              <w:spacing w:after="55" w:before="55"/>
            </w:pPr>
            <w:r>
              <w:rPr>
                <w:b w:val="false"/>
                <w:bCs w:val="false"/>
                <w:color w:val="374151"/>
                <w:sz w:val="18"/>
                <w:szCs w:val="18"/>
              </w:rPr>
              <w:t xml:space="preserve">Mongoose query analysis; explain() plan review for all significant queries before deployment</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API — Pagination</w:t>
            </w:r>
          </w:p>
        </w:tc>
        <w:tc>
          <w:tcPr>
            <w:tcW w:type="dxa" w:w="3500"/>
            <w:shd w:fill="FFFFFF" w:val="clear"/>
            <w:tcMar>
              <w:left w:type="dxa" w:w="110"/>
              <w:right w:type="dxa" w:w="110"/>
            </w:tcMar>
          </w:tcPr>
          <w:p>
            <w:pPr>
              <w:spacing w:after="55" w:before="55"/>
            </w:pPr>
            <w:r>
              <w:rPr>
                <w:b w:val="false"/>
                <w:bCs w:val="false"/>
                <w:color w:val="374151"/>
                <w:sz w:val="18"/>
                <w:szCs w:val="18"/>
              </w:rPr>
              <w:t xml:space="preserve">All list endpoints paginated; default and maximum page sizes enforced; no unbounded queries</w:t>
            </w:r>
          </w:p>
        </w:tc>
        <w:tc>
          <w:tcPr>
            <w:tcW w:type="dxa" w:w="3800"/>
            <w:shd w:fill="FFFFFF" w:val="clear"/>
            <w:tcMar>
              <w:left w:type="dxa" w:w="110"/>
              <w:right w:type="dxa" w:w="110"/>
            </w:tcMar>
          </w:tcPr>
          <w:p>
            <w:pPr>
              <w:spacing w:after="55" w:before="55"/>
            </w:pPr>
            <w:r>
              <w:rPr>
                <w:b w:val="false"/>
                <w:bCs w:val="false"/>
                <w:color w:val="374151"/>
                <w:sz w:val="18"/>
                <w:szCs w:val="18"/>
              </w:rPr>
              <w:t xml:space="preserve">cursor-based or offset pagination; reject requests exceeding max page size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Async Processing</w:t>
            </w:r>
          </w:p>
        </w:tc>
        <w:tc>
          <w:tcPr>
            <w:tcW w:type="dxa" w:w="3500"/>
            <w:shd w:fill="EDF3FA" w:val="clear"/>
            <w:tcMar>
              <w:left w:type="dxa" w:w="110"/>
              <w:right w:type="dxa" w:w="110"/>
            </w:tcMar>
          </w:tcPr>
          <w:p>
            <w:pPr>
              <w:spacing w:after="55" w:before="55"/>
            </w:pPr>
            <w:r>
              <w:rPr>
                <w:b w:val="false"/>
                <w:bCs w:val="false"/>
                <w:color w:val="374151"/>
                <w:sz w:val="18"/>
                <w:szCs w:val="18"/>
              </w:rPr>
              <w:t xml:space="preserve">Long-running tasks offloaded to Redis queue and workers; API responds immediately with job ID</w:t>
            </w:r>
          </w:p>
        </w:tc>
        <w:tc>
          <w:tcPr>
            <w:tcW w:type="dxa" w:w="3800"/>
            <w:shd w:fill="EDF3FA" w:val="clear"/>
            <w:tcMar>
              <w:left w:type="dxa" w:w="110"/>
              <w:right w:type="dxa" w:w="110"/>
            </w:tcMar>
          </w:tcPr>
          <w:p>
            <w:pPr>
              <w:spacing w:after="55" w:before="55"/>
            </w:pPr>
            <w:r>
              <w:rPr>
                <w:b w:val="false"/>
                <w:bCs w:val="false"/>
                <w:color w:val="374151"/>
                <w:sz w:val="18"/>
                <w:szCs w:val="18"/>
              </w:rPr>
              <w:t xml:space="preserve">AI parsing, report generation, large file processing = always async</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AI Processing</w:t>
            </w:r>
          </w:p>
        </w:tc>
        <w:tc>
          <w:tcPr>
            <w:tcW w:type="dxa" w:w="3500"/>
            <w:shd w:fill="FFFFFF" w:val="clear"/>
            <w:tcMar>
              <w:left w:type="dxa" w:w="110"/>
              <w:right w:type="dxa" w:w="110"/>
            </w:tcMar>
          </w:tcPr>
          <w:p>
            <w:pPr>
              <w:spacing w:after="55" w:before="55"/>
            </w:pPr>
            <w:r>
              <w:rPr>
                <w:b w:val="false"/>
                <w:bCs w:val="false"/>
                <w:color w:val="374151"/>
                <w:sz w:val="18"/>
                <w:szCs w:val="18"/>
              </w:rPr>
              <w:t xml:space="preserve">AI calls parallelized where possible (Decision Pending); results cached per (requirementId, candidateId) pair to avoid re-matching</w:t>
            </w:r>
          </w:p>
        </w:tc>
        <w:tc>
          <w:tcPr>
            <w:tcW w:type="dxa" w:w="3800"/>
            <w:shd w:fill="FFFFFF" w:val="clear"/>
            <w:tcMar>
              <w:left w:type="dxa" w:w="110"/>
              <w:right w:type="dxa" w:w="110"/>
            </w:tcMar>
          </w:tcPr>
          <w:p>
            <w:pPr>
              <w:spacing w:after="55" w:before="55"/>
            </w:pPr>
            <w:r>
              <w:rPr>
                <w:b w:val="false"/>
                <w:bCs w:val="false"/>
                <w:color w:val="374151"/>
                <w:sz w:val="18"/>
                <w:szCs w:val="18"/>
              </w:rPr>
              <w:t xml:space="preserve">Match result cache in MongoDB (or Redis short-term); avoid re-calling AI for same pair unless inputs change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Reporting</w:t>
            </w:r>
          </w:p>
        </w:tc>
        <w:tc>
          <w:tcPr>
            <w:tcW w:type="dxa" w:w="3500"/>
            <w:shd w:fill="EDF3FA" w:val="clear"/>
            <w:tcMar>
              <w:left w:type="dxa" w:w="110"/>
              <w:right w:type="dxa" w:w="110"/>
            </w:tcMar>
          </w:tcPr>
          <w:p>
            <w:pPr>
              <w:spacing w:after="55" w:before="55"/>
            </w:pPr>
            <w:r>
              <w:rPr>
                <w:b w:val="false"/>
                <w:bCs w:val="false"/>
                <w:color w:val="374151"/>
                <w:sz w:val="18"/>
                <w:szCs w:val="18"/>
              </w:rPr>
              <w:t xml:space="preserve">Small reports: synchronous &lt; 5 seconds. Large reports: background job; user notified on completion</w:t>
            </w:r>
          </w:p>
        </w:tc>
        <w:tc>
          <w:tcPr>
            <w:tcW w:type="dxa" w:w="3800"/>
            <w:shd w:fill="EDF3FA" w:val="clear"/>
            <w:tcMar>
              <w:left w:type="dxa" w:w="110"/>
              <w:right w:type="dxa" w:w="110"/>
            </w:tcMar>
          </w:tcPr>
          <w:p>
            <w:pPr>
              <w:spacing w:after="55" w:before="55"/>
            </w:pPr>
            <w:r>
              <w:rPr>
                <w:b w:val="false"/>
                <w:bCs w:val="false"/>
                <w:color w:val="374151"/>
                <w:sz w:val="18"/>
                <w:szCs w:val="18"/>
              </w:rPr>
              <w:t xml:space="preserve">MongoDB aggregation pipeline with indexed $match stage first; Redis cache for repeated report queries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File Operations</w:t>
            </w:r>
          </w:p>
        </w:tc>
        <w:tc>
          <w:tcPr>
            <w:tcW w:type="dxa" w:w="3500"/>
            <w:shd w:fill="FFFFFF" w:val="clear"/>
            <w:tcMar>
              <w:left w:type="dxa" w:w="110"/>
              <w:right w:type="dxa" w:w="110"/>
            </w:tcMar>
          </w:tcPr>
          <w:p>
            <w:pPr>
              <w:spacing w:after="55" w:before="55"/>
            </w:pPr>
            <w:r>
              <w:rPr>
                <w:b w:val="false"/>
                <w:bCs w:val="false"/>
                <w:color w:val="374151"/>
                <w:sz w:val="18"/>
                <w:szCs w:val="18"/>
              </w:rPr>
              <w:t xml:space="preserve">Files stored in object storage (not in API memory); streaming upload/download where supported</w:t>
            </w:r>
          </w:p>
        </w:tc>
        <w:tc>
          <w:tcPr>
            <w:tcW w:type="dxa" w:w="3800"/>
            <w:shd w:fill="FFFFFF" w:val="clear"/>
            <w:tcMar>
              <w:left w:type="dxa" w:w="110"/>
              <w:right w:type="dxa" w:w="110"/>
            </w:tcMar>
          </w:tcPr>
          <w:p>
            <w:pPr>
              <w:spacing w:after="55" w:before="55"/>
            </w:pPr>
            <w:r>
              <w:rPr>
                <w:b w:val="false"/>
                <w:bCs w:val="false"/>
                <w:color w:val="374151"/>
                <w:sz w:val="18"/>
                <w:szCs w:val="18"/>
              </w:rPr>
              <w:t xml:space="preserve">Multipart upload for large files; pre-signed URLs offload download traffic away from API server</w:t>
            </w:r>
          </w:p>
        </w:tc>
      </w:tr>
    </w:tbl>
    <w:p>
      <w:r>
        <w:br w:type="page"/>
      </w:r>
    </w:p>
    <w:p>
      <w:pPr>
        <w:pStyle w:val="Heading1"/>
        <w:pBdr>
          <w:bottom w:val="single" w:color="0B6B72" w:sz="8" w:space="6"/>
        </w:pBdr>
        <w:spacing w:after="140" w:before="360"/>
      </w:pPr>
      <w:r>
        <w:rPr>
          <w:b/>
          <w:bCs/>
          <w:color w:val="1A3B5C"/>
          <w:sz w:val="28"/>
          <w:szCs w:val="28"/>
        </w:rPr>
        <w:t xml:space="preserve">30.  Data Privacy &amp; Protection</w:t>
      </w:r>
    </w:p>
    <w:p>
      <w:pPr>
        <w:spacing w:after="85" w:before="0"/>
        <w:jc w:val="both"/>
      </w:pPr>
      <w:r>
        <w:rPr>
          <w:color w:val="374151"/>
          <w:sz w:val="20"/>
          <w:szCs w:val="20"/>
        </w:rPr>
        <w:t xml:space="preserve">MRAP processes personally identifiable information (PII) including candidate names, contact details, employment history, compensation data, and resume documents. This section defines the architectural controls for data protection. Note: this document does not claim regulatory compliance (GDPR, PDPA, or other) unless this is explicitly specified in the project requirements. Controls below represent sound engineering practices for a recruitment platform.</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2500"/>
        <w:gridCol w:w="4800"/>
      </w:tblGrid>
      <w:tr>
        <w:tc>
          <w:tcPr>
            <w:tcW w:type="dxa" w:w="2200"/>
            <w:shd w:fill="1A3B5C" w:val="clear"/>
            <w:tcMar>
              <w:left w:type="dxa" w:w="110"/>
              <w:right w:type="dxa" w:w="110"/>
            </w:tcMar>
          </w:tcPr>
          <w:p>
            <w:pPr>
              <w:spacing w:after="70" w:before="70"/>
            </w:pPr>
            <w:r>
              <w:rPr>
                <w:b/>
                <w:bCs/>
                <w:color w:val="FFFFFF"/>
                <w:sz w:val="18"/>
                <w:szCs w:val="18"/>
              </w:rPr>
              <w:t xml:space="preserve">Data Category</w:t>
            </w:r>
          </w:p>
        </w:tc>
        <w:tc>
          <w:tcPr>
            <w:tcW w:type="dxa" w:w="2500"/>
            <w:shd w:fill="1A3B5C" w:val="clear"/>
            <w:tcMar>
              <w:left w:type="dxa" w:w="110"/>
              <w:right w:type="dxa" w:w="110"/>
            </w:tcMar>
          </w:tcPr>
          <w:p>
            <w:pPr>
              <w:spacing w:after="70" w:before="70"/>
            </w:pPr>
            <w:r>
              <w:rPr>
                <w:b/>
                <w:bCs/>
                <w:color w:val="FFFFFF"/>
                <w:sz w:val="18"/>
                <w:szCs w:val="18"/>
              </w:rPr>
              <w:t xml:space="preserve">Examples</w:t>
            </w:r>
          </w:p>
        </w:tc>
        <w:tc>
          <w:tcPr>
            <w:tcW w:type="dxa" w:w="4800"/>
            <w:shd w:fill="1A3B5C" w:val="clear"/>
            <w:tcMar>
              <w:left w:type="dxa" w:w="110"/>
              <w:right w:type="dxa" w:w="110"/>
            </w:tcMar>
          </w:tcPr>
          <w:p>
            <w:pPr>
              <w:spacing w:after="70" w:before="70"/>
            </w:pPr>
            <w:r>
              <w:rPr>
                <w:b/>
                <w:bCs/>
                <w:color w:val="FFFFFF"/>
                <w:sz w:val="18"/>
                <w:szCs w:val="18"/>
              </w:rPr>
              <w:t xml:space="preserve">Protection Controls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Candidate Contact PII</w:t>
            </w:r>
          </w:p>
        </w:tc>
        <w:tc>
          <w:tcPr>
            <w:tcW w:type="dxa" w:w="2500"/>
            <w:shd w:fill="FFFFFF" w:val="clear"/>
            <w:tcMar>
              <w:left w:type="dxa" w:w="110"/>
              <w:right w:type="dxa" w:w="110"/>
            </w:tcMar>
          </w:tcPr>
          <w:p>
            <w:pPr>
              <w:spacing w:after="55" w:before="55"/>
            </w:pPr>
            <w:r>
              <w:rPr>
                <w:b w:val="false"/>
                <w:bCs w:val="false"/>
                <w:color w:val="374151"/>
                <w:sz w:val="18"/>
                <w:szCs w:val="18"/>
              </w:rPr>
              <w:t xml:space="preserve">Name, email, phone number</w:t>
            </w:r>
          </w:p>
        </w:tc>
        <w:tc>
          <w:tcPr>
            <w:tcW w:type="dxa" w:w="4800"/>
            <w:shd w:fill="FFFFFF" w:val="clear"/>
            <w:tcMar>
              <w:left w:type="dxa" w:w="110"/>
              <w:right w:type="dxa" w:w="110"/>
            </w:tcMar>
          </w:tcPr>
          <w:p>
            <w:pPr>
              <w:spacing w:after="55" w:before="55"/>
            </w:pPr>
            <w:r>
              <w:rPr>
                <w:b w:val="false"/>
                <w:bCs w:val="false"/>
                <w:color w:val="374151"/>
                <w:sz w:val="18"/>
                <w:szCs w:val="18"/>
              </w:rPr>
              <w:t xml:space="preserve">Access restricted by RBAC; not exposed in notifications or logs; encrypted in backup; API response field-level access control by role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Candidate Financial PII</w:t>
            </w:r>
          </w:p>
        </w:tc>
        <w:tc>
          <w:tcPr>
            <w:tcW w:type="dxa" w:w="2500"/>
            <w:shd w:fill="EDF3FA" w:val="clear"/>
            <w:tcMar>
              <w:left w:type="dxa" w:w="110"/>
              <w:right w:type="dxa" w:w="110"/>
            </w:tcMar>
          </w:tcPr>
          <w:p>
            <w:pPr>
              <w:spacing w:after="55" w:before="55"/>
            </w:pPr>
            <w:r>
              <w:rPr>
                <w:b w:val="false"/>
                <w:bCs w:val="false"/>
                <w:color w:val="374151"/>
                <w:sz w:val="18"/>
                <w:szCs w:val="18"/>
              </w:rPr>
              <w:t xml:space="preserve">Current CTC, expected CTC</w:t>
            </w:r>
          </w:p>
        </w:tc>
        <w:tc>
          <w:tcPr>
            <w:tcW w:type="dxa" w:w="4800"/>
            <w:shd w:fill="EDF3FA" w:val="clear"/>
            <w:tcMar>
              <w:left w:type="dxa" w:w="110"/>
              <w:right w:type="dxa" w:w="110"/>
            </w:tcMar>
          </w:tcPr>
          <w:p>
            <w:pPr>
              <w:spacing w:after="55" w:before="55"/>
            </w:pPr>
            <w:r>
              <w:rPr>
                <w:b w:val="false"/>
                <w:bCs w:val="false"/>
                <w:color w:val="374151"/>
                <w:sz w:val="18"/>
                <w:szCs w:val="18"/>
              </w:rPr>
              <w:t xml:space="preserve">Visible only to roles that require it; field-level access control in API responses; Decision Pending: whether CTC is masked for Recruiter role or only visible to Lead and above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Resume Documents</w:t>
            </w:r>
          </w:p>
        </w:tc>
        <w:tc>
          <w:tcPr>
            <w:tcW w:type="dxa" w:w="2500"/>
            <w:shd w:fill="FFFFFF" w:val="clear"/>
            <w:tcMar>
              <w:left w:type="dxa" w:w="110"/>
              <w:right w:type="dxa" w:w="110"/>
            </w:tcMar>
          </w:tcPr>
          <w:p>
            <w:pPr>
              <w:spacing w:after="55" w:before="55"/>
            </w:pPr>
            <w:r>
              <w:rPr>
                <w:b w:val="false"/>
                <w:bCs w:val="false"/>
                <w:color w:val="374151"/>
                <w:sz w:val="18"/>
                <w:szCs w:val="18"/>
              </w:rPr>
              <w:t xml:space="preserve">Full resume PDF/DOCX files</w:t>
            </w:r>
          </w:p>
        </w:tc>
        <w:tc>
          <w:tcPr>
            <w:tcW w:type="dxa" w:w="4800"/>
            <w:shd w:fill="FFFFFF" w:val="clear"/>
            <w:tcMar>
              <w:left w:type="dxa" w:w="110"/>
              <w:right w:type="dxa" w:w="110"/>
            </w:tcMar>
          </w:tcPr>
          <w:p>
            <w:pPr>
              <w:spacing w:after="55" w:before="55"/>
            </w:pPr>
            <w:r>
              <w:rPr>
                <w:b w:val="false"/>
                <w:bCs w:val="false"/>
                <w:color w:val="374151"/>
                <w:sz w:val="18"/>
                <w:szCs w:val="18"/>
              </w:rPr>
              <w:t xml:space="preserve">Stored in object storage (not MongoDB); access via time-limited signed URLs only; authorization check before signed URL generation; encryption at rest</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AI-Sent Data</w:t>
            </w:r>
          </w:p>
        </w:tc>
        <w:tc>
          <w:tcPr>
            <w:tcW w:type="dxa" w:w="2500"/>
            <w:shd w:fill="EDF3FA" w:val="clear"/>
            <w:tcMar>
              <w:left w:type="dxa" w:w="110"/>
              <w:right w:type="dxa" w:w="110"/>
            </w:tcMar>
          </w:tcPr>
          <w:p>
            <w:pPr>
              <w:spacing w:after="55" w:before="55"/>
            </w:pPr>
            <w:r>
              <w:rPr>
                <w:b w:val="false"/>
                <w:bCs w:val="false"/>
                <w:color w:val="374151"/>
                <w:sz w:val="18"/>
                <w:szCs w:val="18"/>
              </w:rPr>
              <w:t xml:space="preserve">Resume text sent to AI providers</w:t>
            </w:r>
          </w:p>
        </w:tc>
        <w:tc>
          <w:tcPr>
            <w:tcW w:type="dxa" w:w="4800"/>
            <w:shd w:fill="EDF3FA" w:val="clear"/>
            <w:tcMar>
              <w:left w:type="dxa" w:w="110"/>
              <w:right w:type="dxa" w:w="110"/>
            </w:tcMar>
          </w:tcPr>
          <w:p>
            <w:pPr>
              <w:spacing w:after="55" w:before="55"/>
            </w:pPr>
            <w:r>
              <w:rPr>
                <w:b w:val="false"/>
                <w:bCs w:val="false"/>
                <w:color w:val="374151"/>
                <w:sz w:val="18"/>
                <w:szCs w:val="18"/>
              </w:rPr>
              <w:t xml:space="preserve">Logged by reference only (file ID); not logged in full in application logs; AI provider data agreements to be reviewed before production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Authentication Credentials</w:t>
            </w:r>
          </w:p>
        </w:tc>
        <w:tc>
          <w:tcPr>
            <w:tcW w:type="dxa" w:w="2500"/>
            <w:shd w:fill="FFFFFF" w:val="clear"/>
            <w:tcMar>
              <w:left w:type="dxa" w:w="110"/>
              <w:right w:type="dxa" w:w="110"/>
            </w:tcMar>
          </w:tcPr>
          <w:p>
            <w:pPr>
              <w:spacing w:after="55" w:before="55"/>
            </w:pPr>
            <w:r>
              <w:rPr>
                <w:b w:val="false"/>
                <w:bCs w:val="false"/>
                <w:color w:val="374151"/>
                <w:sz w:val="18"/>
                <w:szCs w:val="18"/>
              </w:rPr>
              <w:t xml:space="preserve">Passwords</w:t>
            </w:r>
          </w:p>
        </w:tc>
        <w:tc>
          <w:tcPr>
            <w:tcW w:type="dxa" w:w="4800"/>
            <w:shd w:fill="FFFFFF" w:val="clear"/>
            <w:tcMar>
              <w:left w:type="dxa" w:w="110"/>
              <w:right w:type="dxa" w:w="110"/>
            </w:tcMar>
          </w:tcPr>
          <w:p>
            <w:pPr>
              <w:spacing w:after="55" w:before="55"/>
            </w:pPr>
            <w:r>
              <w:rPr>
                <w:b w:val="false"/>
                <w:bCs w:val="false"/>
                <w:color w:val="374151"/>
                <w:sz w:val="18"/>
                <w:szCs w:val="18"/>
              </w:rPr>
              <w:t xml:space="preserve">bcrypt hashed; plaintext never stored or logged; password reset tokens are single-use and time-limited</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Audit Log Data</w:t>
            </w:r>
          </w:p>
        </w:tc>
        <w:tc>
          <w:tcPr>
            <w:tcW w:type="dxa" w:w="2500"/>
            <w:shd w:fill="EDF3FA" w:val="clear"/>
            <w:tcMar>
              <w:left w:type="dxa" w:w="110"/>
              <w:right w:type="dxa" w:w="110"/>
            </w:tcMar>
          </w:tcPr>
          <w:p>
            <w:pPr>
              <w:spacing w:after="55" w:before="55"/>
            </w:pPr>
            <w:r>
              <w:rPr>
                <w:b w:val="false"/>
                <w:bCs w:val="false"/>
                <w:color w:val="374151"/>
                <w:sz w:val="18"/>
                <w:szCs w:val="18"/>
              </w:rPr>
              <w:t xml:space="preserve">User actions, IP addresses, change history</w:t>
            </w:r>
          </w:p>
        </w:tc>
        <w:tc>
          <w:tcPr>
            <w:tcW w:type="dxa" w:w="4800"/>
            <w:shd w:fill="EDF3FA" w:val="clear"/>
            <w:tcMar>
              <w:left w:type="dxa" w:w="110"/>
              <w:right w:type="dxa" w:w="110"/>
            </w:tcMar>
          </w:tcPr>
          <w:p>
            <w:pPr>
              <w:spacing w:after="55" w:before="55"/>
            </w:pPr>
            <w:r>
              <w:rPr>
                <w:b w:val="false"/>
                <w:bCs w:val="false"/>
                <w:color w:val="374151"/>
                <w:sz w:val="18"/>
                <w:szCs w:val="18"/>
              </w:rPr>
              <w:t xml:space="preserve">Immutable; restricted to Admin/Super Admin; encrypted in backup; retained per retention policy</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Client Business Data</w:t>
            </w:r>
          </w:p>
        </w:tc>
        <w:tc>
          <w:tcPr>
            <w:tcW w:type="dxa" w:w="2500"/>
            <w:shd w:fill="FFFFFF" w:val="clear"/>
            <w:tcMar>
              <w:left w:type="dxa" w:w="110"/>
              <w:right w:type="dxa" w:w="110"/>
            </w:tcMar>
          </w:tcPr>
          <w:p>
            <w:pPr>
              <w:spacing w:after="55" w:before="55"/>
            </w:pPr>
            <w:r>
              <w:rPr>
                <w:b w:val="false"/>
                <w:bCs w:val="false"/>
                <w:color w:val="374151"/>
                <w:sz w:val="18"/>
                <w:szCs w:val="18"/>
              </w:rPr>
              <w:t xml:space="preserve">Client names, contacts, submission preferences</w:t>
            </w:r>
          </w:p>
        </w:tc>
        <w:tc>
          <w:tcPr>
            <w:tcW w:type="dxa" w:w="4800"/>
            <w:shd w:fill="FFFFFF" w:val="clear"/>
            <w:tcMar>
              <w:left w:type="dxa" w:w="110"/>
              <w:right w:type="dxa" w:w="110"/>
            </w:tcMar>
          </w:tcPr>
          <w:p>
            <w:pPr>
              <w:spacing w:after="55" w:before="55"/>
            </w:pPr>
            <w:r>
              <w:rPr>
                <w:b w:val="false"/>
                <w:bCs w:val="false"/>
                <w:color w:val="374151"/>
                <w:sz w:val="18"/>
                <w:szCs w:val="18"/>
              </w:rPr>
              <w:t xml:space="preserve">Access restricted by role; client contact details not exposed to Recruiter dashboard; audit-logged on modification</w:t>
            </w:r>
          </w:p>
        </w:tc>
      </w:tr>
    </w:tbl>
    <w:p>
      <w:r>
        <w:br w:type="page"/>
      </w:r>
    </w:p>
    <w:p>
      <w:pPr>
        <w:pStyle w:val="Heading1"/>
        <w:pBdr>
          <w:bottom w:val="single" w:color="0B6B72" w:sz="8" w:space="6"/>
        </w:pBdr>
        <w:spacing w:after="140" w:before="360"/>
      </w:pPr>
      <w:r>
        <w:rPr>
          <w:b/>
          <w:bCs/>
          <w:color w:val="1A3B5C"/>
          <w:sz w:val="28"/>
          <w:szCs w:val="28"/>
        </w:rPr>
        <w:t xml:space="preserve">31.  Architectural Risks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1200"/>
        <w:gridCol w:w="1100"/>
        <w:gridCol w:w="3500"/>
        <w:gridCol w:w="1000"/>
      </w:tblGrid>
      <w:tr>
        <w:tc>
          <w:tcPr>
            <w:tcW w:type="dxa" w:w="2200"/>
            <w:shd w:fill="1A3B5C" w:val="clear"/>
            <w:tcMar>
              <w:left w:type="dxa" w:w="110"/>
              <w:right w:type="dxa" w:w="110"/>
            </w:tcMar>
          </w:tcPr>
          <w:p>
            <w:pPr>
              <w:spacing w:after="70" w:before="70"/>
            </w:pPr>
            <w:r>
              <w:rPr>
                <w:b/>
                <w:bCs/>
                <w:color w:val="FFFFFF"/>
                <w:sz w:val="18"/>
                <w:szCs w:val="18"/>
              </w:rPr>
              <w:t xml:space="preserve">Risk</w:t>
            </w:r>
          </w:p>
        </w:tc>
        <w:tc>
          <w:tcPr>
            <w:tcW w:type="dxa" w:w="1200"/>
            <w:shd w:fill="1A3B5C" w:val="clear"/>
            <w:tcMar>
              <w:left w:type="dxa" w:w="110"/>
              <w:right w:type="dxa" w:w="110"/>
            </w:tcMar>
          </w:tcPr>
          <w:p>
            <w:pPr>
              <w:spacing w:after="70" w:before="70"/>
            </w:pPr>
            <w:r>
              <w:rPr>
                <w:b/>
                <w:bCs/>
                <w:color w:val="FFFFFF"/>
                <w:sz w:val="18"/>
                <w:szCs w:val="18"/>
              </w:rPr>
              <w:t xml:space="preserve">Impact</w:t>
            </w:r>
          </w:p>
        </w:tc>
        <w:tc>
          <w:tcPr>
            <w:tcW w:type="dxa" w:w="1100"/>
            <w:shd w:fill="1A3B5C" w:val="clear"/>
            <w:tcMar>
              <w:left w:type="dxa" w:w="110"/>
              <w:right w:type="dxa" w:w="110"/>
            </w:tcMar>
          </w:tcPr>
          <w:p>
            <w:pPr>
              <w:spacing w:after="70" w:before="70"/>
            </w:pPr>
            <w:r>
              <w:rPr>
                <w:b/>
                <w:bCs/>
                <w:color w:val="FFFFFF"/>
                <w:sz w:val="18"/>
                <w:szCs w:val="18"/>
              </w:rPr>
              <w:t xml:space="preserve">Likelihood</w:t>
            </w:r>
          </w:p>
        </w:tc>
        <w:tc>
          <w:tcPr>
            <w:tcW w:type="dxa" w:w="3500"/>
            <w:shd w:fill="1A3B5C" w:val="clear"/>
            <w:tcMar>
              <w:left w:type="dxa" w:w="110"/>
              <w:right w:type="dxa" w:w="110"/>
            </w:tcMar>
          </w:tcPr>
          <w:p>
            <w:pPr>
              <w:spacing w:after="70" w:before="70"/>
            </w:pPr>
            <w:r>
              <w:rPr>
                <w:b/>
                <w:bCs/>
                <w:color w:val="FFFFFF"/>
                <w:sz w:val="18"/>
                <w:szCs w:val="18"/>
              </w:rPr>
              <w:t xml:space="preserve">Mitigation</w:t>
            </w:r>
          </w:p>
        </w:tc>
        <w:tc>
          <w:tcPr>
            <w:tcW w:type="dxa" w:w="1000"/>
            <w:shd w:fill="1A3B5C" w:val="clear"/>
            <w:tcMar>
              <w:left w:type="dxa" w:w="110"/>
              <w:right w:type="dxa" w:w="110"/>
            </w:tcMar>
          </w:tcPr>
          <w:p>
            <w:pPr>
              <w:spacing w:after="70" w:before="70"/>
            </w:pPr>
            <w:r>
              <w:rPr>
                <w:b/>
                <w:bCs/>
                <w:color w:val="FFFFFF"/>
                <w:sz w:val="18"/>
                <w:szCs w:val="18"/>
              </w:rPr>
              <w:t xml:space="preserve">Status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AI provider quota exhaustion during peak hiring periods</w:t>
            </w:r>
          </w:p>
        </w:tc>
        <w:tc>
          <w:tcPr>
            <w:tcW w:type="dxa" w:w="1200"/>
            <w:shd w:fill="FFFFFF" w:val="clear"/>
            <w:tcMar>
              <w:left w:type="dxa" w:w="110"/>
              <w:right w:type="dxa" w:w="110"/>
            </w:tcMar>
          </w:tcPr>
          <w:p>
            <w:pPr>
              <w:spacing w:after="55" w:before="55"/>
            </w:pPr>
            <w:r>
              <w:rPr>
                <w:b w:val="false"/>
                <w:bCs w:val="false"/>
                <w:color w:val="374151"/>
                <w:sz w:val="18"/>
                <w:szCs w:val="18"/>
              </w:rPr>
              <w:t xml:space="preserve">High — AI parsing fails for all users simultaneously; manual entry required</w:t>
            </w:r>
          </w:p>
        </w:tc>
        <w:tc>
          <w:tcPr>
            <w:tcW w:type="dxa" w:w="1100"/>
            <w:shd w:fill="FFFFFF" w:val="clear"/>
            <w:tcMar>
              <w:left w:type="dxa" w:w="110"/>
              <w:right w:type="dxa" w:w="110"/>
            </w:tcMar>
          </w:tcPr>
          <w:p>
            <w:pPr>
              <w:spacing w:after="55" w:before="55"/>
            </w:pPr>
            <w:r>
              <w:rPr>
                <w:b w:val="false"/>
                <w:bCs w:val="false"/>
                <w:color w:val="374151"/>
                <w:sz w:val="18"/>
                <w:szCs w:val="18"/>
              </w:rPr>
              <w:t xml:space="preserve">Medium — recruitment volumes can spike unpredictably</w:t>
            </w:r>
          </w:p>
        </w:tc>
        <w:tc>
          <w:tcPr>
            <w:tcW w:type="dxa" w:w="3500"/>
            <w:shd w:fill="FFFFFF" w:val="clear"/>
            <w:tcMar>
              <w:left w:type="dxa" w:w="110"/>
              <w:right w:type="dxa" w:w="110"/>
            </w:tcMar>
          </w:tcPr>
          <w:p>
            <w:pPr>
              <w:spacing w:after="55" w:before="55"/>
            </w:pPr>
            <w:r>
              <w:rPr>
                <w:b w:val="false"/>
                <w:bCs w:val="false"/>
                <w:color w:val="374151"/>
                <w:sz w:val="18"/>
                <w:szCs w:val="18"/>
              </w:rPr>
              <w:t xml:space="preserve">AI Gateway monitors quota usage; automatic fallback to Claude Sonnet; alert when quota &gt; 80%; consider quota increase in advance of known high-volume periods</w:t>
            </w:r>
          </w:p>
        </w:tc>
        <w:tc>
          <w:tcPr>
            <w:tcW w:type="dxa" w:w="1000"/>
            <w:shd w:fill="FFFFFF" w:val="clear"/>
            <w:tcMar>
              <w:left w:type="dxa" w:w="110"/>
              <w:right w:type="dxa" w:w="110"/>
            </w:tcMar>
          </w:tcPr>
          <w:p>
            <w:pPr>
              <w:spacing w:after="55" w:before="55"/>
            </w:pPr>
            <w:r>
              <w:rPr>
                <w:b w:val="false"/>
                <w:bCs w:val="false"/>
                <w:color w:val="374151"/>
                <w:sz w:val="18"/>
                <w:szCs w:val="18"/>
              </w:rPr>
              <w:t xml:space="preserve">Open</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External API dependency (Microsoft Graph API)</w:t>
            </w:r>
          </w:p>
        </w:tc>
        <w:tc>
          <w:tcPr>
            <w:tcW w:type="dxa" w:w="1200"/>
            <w:shd w:fill="EDF3FA" w:val="clear"/>
            <w:tcMar>
              <w:left w:type="dxa" w:w="110"/>
              <w:right w:type="dxa" w:w="110"/>
            </w:tcMar>
          </w:tcPr>
          <w:p>
            <w:pPr>
              <w:spacing w:after="55" w:before="55"/>
            </w:pPr>
            <w:r>
              <w:rPr>
                <w:b w:val="false"/>
                <w:bCs w:val="false"/>
                <w:color w:val="374151"/>
                <w:sz w:val="18"/>
                <w:szCs w:val="18"/>
              </w:rPr>
              <w:t xml:space="preserve">High — client submission email delivery fails; CommunicationLog entries marked Failed</w:t>
            </w:r>
          </w:p>
        </w:tc>
        <w:tc>
          <w:tcPr>
            <w:tcW w:type="dxa" w:w="1100"/>
            <w:shd w:fill="EDF3FA" w:val="clear"/>
            <w:tcMar>
              <w:left w:type="dxa" w:w="110"/>
              <w:right w:type="dxa" w:w="110"/>
            </w:tcMar>
          </w:tcPr>
          <w:p>
            <w:pPr>
              <w:spacing w:after="55" w:before="55"/>
            </w:pPr>
            <w:r>
              <w:rPr>
                <w:b w:val="false"/>
                <w:bCs w:val="false"/>
                <w:color w:val="374151"/>
                <w:sz w:val="18"/>
                <w:szCs w:val="18"/>
              </w:rPr>
              <w:t xml:space="preserve">Low — Microsoft 365 is highly available; but Azure AD permission issues are common on initial setup</w:t>
            </w:r>
          </w:p>
        </w:tc>
        <w:tc>
          <w:tcPr>
            <w:tcW w:type="dxa" w:w="3500"/>
            <w:shd w:fill="EDF3FA" w:val="clear"/>
            <w:tcMar>
              <w:left w:type="dxa" w:w="110"/>
              <w:right w:type="dxa" w:w="110"/>
            </w:tcMar>
          </w:tcPr>
          <w:p>
            <w:pPr>
              <w:spacing w:after="55" w:before="55"/>
            </w:pPr>
            <w:r>
              <w:rPr>
                <w:b w:val="false"/>
                <w:bCs w:val="false"/>
                <w:color w:val="374151"/>
                <w:sz w:val="18"/>
                <w:szCs w:val="18"/>
              </w:rPr>
              <w:t xml:space="preserve">SMTP fallback implemented; retry policy in place; Admin alerting on failure; Azure AD admin consent identified as Day-1 setup requirement</w:t>
            </w:r>
          </w:p>
        </w:tc>
        <w:tc>
          <w:tcPr>
            <w:tcW w:type="dxa" w:w="1000"/>
            <w:shd w:fill="EDF3FA" w:val="clear"/>
            <w:tcMar>
              <w:left w:type="dxa" w:w="110"/>
              <w:right w:type="dxa" w:w="110"/>
            </w:tcMar>
          </w:tcPr>
          <w:p>
            <w:pPr>
              <w:spacing w:after="55" w:before="55"/>
            </w:pPr>
            <w:r>
              <w:rPr>
                <w:b w:val="false"/>
                <w:bCs w:val="false"/>
                <w:color w:val="374151"/>
                <w:sz w:val="18"/>
                <w:szCs w:val="18"/>
              </w:rPr>
              <w:t xml:space="preserve">Open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MongoDB query performance degradation as candidate repository grows</w:t>
            </w:r>
          </w:p>
        </w:tc>
        <w:tc>
          <w:tcPr>
            <w:tcW w:type="dxa" w:w="1200"/>
            <w:shd w:fill="FFFFFF" w:val="clear"/>
            <w:tcMar>
              <w:left w:type="dxa" w:w="110"/>
              <w:right w:type="dxa" w:w="110"/>
            </w:tcMar>
          </w:tcPr>
          <w:p>
            <w:pPr>
              <w:spacing w:after="55" w:before="55"/>
            </w:pPr>
            <w:r>
              <w:rPr>
                <w:b w:val="false"/>
                <w:bCs w:val="false"/>
                <w:color w:val="374151"/>
                <w:sz w:val="18"/>
                <w:szCs w:val="18"/>
              </w:rPr>
              <w:t xml:space="preserve">High — dashboard and search become slow; user experience degrades</w:t>
            </w:r>
          </w:p>
        </w:tc>
        <w:tc>
          <w:tcPr>
            <w:tcW w:type="dxa" w:w="1100"/>
            <w:shd w:fill="FFFFFF" w:val="clear"/>
            <w:tcMar>
              <w:left w:type="dxa" w:w="110"/>
              <w:right w:type="dxa" w:w="110"/>
            </w:tcMar>
          </w:tcPr>
          <w:p>
            <w:pPr>
              <w:spacing w:after="55" w:before="55"/>
            </w:pPr>
            <w:r>
              <w:rPr>
                <w:b w:val="false"/>
                <w:bCs w:val="false"/>
                <w:color w:val="374151"/>
                <w:sz w:val="18"/>
                <w:szCs w:val="18"/>
              </w:rPr>
              <w:t xml:space="preserve">Medium — candidate repository grows continuously</w:t>
            </w:r>
          </w:p>
        </w:tc>
        <w:tc>
          <w:tcPr>
            <w:tcW w:type="dxa" w:w="3500"/>
            <w:shd w:fill="FFFFFF" w:val="clear"/>
            <w:tcMar>
              <w:left w:type="dxa" w:w="110"/>
              <w:right w:type="dxa" w:w="110"/>
            </w:tcMar>
          </w:tcPr>
          <w:p>
            <w:pPr>
              <w:spacing w:after="55" w:before="55"/>
            </w:pPr>
            <w:r>
              <w:rPr>
                <w:b w:val="false"/>
                <w:bCs w:val="false"/>
                <w:color w:val="374151"/>
                <w:sz w:val="18"/>
                <w:szCs w:val="18"/>
              </w:rPr>
              <w:t xml:space="preserve">Index planning required before deployment; query plan review in CI (Decision Pending); aggregation pipeline optimization; caching for hot queries</w:t>
            </w:r>
          </w:p>
        </w:tc>
        <w:tc>
          <w:tcPr>
            <w:tcW w:type="dxa" w:w="1000"/>
            <w:shd w:fill="FFFFFF" w:val="clear"/>
            <w:tcMar>
              <w:left w:type="dxa" w:w="110"/>
              <w:right w:type="dxa" w:w="110"/>
            </w:tcMar>
          </w:tcPr>
          <w:p>
            <w:pPr>
              <w:spacing w:after="55" w:before="55"/>
            </w:pPr>
            <w:r>
              <w:rPr>
                <w:b w:val="false"/>
                <w:bCs w:val="false"/>
                <w:color w:val="374151"/>
                <w:sz w:val="18"/>
                <w:szCs w:val="18"/>
              </w:rPr>
              <w:t xml:space="preserve">Open</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Incorrect authorization — Recruiter accessing another Recruiter's data</w:t>
            </w:r>
          </w:p>
        </w:tc>
        <w:tc>
          <w:tcPr>
            <w:tcW w:type="dxa" w:w="1200"/>
            <w:shd w:fill="EDF3FA" w:val="clear"/>
            <w:tcMar>
              <w:left w:type="dxa" w:w="110"/>
              <w:right w:type="dxa" w:w="110"/>
            </w:tcMar>
          </w:tcPr>
          <w:p>
            <w:pPr>
              <w:spacing w:after="55" w:before="55"/>
            </w:pPr>
            <w:r>
              <w:rPr>
                <w:b w:val="false"/>
                <w:bCs w:val="false"/>
                <w:color w:val="374151"/>
                <w:sz w:val="18"/>
                <w:szCs w:val="18"/>
              </w:rPr>
              <w:t xml:space="preserve">Critical — data leakage; privacy violation; trust damage</w:t>
            </w:r>
          </w:p>
        </w:tc>
        <w:tc>
          <w:tcPr>
            <w:tcW w:type="dxa" w:w="1100"/>
            <w:shd w:fill="EDF3FA" w:val="clear"/>
            <w:tcMar>
              <w:left w:type="dxa" w:w="110"/>
              <w:right w:type="dxa" w:w="110"/>
            </w:tcMar>
          </w:tcPr>
          <w:p>
            <w:pPr>
              <w:spacing w:after="55" w:before="55"/>
            </w:pPr>
            <w:r>
              <w:rPr>
                <w:b w:val="false"/>
                <w:bCs w:val="false"/>
                <w:color w:val="374151"/>
                <w:sz w:val="18"/>
                <w:szCs w:val="18"/>
              </w:rPr>
              <w:t xml:space="preserve">Low — architecture has three layers of authorization</w:t>
            </w:r>
          </w:p>
        </w:tc>
        <w:tc>
          <w:tcPr>
            <w:tcW w:type="dxa" w:w="3500"/>
            <w:shd w:fill="EDF3FA" w:val="clear"/>
            <w:tcMar>
              <w:left w:type="dxa" w:w="110"/>
              <w:right w:type="dxa" w:w="110"/>
            </w:tcMar>
          </w:tcPr>
          <w:p>
            <w:pPr>
              <w:spacing w:after="55" w:before="55"/>
            </w:pPr>
            <w:r>
              <w:rPr>
                <w:b w:val="false"/>
                <w:bCs w:val="false"/>
                <w:color w:val="374151"/>
                <w:sz w:val="18"/>
                <w:szCs w:val="18"/>
              </w:rPr>
              <w:t xml:space="preserve">Data-scope filter enforced at Mongoose query layer (not UI); ResourceGuard on all resource-level endpoints; automated security tests for authorization bypass (Decision Pending)</w:t>
            </w:r>
          </w:p>
        </w:tc>
        <w:tc>
          <w:tcPr>
            <w:tcW w:type="dxa" w:w="1000"/>
            <w:shd w:fill="EDF3FA" w:val="clear"/>
            <w:tcMar>
              <w:left w:type="dxa" w:w="110"/>
              <w:right w:type="dxa" w:w="110"/>
            </w:tcMar>
          </w:tcPr>
          <w:p>
            <w:pPr>
              <w:spacing w:after="55" w:before="55"/>
            </w:pPr>
            <w:r>
              <w:rPr>
                <w:b w:val="false"/>
                <w:bCs w:val="false"/>
                <w:color w:val="374151"/>
                <w:sz w:val="18"/>
                <w:szCs w:val="18"/>
              </w:rPr>
              <w:t xml:space="preserve">Open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Sensitive candidate PII exposure via AI provider</w:t>
            </w:r>
          </w:p>
        </w:tc>
        <w:tc>
          <w:tcPr>
            <w:tcW w:type="dxa" w:w="1200"/>
            <w:shd w:fill="FFFFFF" w:val="clear"/>
            <w:tcMar>
              <w:left w:type="dxa" w:w="110"/>
              <w:right w:type="dxa" w:w="110"/>
            </w:tcMar>
          </w:tcPr>
          <w:p>
            <w:pPr>
              <w:spacing w:after="55" w:before="55"/>
            </w:pPr>
            <w:r>
              <w:rPr>
                <w:b w:val="false"/>
                <w:bCs w:val="false"/>
                <w:color w:val="374151"/>
                <w:sz w:val="18"/>
                <w:szCs w:val="18"/>
              </w:rPr>
              <w:t xml:space="preserve">High — PII sent to external AI provider; data agreement gap</w:t>
            </w:r>
          </w:p>
        </w:tc>
        <w:tc>
          <w:tcPr>
            <w:tcW w:type="dxa" w:w="1100"/>
            <w:shd w:fill="FFFFFF" w:val="clear"/>
            <w:tcMar>
              <w:left w:type="dxa" w:w="110"/>
              <w:right w:type="dxa" w:w="110"/>
            </w:tcMar>
          </w:tcPr>
          <w:p>
            <w:pPr>
              <w:spacing w:after="55" w:before="55"/>
            </w:pPr>
            <w:r>
              <w:rPr>
                <w:b w:val="false"/>
                <w:bCs w:val="false"/>
                <w:color w:val="374151"/>
                <w:sz w:val="18"/>
                <w:szCs w:val="18"/>
              </w:rPr>
              <w:t xml:space="preserve">Low — AI providers have data processing agreements but these must be reviewed</w:t>
            </w:r>
          </w:p>
        </w:tc>
        <w:tc>
          <w:tcPr>
            <w:tcW w:type="dxa" w:w="3500"/>
            <w:shd w:fill="FFFFFF" w:val="clear"/>
            <w:tcMar>
              <w:left w:type="dxa" w:w="110"/>
              <w:right w:type="dxa" w:w="110"/>
            </w:tcMar>
          </w:tcPr>
          <w:p>
            <w:pPr>
              <w:spacing w:after="55" w:before="55"/>
            </w:pPr>
            <w:r>
              <w:rPr>
                <w:b w:val="false"/>
                <w:bCs w:val="false"/>
                <w:color w:val="374151"/>
                <w:sz w:val="18"/>
                <w:szCs w:val="18"/>
              </w:rPr>
              <w:t xml:space="preserve">AI provider DPA review required before production; minimize PII in AI prompts (send only parsed fields, not raw resume text where possible — Decision Pending)</w:t>
            </w:r>
          </w:p>
        </w:tc>
        <w:tc>
          <w:tcPr>
            <w:tcW w:type="dxa" w:w="1000"/>
            <w:shd w:fill="FFFFFF" w:val="clear"/>
            <w:tcMar>
              <w:left w:type="dxa" w:w="110"/>
              <w:right w:type="dxa" w:w="110"/>
            </w:tcMar>
          </w:tcPr>
          <w:p>
            <w:pPr>
              <w:spacing w:after="55" w:before="55"/>
            </w:pPr>
            <w:r>
              <w:rPr>
                <w:b w:val="false"/>
                <w:bCs w:val="false"/>
                <w:color w:val="374151"/>
                <w:sz w:val="18"/>
                <w:szCs w:val="18"/>
              </w:rPr>
              <w:t xml:space="preserve">Open</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Redis failure disabling job queue</w:t>
            </w:r>
          </w:p>
        </w:tc>
        <w:tc>
          <w:tcPr>
            <w:tcW w:type="dxa" w:w="1200"/>
            <w:shd w:fill="EDF3FA" w:val="clear"/>
            <w:tcMar>
              <w:left w:type="dxa" w:w="110"/>
              <w:right w:type="dxa" w:w="110"/>
            </w:tcMar>
          </w:tcPr>
          <w:p>
            <w:pPr>
              <w:spacing w:after="55" w:before="55"/>
            </w:pPr>
            <w:r>
              <w:rPr>
                <w:b w:val="false"/>
                <w:bCs w:val="false"/>
                <w:color w:val="374151"/>
                <w:sz w:val="18"/>
                <w:szCs w:val="18"/>
              </w:rPr>
              <w:t xml:space="preserve">High — AI parsing, notifications, and report generation all pause</w:t>
            </w:r>
          </w:p>
        </w:tc>
        <w:tc>
          <w:tcPr>
            <w:tcW w:type="dxa" w:w="1100"/>
            <w:shd w:fill="EDF3FA" w:val="clear"/>
            <w:tcMar>
              <w:left w:type="dxa" w:w="110"/>
              <w:right w:type="dxa" w:w="110"/>
            </w:tcMar>
          </w:tcPr>
          <w:p>
            <w:pPr>
              <w:spacing w:after="55" w:before="55"/>
            </w:pPr>
            <w:r>
              <w:rPr>
                <w:b w:val="false"/>
                <w:bCs w:val="false"/>
                <w:color w:val="374151"/>
                <w:sz w:val="18"/>
                <w:szCs w:val="18"/>
              </w:rPr>
              <w:t xml:space="preserve">Low — Redis is highly available; but single-instance Redis is a SPOF</w:t>
            </w:r>
          </w:p>
        </w:tc>
        <w:tc>
          <w:tcPr>
            <w:tcW w:type="dxa" w:w="3500"/>
            <w:shd w:fill="EDF3FA" w:val="clear"/>
            <w:tcMar>
              <w:left w:type="dxa" w:w="110"/>
              <w:right w:type="dxa" w:w="110"/>
            </w:tcMar>
          </w:tcPr>
          <w:p>
            <w:pPr>
              <w:spacing w:after="55" w:before="55"/>
            </w:pPr>
            <w:r>
              <w:rPr>
                <w:b w:val="false"/>
                <w:bCs w:val="false"/>
                <w:color w:val="374151"/>
                <w:sz w:val="18"/>
                <w:szCs w:val="18"/>
              </w:rPr>
              <w:t xml:space="preserve">Redis health monitoring and alerting; graceful degradation of async features while core API continues; Redis cluster for production (Decision Pending)</w:t>
            </w:r>
          </w:p>
        </w:tc>
        <w:tc>
          <w:tcPr>
            <w:tcW w:type="dxa" w:w="1000"/>
            <w:shd w:fill="EDF3FA" w:val="clear"/>
            <w:tcMar>
              <w:left w:type="dxa" w:w="110"/>
              <w:right w:type="dxa" w:w="110"/>
            </w:tcMar>
          </w:tcPr>
          <w:p>
            <w:pPr>
              <w:spacing w:after="55" w:before="55"/>
            </w:pPr>
            <w:r>
              <w:rPr>
                <w:b w:val="false"/>
                <w:bCs w:val="false"/>
                <w:color w:val="374151"/>
                <w:sz w:val="18"/>
                <w:szCs w:val="18"/>
              </w:rPr>
              <w:t xml:space="preserve">Open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Large resume file storage costs / performance</w:t>
            </w:r>
          </w:p>
        </w:tc>
        <w:tc>
          <w:tcPr>
            <w:tcW w:type="dxa" w:w="1200"/>
            <w:shd w:fill="FFFFFF" w:val="clear"/>
            <w:tcMar>
              <w:left w:type="dxa" w:w="110"/>
              <w:right w:type="dxa" w:w="110"/>
            </w:tcMar>
          </w:tcPr>
          <w:p>
            <w:pPr>
              <w:spacing w:after="55" w:before="55"/>
            </w:pPr>
            <w:r>
              <w:rPr>
                <w:b w:val="false"/>
                <w:bCs w:val="false"/>
                <w:color w:val="374151"/>
                <w:sz w:val="18"/>
                <w:szCs w:val="18"/>
              </w:rPr>
              <w:t xml:space="preserve">Medium — very large files (multi-page portfolios) slow parsing; storage costs grow</w:t>
            </w:r>
          </w:p>
        </w:tc>
        <w:tc>
          <w:tcPr>
            <w:tcW w:type="dxa" w:w="1100"/>
            <w:shd w:fill="FFFFFF" w:val="clear"/>
            <w:tcMar>
              <w:left w:type="dxa" w:w="110"/>
              <w:right w:type="dxa" w:w="110"/>
            </w:tcMar>
          </w:tcPr>
          <w:p>
            <w:pPr>
              <w:spacing w:after="55" w:before="55"/>
            </w:pPr>
            <w:r>
              <w:rPr>
                <w:b w:val="false"/>
                <w:bCs w:val="false"/>
                <w:color w:val="374151"/>
                <w:sz w:val="18"/>
                <w:szCs w:val="18"/>
              </w:rPr>
              <w:t xml:space="preserve">Low — most resumes are small; but no enforcement exists today</w:t>
            </w:r>
          </w:p>
        </w:tc>
        <w:tc>
          <w:tcPr>
            <w:tcW w:type="dxa" w:w="3500"/>
            <w:shd w:fill="FFFFFF" w:val="clear"/>
            <w:tcMar>
              <w:left w:type="dxa" w:w="110"/>
              <w:right w:type="dxa" w:w="110"/>
            </w:tcMar>
          </w:tcPr>
          <w:p>
            <w:pPr>
              <w:spacing w:after="55" w:before="55"/>
            </w:pPr>
            <w:r>
              <w:rPr>
                <w:b w:val="false"/>
                <w:bCs w:val="false"/>
                <w:color w:val="374151"/>
                <w:sz w:val="18"/>
                <w:szCs w:val="18"/>
              </w:rPr>
              <w:t xml:space="preserve">File size limits enforced at upload (Decision Pending — specific limit); file type restrictions (PDF/DOCX only); storage cost monitoring</w:t>
            </w:r>
          </w:p>
        </w:tc>
        <w:tc>
          <w:tcPr>
            <w:tcW w:type="dxa" w:w="1000"/>
            <w:shd w:fill="FFFFFF" w:val="clear"/>
            <w:tcMar>
              <w:left w:type="dxa" w:w="110"/>
              <w:right w:type="dxa" w:w="110"/>
            </w:tcMar>
          </w:tcPr>
          <w:p>
            <w:pPr>
              <w:spacing w:after="55" w:before="55"/>
            </w:pPr>
            <w:r>
              <w:rPr>
                <w:b w:val="false"/>
                <w:bCs w:val="false"/>
                <w:color w:val="374151"/>
                <w:sz w:val="18"/>
                <w:szCs w:val="18"/>
              </w:rPr>
              <w:t xml:space="preserve">Open</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Reporting queries blocking MongoDB under load</w:t>
            </w:r>
          </w:p>
        </w:tc>
        <w:tc>
          <w:tcPr>
            <w:tcW w:type="dxa" w:w="1200"/>
            <w:shd w:fill="EDF3FA" w:val="clear"/>
            <w:tcMar>
              <w:left w:type="dxa" w:w="110"/>
              <w:right w:type="dxa" w:w="110"/>
            </w:tcMar>
          </w:tcPr>
          <w:p>
            <w:pPr>
              <w:spacing w:after="55" w:before="55"/>
            </w:pPr>
            <w:r>
              <w:rPr>
                <w:b w:val="false"/>
                <w:bCs w:val="false"/>
                <w:color w:val="374151"/>
                <w:sz w:val="18"/>
                <w:szCs w:val="18"/>
              </w:rPr>
              <w:t xml:space="preserve">Medium — slow aggregation pipelines can consume DB resources and degrade other queries</w:t>
            </w:r>
          </w:p>
        </w:tc>
        <w:tc>
          <w:tcPr>
            <w:tcW w:type="dxa" w:w="1100"/>
            <w:shd w:fill="EDF3FA" w:val="clear"/>
            <w:tcMar>
              <w:left w:type="dxa" w:w="110"/>
              <w:right w:type="dxa" w:w="110"/>
            </w:tcMar>
          </w:tcPr>
          <w:p>
            <w:pPr>
              <w:spacing w:after="55" w:before="55"/>
            </w:pPr>
            <w:r>
              <w:rPr>
                <w:b w:val="false"/>
                <w:bCs w:val="false"/>
                <w:color w:val="374151"/>
                <w:sz w:val="18"/>
                <w:szCs w:val="18"/>
              </w:rPr>
              <w:t xml:space="preserve">Medium — especially for large organizations with long date ranges</w:t>
            </w:r>
          </w:p>
        </w:tc>
        <w:tc>
          <w:tcPr>
            <w:tcW w:type="dxa" w:w="3500"/>
            <w:shd w:fill="EDF3FA" w:val="clear"/>
            <w:tcMar>
              <w:left w:type="dxa" w:w="110"/>
              <w:right w:type="dxa" w:w="110"/>
            </w:tcMar>
          </w:tcPr>
          <w:p>
            <w:pPr>
              <w:spacing w:after="55" w:before="55"/>
            </w:pPr>
            <w:r>
              <w:rPr>
                <w:b w:val="false"/>
                <w:bCs w:val="false"/>
                <w:color w:val="374151"/>
                <w:sz w:val="18"/>
                <w:szCs w:val="18"/>
              </w:rPr>
              <w:t xml:space="preserve">Report generation &gt; 500 records uses background jobs; aggregation pipelines use indexed $match; read preference Secondary for reporting queries (when replica set available)</w:t>
            </w:r>
          </w:p>
        </w:tc>
        <w:tc>
          <w:tcPr>
            <w:tcW w:type="dxa" w:w="1000"/>
            <w:shd w:fill="EDF3FA" w:val="clear"/>
            <w:tcMar>
              <w:left w:type="dxa" w:w="110"/>
              <w:right w:type="dxa" w:w="110"/>
            </w:tcMar>
          </w:tcPr>
          <w:p>
            <w:pPr>
              <w:spacing w:after="55" w:before="55"/>
            </w:pPr>
            <w:r>
              <w:rPr>
                <w:b w:val="false"/>
                <w:bCs w:val="false"/>
                <w:color w:val="374151"/>
                <w:sz w:val="18"/>
                <w:szCs w:val="18"/>
              </w:rPr>
              <w:t xml:space="preserve">Open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Vendor dependency — single AI provider per capability</w:t>
            </w:r>
          </w:p>
        </w:tc>
        <w:tc>
          <w:tcPr>
            <w:tcW w:type="dxa" w:w="1200"/>
            <w:shd w:fill="FFFFFF" w:val="clear"/>
            <w:tcMar>
              <w:left w:type="dxa" w:w="110"/>
              <w:right w:type="dxa" w:w="110"/>
            </w:tcMar>
          </w:tcPr>
          <w:p>
            <w:pPr>
              <w:spacing w:after="55" w:before="55"/>
            </w:pPr>
            <w:r>
              <w:rPr>
                <w:b w:val="false"/>
                <w:bCs w:val="false"/>
                <w:color w:val="374151"/>
                <w:sz w:val="18"/>
                <w:szCs w:val="18"/>
              </w:rPr>
              <w:t xml:space="preserve">High — if Gemini API is discontinued or significantly changed, re-implementation required</w:t>
            </w:r>
          </w:p>
        </w:tc>
        <w:tc>
          <w:tcPr>
            <w:tcW w:type="dxa" w:w="1100"/>
            <w:shd w:fill="FFFFFF" w:val="clear"/>
            <w:tcMar>
              <w:left w:type="dxa" w:w="110"/>
              <w:right w:type="dxa" w:w="110"/>
            </w:tcMar>
          </w:tcPr>
          <w:p>
            <w:pPr>
              <w:spacing w:after="55" w:before="55"/>
            </w:pPr>
            <w:r>
              <w:rPr>
                <w:b w:val="false"/>
                <w:bCs w:val="false"/>
                <w:color w:val="374151"/>
                <w:sz w:val="18"/>
                <w:szCs w:val="18"/>
              </w:rPr>
              <w:t xml:space="preserve">Low — Gemini is a Google product with enterprise commitments; but risk exists</w:t>
            </w:r>
          </w:p>
        </w:tc>
        <w:tc>
          <w:tcPr>
            <w:tcW w:type="dxa" w:w="3500"/>
            <w:shd w:fill="FFFFFF" w:val="clear"/>
            <w:tcMar>
              <w:left w:type="dxa" w:w="110"/>
              <w:right w:type="dxa" w:w="110"/>
            </w:tcMar>
          </w:tcPr>
          <w:p>
            <w:pPr>
              <w:spacing w:after="55" w:before="55"/>
            </w:pPr>
            <w:r>
              <w:rPr>
                <w:b w:val="false"/>
                <w:bCs w:val="false"/>
                <w:color w:val="374151"/>
                <w:sz w:val="18"/>
                <w:szCs w:val="18"/>
              </w:rPr>
              <w:t xml:space="preserve">AI Gateway abstraction isolates provider-specific code; fallback to Claude Sonnet maintained; new providers addable without business logic changes</w:t>
            </w:r>
          </w:p>
        </w:tc>
        <w:tc>
          <w:tcPr>
            <w:tcW w:type="dxa" w:w="1000"/>
            <w:shd w:fill="FFFFFF" w:val="clear"/>
            <w:tcMar>
              <w:left w:type="dxa" w:w="110"/>
              <w:right w:type="dxa" w:w="110"/>
            </w:tcMar>
          </w:tcPr>
          <w:p>
            <w:pPr>
              <w:spacing w:after="55" w:before="55"/>
            </w:pPr>
            <w:r>
              <w:rPr>
                <w:b w:val="false"/>
                <w:bCs w:val="false"/>
                <w:color w:val="374151"/>
                <w:sz w:val="18"/>
                <w:szCs w:val="18"/>
              </w:rPr>
              <w:t xml:space="preserve">Open</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Premature complexity — over-engineering modular monolith</w:t>
            </w:r>
          </w:p>
        </w:tc>
        <w:tc>
          <w:tcPr>
            <w:tcW w:type="dxa" w:w="1200"/>
            <w:shd w:fill="EDF3FA" w:val="clear"/>
            <w:tcMar>
              <w:left w:type="dxa" w:w="110"/>
              <w:right w:type="dxa" w:w="110"/>
            </w:tcMar>
          </w:tcPr>
          <w:p>
            <w:pPr>
              <w:spacing w:after="55" w:before="55"/>
            </w:pPr>
            <w:r>
              <w:rPr>
                <w:b w:val="false"/>
                <w:bCs w:val="false"/>
                <w:color w:val="374151"/>
                <w:sz w:val="18"/>
                <w:szCs w:val="18"/>
              </w:rPr>
              <w:t xml:space="preserve">Medium — developers add unnecessary abstraction layers, slowing development</w:t>
            </w:r>
          </w:p>
        </w:tc>
        <w:tc>
          <w:tcPr>
            <w:tcW w:type="dxa" w:w="1100"/>
            <w:shd w:fill="EDF3FA" w:val="clear"/>
            <w:tcMar>
              <w:left w:type="dxa" w:w="110"/>
              <w:right w:type="dxa" w:w="110"/>
            </w:tcMar>
          </w:tcPr>
          <w:p>
            <w:pPr>
              <w:spacing w:after="55" w:before="55"/>
            </w:pPr>
            <w:r>
              <w:rPr>
                <w:b w:val="false"/>
                <w:bCs w:val="false"/>
                <w:color w:val="374151"/>
                <w:sz w:val="18"/>
                <w:szCs w:val="18"/>
              </w:rPr>
              <w:t xml:space="preserve">Low — NestJS structure encourages clean modules without over-engineering</w:t>
            </w:r>
          </w:p>
        </w:tc>
        <w:tc>
          <w:tcPr>
            <w:tcW w:type="dxa" w:w="3500"/>
            <w:shd w:fill="EDF3FA" w:val="clear"/>
            <w:tcMar>
              <w:left w:type="dxa" w:w="110"/>
              <w:right w:type="dxa" w:w="110"/>
            </w:tcMar>
          </w:tcPr>
          <w:p>
            <w:pPr>
              <w:spacing w:after="55" w:before="55"/>
            </w:pPr>
            <w:r>
              <w:rPr>
                <w:b w:val="false"/>
                <w:bCs w:val="false"/>
                <w:color w:val="374151"/>
                <w:sz w:val="18"/>
                <w:szCs w:val="18"/>
              </w:rPr>
              <w:t xml:space="preserve">Module boundaries are documented; cross-module communication rules are explicit; architecture review before adding new modules or inter-module event buses</w:t>
            </w:r>
          </w:p>
        </w:tc>
        <w:tc>
          <w:tcPr>
            <w:tcW w:type="dxa" w:w="1000"/>
            <w:shd w:fill="EDF3FA" w:val="clear"/>
            <w:tcMar>
              <w:left w:type="dxa" w:w="110"/>
              <w:right w:type="dxa" w:w="110"/>
            </w:tcMar>
          </w:tcPr>
          <w:p>
            <w:pPr>
              <w:spacing w:after="55" w:before="55"/>
            </w:pPr>
            <w:r>
              <w:rPr>
                <w:b w:val="false"/>
                <w:bCs w:val="false"/>
                <w:color w:val="374151"/>
                <w:sz w:val="18"/>
                <w:szCs w:val="18"/>
              </w:rPr>
              <w:t xml:space="preserve">Open</w:t>
            </w:r>
          </w:p>
        </w:tc>
      </w:tr>
    </w:tbl>
    <w:p>
      <w:r>
        <w:br w:type="page"/>
      </w:r>
    </w:p>
    <w:p>
      <w:pPr>
        <w:pStyle w:val="Heading1"/>
        <w:pBdr>
          <w:bottom w:val="single" w:color="0B6B72" w:sz="8" w:space="6"/>
        </w:pBdr>
        <w:spacing w:after="140" w:before="360"/>
      </w:pPr>
      <w:r>
        <w:rPr>
          <w:b/>
          <w:bCs/>
          <w:color w:val="1A3B5C"/>
          <w:sz w:val="28"/>
          <w:szCs w:val="28"/>
        </w:rPr>
        <w:t xml:space="preserve">32.  Architecture Decision Records (ADRs)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000"/>
        <w:gridCol w:w="2000"/>
        <w:gridCol w:w="2000"/>
        <w:gridCol w:w="3000"/>
        <w:gridCol w:w="1800"/>
        <w:gridCol w:w="700"/>
      </w:tblGrid>
      <w:tr>
        <w:tc>
          <w:tcPr>
            <w:tcW w:type="dxa" w:w="1000"/>
            <w:shd w:fill="1A3B5C" w:val="clear"/>
            <w:tcMar>
              <w:left w:type="dxa" w:w="110"/>
              <w:right w:type="dxa" w:w="110"/>
            </w:tcMar>
          </w:tcPr>
          <w:p>
            <w:pPr>
              <w:spacing w:after="70" w:before="70"/>
            </w:pPr>
            <w:r>
              <w:rPr>
                <w:b/>
                <w:bCs/>
                <w:color w:val="FFFFFF"/>
                <w:sz w:val="18"/>
                <w:szCs w:val="18"/>
              </w:rPr>
              <w:t xml:space="preserve">Decision ID</w:t>
            </w:r>
          </w:p>
        </w:tc>
        <w:tc>
          <w:tcPr>
            <w:tcW w:type="dxa" w:w="2000"/>
            <w:shd w:fill="1A3B5C" w:val="clear"/>
            <w:tcMar>
              <w:left w:type="dxa" w:w="110"/>
              <w:right w:type="dxa" w:w="110"/>
            </w:tcMar>
          </w:tcPr>
          <w:p>
            <w:pPr>
              <w:spacing w:after="70" w:before="70"/>
            </w:pPr>
            <w:r>
              <w:rPr>
                <w:b/>
                <w:bCs/>
                <w:color w:val="FFFFFF"/>
                <w:sz w:val="18"/>
                <w:szCs w:val="18"/>
              </w:rPr>
              <w:t xml:space="preserve">Decision</w:t>
            </w:r>
          </w:p>
        </w:tc>
        <w:tc>
          <w:tcPr>
            <w:tcW w:type="dxa" w:w="2000"/>
            <w:shd w:fill="1A3B5C" w:val="clear"/>
            <w:tcMar>
              <w:left w:type="dxa" w:w="110"/>
              <w:right w:type="dxa" w:w="110"/>
            </w:tcMar>
          </w:tcPr>
          <w:p>
            <w:pPr>
              <w:spacing w:after="70" w:before="70"/>
            </w:pPr>
            <w:r>
              <w:rPr>
                <w:b/>
                <w:bCs/>
                <w:color w:val="FFFFFF"/>
                <w:sz w:val="18"/>
                <w:szCs w:val="18"/>
              </w:rPr>
              <w:t xml:space="preserve">Choice</w:t>
            </w:r>
          </w:p>
        </w:tc>
        <w:tc>
          <w:tcPr>
            <w:tcW w:type="dxa" w:w="3000"/>
            <w:shd w:fill="1A3B5C" w:val="clear"/>
            <w:tcMar>
              <w:left w:type="dxa" w:w="110"/>
              <w:right w:type="dxa" w:w="110"/>
            </w:tcMar>
          </w:tcPr>
          <w:p>
            <w:pPr>
              <w:spacing w:after="70" w:before="70"/>
            </w:pPr>
            <w:r>
              <w:rPr>
                <w:b/>
                <w:bCs/>
                <w:color w:val="FFFFFF"/>
                <w:sz w:val="18"/>
                <w:szCs w:val="18"/>
              </w:rPr>
              <w:t xml:space="preserve">Reason</w:t>
            </w:r>
          </w:p>
        </w:tc>
        <w:tc>
          <w:tcPr>
            <w:tcW w:type="dxa" w:w="1800"/>
            <w:shd w:fill="1A3B5C" w:val="clear"/>
            <w:tcMar>
              <w:left w:type="dxa" w:w="110"/>
              <w:right w:type="dxa" w:w="110"/>
            </w:tcMar>
          </w:tcPr>
          <w:p>
            <w:pPr>
              <w:spacing w:after="70" w:before="70"/>
            </w:pPr>
            <w:r>
              <w:rPr>
                <w:b/>
                <w:bCs/>
                <w:color w:val="FFFFFF"/>
                <w:sz w:val="18"/>
                <w:szCs w:val="18"/>
              </w:rPr>
              <w:t xml:space="preserve">Alternatives Considered</w:t>
            </w:r>
          </w:p>
        </w:tc>
        <w:tc>
          <w:tcPr>
            <w:tcW w:type="dxa" w:w="700"/>
            <w:shd w:fill="1A3B5C" w:val="clear"/>
            <w:tcMar>
              <w:left w:type="dxa" w:w="110"/>
              <w:right w:type="dxa" w:w="110"/>
            </w:tcMar>
          </w:tcPr>
          <w:p>
            <w:pPr>
              <w:spacing w:after="70" w:before="70"/>
            </w:pPr>
            <w:r>
              <w:rPr>
                <w:b/>
                <w:bCs/>
                <w:color w:val="FFFFFF"/>
                <w:sz w:val="18"/>
                <w:szCs w:val="18"/>
              </w:rPr>
              <w:t xml:space="preserve">Status</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ADR-001</w:t>
            </w:r>
          </w:p>
        </w:tc>
        <w:tc>
          <w:tcPr>
            <w:tcW w:type="dxa" w:w="2000"/>
            <w:shd w:fill="FFFFFF" w:val="clear"/>
            <w:tcMar>
              <w:left w:type="dxa" w:w="110"/>
              <w:right w:type="dxa" w:w="110"/>
            </w:tcMar>
          </w:tcPr>
          <w:p>
            <w:pPr>
              <w:spacing w:after="55" w:before="55"/>
            </w:pPr>
            <w:r>
              <w:rPr>
                <w:b w:val="false"/>
                <w:bCs w:val="false"/>
                <w:color w:val="374151"/>
                <w:sz w:val="18"/>
                <w:szCs w:val="18"/>
              </w:rPr>
              <w:t xml:space="preserve">Frontend Framework</w:t>
            </w:r>
          </w:p>
        </w:tc>
        <w:tc>
          <w:tcPr>
            <w:tcW w:type="dxa" w:w="2000"/>
            <w:shd w:fill="FFFFFF" w:val="clear"/>
            <w:tcMar>
              <w:left w:type="dxa" w:w="110"/>
              <w:right w:type="dxa" w:w="110"/>
            </w:tcMar>
          </w:tcPr>
          <w:p>
            <w:pPr>
              <w:spacing w:after="55" w:before="55"/>
            </w:pPr>
            <w:r>
              <w:rPr>
                <w:b w:val="false"/>
                <w:bCs w:val="false"/>
                <w:color w:val="374151"/>
                <w:sz w:val="18"/>
                <w:szCs w:val="18"/>
              </w:rPr>
              <w:t xml:space="preserve">Next.js + TypeScript</w:t>
            </w:r>
          </w:p>
        </w:tc>
        <w:tc>
          <w:tcPr>
            <w:tcW w:type="dxa" w:w="3000"/>
            <w:shd w:fill="FFFFFF" w:val="clear"/>
            <w:tcMar>
              <w:left w:type="dxa" w:w="110"/>
              <w:right w:type="dxa" w:w="110"/>
            </w:tcMar>
          </w:tcPr>
          <w:p>
            <w:pPr>
              <w:spacing w:after="55" w:before="55"/>
            </w:pPr>
            <w:r>
              <w:rPr>
                <w:b w:val="false"/>
                <w:bCs w:val="false"/>
                <w:color w:val="374151"/>
                <w:sz w:val="18"/>
                <w:szCs w:val="18"/>
              </w:rPr>
              <w:t xml:space="preserve">SSR for authenticated pages; App Router for layout management; TypeScript for type safety across frontend and backend; strong ecosystem for enterprise UI</w:t>
            </w:r>
          </w:p>
        </w:tc>
        <w:tc>
          <w:tcPr>
            <w:tcW w:type="dxa" w:w="1800"/>
            <w:shd w:fill="FFFFFF" w:val="clear"/>
            <w:tcMar>
              <w:left w:type="dxa" w:w="110"/>
              <w:right w:type="dxa" w:w="110"/>
            </w:tcMar>
          </w:tcPr>
          <w:p>
            <w:pPr>
              <w:spacing w:after="55" w:before="55"/>
            </w:pPr>
            <w:r>
              <w:rPr>
                <w:b w:val="false"/>
                <w:bCs w:val="false"/>
                <w:color w:val="374151"/>
                <w:sz w:val="18"/>
                <w:szCs w:val="18"/>
              </w:rPr>
              <w:t xml:space="preserve">React + Vite (no SSR; no built-in routing); Angular (different team skillset); Remix (smaller ecosystem)</w:t>
            </w:r>
          </w:p>
        </w:tc>
        <w:tc>
          <w:tcPr>
            <w:tcW w:type="dxa" w:w="700"/>
            <w:shd w:fill="FFFFFF" w:val="clear"/>
            <w:tcMar>
              <w:left w:type="dxa" w:w="110"/>
              <w:right w:type="dxa" w:w="110"/>
            </w:tcMar>
          </w:tcPr>
          <w:p>
            <w:pPr>
              <w:spacing w:after="55" w:before="55"/>
            </w:pPr>
            <w:r>
              <w:rPr>
                <w:b w:val="false"/>
                <w:bCs w:val="false"/>
                <w:color w:val="374151"/>
                <w:sz w:val="18"/>
                <w:szCs w:val="18"/>
              </w:rPr>
              <w:t xml:space="preserve">Approved</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ADR-002</w:t>
            </w:r>
          </w:p>
        </w:tc>
        <w:tc>
          <w:tcPr>
            <w:tcW w:type="dxa" w:w="2000"/>
            <w:shd w:fill="EDF3FA" w:val="clear"/>
            <w:tcMar>
              <w:left w:type="dxa" w:w="110"/>
              <w:right w:type="dxa" w:w="110"/>
            </w:tcMar>
          </w:tcPr>
          <w:p>
            <w:pPr>
              <w:spacing w:after="55" w:before="55"/>
            </w:pPr>
            <w:r>
              <w:rPr>
                <w:b w:val="false"/>
                <w:bCs w:val="false"/>
                <w:color w:val="374151"/>
                <w:sz w:val="18"/>
                <w:szCs w:val="18"/>
              </w:rPr>
              <w:t xml:space="preserve">Backend Framework</w:t>
            </w:r>
          </w:p>
        </w:tc>
        <w:tc>
          <w:tcPr>
            <w:tcW w:type="dxa" w:w="2000"/>
            <w:shd w:fill="EDF3FA" w:val="clear"/>
            <w:tcMar>
              <w:left w:type="dxa" w:w="110"/>
              <w:right w:type="dxa" w:w="110"/>
            </w:tcMar>
          </w:tcPr>
          <w:p>
            <w:pPr>
              <w:spacing w:after="55" w:before="55"/>
            </w:pPr>
            <w:r>
              <w:rPr>
                <w:b w:val="false"/>
                <w:bCs w:val="false"/>
                <w:color w:val="374151"/>
                <w:sz w:val="18"/>
                <w:szCs w:val="18"/>
              </w:rPr>
              <w:t xml:space="preserve">NestJS + TypeScript</w:t>
            </w:r>
          </w:p>
        </w:tc>
        <w:tc>
          <w:tcPr>
            <w:tcW w:type="dxa" w:w="3000"/>
            <w:shd w:fill="EDF3FA" w:val="clear"/>
            <w:tcMar>
              <w:left w:type="dxa" w:w="110"/>
              <w:right w:type="dxa" w:w="110"/>
            </w:tcMar>
          </w:tcPr>
          <w:p>
            <w:pPr>
              <w:spacing w:after="55" w:before="55"/>
            </w:pPr>
            <w:r>
              <w:rPr>
                <w:b w:val="false"/>
                <w:bCs w:val="false"/>
                <w:color w:val="374151"/>
                <w:sz w:val="18"/>
                <w:szCs w:val="18"/>
              </w:rPr>
              <w:t xml:space="preserve">Opinionated modular architecture; built-in DI; Guards/Interceptors/Pipes pattern fits MRAP security requirements; TypeScript first; strong enterprise adoption</w:t>
            </w:r>
          </w:p>
        </w:tc>
        <w:tc>
          <w:tcPr>
            <w:tcW w:type="dxa" w:w="1800"/>
            <w:shd w:fill="EDF3FA" w:val="clear"/>
            <w:tcMar>
              <w:left w:type="dxa" w:w="110"/>
              <w:right w:type="dxa" w:w="110"/>
            </w:tcMar>
          </w:tcPr>
          <w:p>
            <w:pPr>
              <w:spacing w:after="55" w:before="55"/>
            </w:pPr>
            <w:r>
              <w:rPr>
                <w:b w:val="false"/>
                <w:bCs w:val="false"/>
                <w:color w:val="374151"/>
                <w:sz w:val="18"/>
                <w:szCs w:val="18"/>
              </w:rPr>
              <w:t xml:space="preserve">Express.js (too unopinionated; no built-in DI or module structure); Fastify (less opinionated than NestJS for enterprise structure); Hapi.js (niche ecosystem)</w:t>
            </w:r>
          </w:p>
        </w:tc>
        <w:tc>
          <w:tcPr>
            <w:tcW w:type="dxa" w:w="700"/>
            <w:shd w:fill="EDF3FA" w:val="clear"/>
            <w:tcMar>
              <w:left w:type="dxa" w:w="110"/>
              <w:right w:type="dxa" w:w="110"/>
            </w:tcMar>
          </w:tcPr>
          <w:p>
            <w:pPr>
              <w:spacing w:after="55" w:before="55"/>
            </w:pPr>
            <w:r>
              <w:rPr>
                <w:b w:val="false"/>
                <w:bCs w:val="false"/>
                <w:color w:val="374151"/>
                <w:sz w:val="18"/>
                <w:szCs w:val="18"/>
              </w:rPr>
              <w:t xml:space="preserve">Approved</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ADR-003</w:t>
            </w:r>
          </w:p>
        </w:tc>
        <w:tc>
          <w:tcPr>
            <w:tcW w:type="dxa" w:w="2000"/>
            <w:shd w:fill="FFFFFF" w:val="clear"/>
            <w:tcMar>
              <w:left w:type="dxa" w:w="110"/>
              <w:right w:type="dxa" w:w="110"/>
            </w:tcMar>
          </w:tcPr>
          <w:p>
            <w:pPr>
              <w:spacing w:after="55" w:before="55"/>
            </w:pPr>
            <w:r>
              <w:rPr>
                <w:b w:val="false"/>
                <w:bCs w:val="false"/>
                <w:color w:val="374151"/>
                <w:sz w:val="18"/>
                <w:szCs w:val="18"/>
              </w:rPr>
              <w:t xml:space="preserve">Primary Database</w:t>
            </w:r>
          </w:p>
        </w:tc>
        <w:tc>
          <w:tcPr>
            <w:tcW w:type="dxa" w:w="2000"/>
            <w:shd w:fill="FFFFFF" w:val="clear"/>
            <w:tcMar>
              <w:left w:type="dxa" w:w="110"/>
              <w:right w:type="dxa" w:w="110"/>
            </w:tcMar>
          </w:tcPr>
          <w:p>
            <w:pPr>
              <w:spacing w:after="55" w:before="55"/>
            </w:pPr>
            <w:r>
              <w:rPr>
                <w:b w:val="false"/>
                <w:bCs w:val="false"/>
                <w:color w:val="374151"/>
                <w:sz w:val="18"/>
                <w:szCs w:val="18"/>
              </w:rPr>
              <w:t xml:space="preserve">MongoDB</w:t>
            </w:r>
          </w:p>
        </w:tc>
        <w:tc>
          <w:tcPr>
            <w:tcW w:type="dxa" w:w="3000"/>
            <w:shd w:fill="FFFFFF" w:val="clear"/>
            <w:tcMar>
              <w:left w:type="dxa" w:w="110"/>
              <w:right w:type="dxa" w:w="110"/>
            </w:tcMar>
          </w:tcPr>
          <w:p>
            <w:pPr>
              <w:spacing w:after="55" w:before="55"/>
            </w:pPr>
            <w:r>
              <w:rPr>
                <w:b w:val="false"/>
                <w:bCs w:val="false"/>
                <w:color w:val="374151"/>
                <w:sz w:val="18"/>
                <w:szCs w:val="18"/>
              </w:rPr>
              <w:t xml:space="preserve">Document model fits semi-structured AI output; flexible schema for recruitment data evolution; aggregation pipeline for analytics; Mongoose ODM for type safety</w:t>
            </w:r>
          </w:p>
        </w:tc>
        <w:tc>
          <w:tcPr>
            <w:tcW w:type="dxa" w:w="1800"/>
            <w:shd w:fill="FFFFFF" w:val="clear"/>
            <w:tcMar>
              <w:left w:type="dxa" w:w="110"/>
              <w:right w:type="dxa" w:w="110"/>
            </w:tcMar>
          </w:tcPr>
          <w:p>
            <w:pPr>
              <w:spacing w:after="55" w:before="55"/>
            </w:pPr>
            <w:r>
              <w:rPr>
                <w:b w:val="false"/>
                <w:bCs w:val="false"/>
                <w:color w:val="374151"/>
                <w:sz w:val="18"/>
                <w:szCs w:val="18"/>
              </w:rPr>
              <w:t xml:space="preserve">PostgreSQL (strong for relational; but requires schema migrations for AI fields; ORMs add complexity for document-style data); MySQL (similar to PostgreSQL concerns)</w:t>
            </w:r>
          </w:p>
        </w:tc>
        <w:tc>
          <w:tcPr>
            <w:tcW w:type="dxa" w:w="700"/>
            <w:shd w:fill="FFFFFF" w:val="clear"/>
            <w:tcMar>
              <w:left w:type="dxa" w:w="110"/>
              <w:right w:type="dxa" w:w="110"/>
            </w:tcMar>
          </w:tcPr>
          <w:p>
            <w:pPr>
              <w:spacing w:after="55" w:before="55"/>
            </w:pPr>
            <w:r>
              <w:rPr>
                <w:b w:val="false"/>
                <w:bCs w:val="false"/>
                <w:color w:val="374151"/>
                <w:sz w:val="18"/>
                <w:szCs w:val="18"/>
              </w:rPr>
              <w:t xml:space="preserve">Approved</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ADR-004</w:t>
            </w:r>
          </w:p>
        </w:tc>
        <w:tc>
          <w:tcPr>
            <w:tcW w:type="dxa" w:w="2000"/>
            <w:shd w:fill="EDF3FA" w:val="clear"/>
            <w:tcMar>
              <w:left w:type="dxa" w:w="110"/>
              <w:right w:type="dxa" w:w="110"/>
            </w:tcMar>
          </w:tcPr>
          <w:p>
            <w:pPr>
              <w:spacing w:after="55" w:before="55"/>
            </w:pPr>
            <w:r>
              <w:rPr>
                <w:b w:val="false"/>
                <w:bCs w:val="false"/>
                <w:color w:val="374151"/>
                <w:sz w:val="18"/>
                <w:szCs w:val="18"/>
              </w:rPr>
              <w:t xml:space="preserve">ODM (Object-Document Mapper)</w:t>
            </w:r>
          </w:p>
        </w:tc>
        <w:tc>
          <w:tcPr>
            <w:tcW w:type="dxa" w:w="2000"/>
            <w:shd w:fill="EDF3FA" w:val="clear"/>
            <w:tcMar>
              <w:left w:type="dxa" w:w="110"/>
              <w:right w:type="dxa" w:w="110"/>
            </w:tcMar>
          </w:tcPr>
          <w:p>
            <w:pPr>
              <w:spacing w:after="55" w:before="55"/>
            </w:pPr>
            <w:r>
              <w:rPr>
                <w:b w:val="false"/>
                <w:bCs w:val="false"/>
                <w:color w:val="374151"/>
                <w:sz w:val="18"/>
                <w:szCs w:val="18"/>
              </w:rPr>
              <w:t xml:space="preserve">Mongoose</w:t>
            </w:r>
          </w:p>
        </w:tc>
        <w:tc>
          <w:tcPr>
            <w:tcW w:type="dxa" w:w="3000"/>
            <w:shd w:fill="EDF3FA" w:val="clear"/>
            <w:tcMar>
              <w:left w:type="dxa" w:w="110"/>
              <w:right w:type="dxa" w:w="110"/>
            </w:tcMar>
          </w:tcPr>
          <w:p>
            <w:pPr>
              <w:spacing w:after="55" w:before="55"/>
            </w:pPr>
            <w:r>
              <w:rPr>
                <w:b w:val="false"/>
                <w:bCs w:val="false"/>
                <w:color w:val="374151"/>
                <w:sz w:val="18"/>
                <w:szCs w:val="18"/>
              </w:rPr>
              <w:t xml:space="preserve">Mature; TypeScript support; schema validation; middleware hooks; well-documented; team familiarity</w:t>
            </w:r>
          </w:p>
        </w:tc>
        <w:tc>
          <w:tcPr>
            <w:tcW w:type="dxa" w:w="1800"/>
            <w:shd w:fill="EDF3FA" w:val="clear"/>
            <w:tcMar>
              <w:left w:type="dxa" w:w="110"/>
              <w:right w:type="dxa" w:w="110"/>
            </w:tcMar>
          </w:tcPr>
          <w:p>
            <w:pPr>
              <w:spacing w:after="55" w:before="55"/>
            </w:pPr>
            <w:r>
              <w:rPr>
                <w:b w:val="false"/>
                <w:bCs w:val="false"/>
                <w:color w:val="374151"/>
                <w:sz w:val="18"/>
                <w:szCs w:val="18"/>
              </w:rPr>
              <w:t xml:space="preserve">Prisma (excellent TS ORM but designed for relational; MongoDB support is secondary; less mature for complex aggregations); Native MongoDB driver (lower-level; no schema validation)</w:t>
            </w:r>
          </w:p>
        </w:tc>
        <w:tc>
          <w:tcPr>
            <w:tcW w:type="dxa" w:w="700"/>
            <w:shd w:fill="EDF3FA" w:val="clear"/>
            <w:tcMar>
              <w:left w:type="dxa" w:w="110"/>
              <w:right w:type="dxa" w:w="110"/>
            </w:tcMar>
          </w:tcPr>
          <w:p>
            <w:pPr>
              <w:spacing w:after="55" w:before="55"/>
            </w:pPr>
            <w:r>
              <w:rPr>
                <w:b w:val="false"/>
                <w:bCs w:val="false"/>
                <w:color w:val="374151"/>
                <w:sz w:val="18"/>
                <w:szCs w:val="18"/>
              </w:rPr>
              <w:t xml:space="preserve">Approved</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ADR-005</w:t>
            </w:r>
          </w:p>
        </w:tc>
        <w:tc>
          <w:tcPr>
            <w:tcW w:type="dxa" w:w="2000"/>
            <w:shd w:fill="FFFFFF" w:val="clear"/>
            <w:tcMar>
              <w:left w:type="dxa" w:w="110"/>
              <w:right w:type="dxa" w:w="110"/>
            </w:tcMar>
          </w:tcPr>
          <w:p>
            <w:pPr>
              <w:spacing w:after="55" w:before="55"/>
            </w:pPr>
            <w:r>
              <w:rPr>
                <w:b w:val="false"/>
                <w:bCs w:val="false"/>
                <w:color w:val="374151"/>
                <w:sz w:val="18"/>
                <w:szCs w:val="18"/>
              </w:rPr>
              <w:t xml:space="preserve">Caching / Queue Infrastructure</w:t>
            </w:r>
          </w:p>
        </w:tc>
        <w:tc>
          <w:tcPr>
            <w:tcW w:type="dxa" w:w="2000"/>
            <w:shd w:fill="FFFFFF" w:val="clear"/>
            <w:tcMar>
              <w:left w:type="dxa" w:w="110"/>
              <w:right w:type="dxa" w:w="110"/>
            </w:tcMar>
          </w:tcPr>
          <w:p>
            <w:pPr>
              <w:spacing w:after="55" w:before="55"/>
            </w:pPr>
            <w:r>
              <w:rPr>
                <w:b w:val="false"/>
                <w:bCs w:val="false"/>
                <w:color w:val="374151"/>
                <w:sz w:val="18"/>
                <w:szCs w:val="18"/>
              </w:rPr>
              <w:t xml:space="preserve">Redis</w:t>
            </w:r>
          </w:p>
        </w:tc>
        <w:tc>
          <w:tcPr>
            <w:tcW w:type="dxa" w:w="3000"/>
            <w:shd w:fill="FFFFFF" w:val="clear"/>
            <w:tcMar>
              <w:left w:type="dxa" w:w="110"/>
              <w:right w:type="dxa" w:w="110"/>
            </w:tcMar>
          </w:tcPr>
          <w:p>
            <w:pPr>
              <w:spacing w:after="55" w:before="55"/>
            </w:pPr>
            <w:r>
              <w:rPr>
                <w:b w:val="false"/>
                <w:bCs w:val="false"/>
                <w:color w:val="374151"/>
                <w:sz w:val="18"/>
                <w:szCs w:val="18"/>
              </w:rPr>
              <w:t xml:space="preserve">Dual purpose: application cache + job queue (via Bull/BullMQ); distributed rate limiting across multiple API instances; battle-tested in Node.js ecosystem</w:t>
            </w:r>
          </w:p>
        </w:tc>
        <w:tc>
          <w:tcPr>
            <w:tcW w:type="dxa" w:w="1800"/>
            <w:shd w:fill="FFFFFF" w:val="clear"/>
            <w:tcMar>
              <w:left w:type="dxa" w:w="110"/>
              <w:right w:type="dxa" w:w="110"/>
            </w:tcMar>
          </w:tcPr>
          <w:p>
            <w:pPr>
              <w:spacing w:after="55" w:before="55"/>
            </w:pPr>
            <w:r>
              <w:rPr>
                <w:b w:val="false"/>
                <w:bCs w:val="false"/>
                <w:color w:val="374151"/>
                <w:sz w:val="18"/>
                <w:szCs w:val="18"/>
              </w:rPr>
              <w:t xml:space="preserve">In-memory cache (not shared across instances; no persistence); RabbitMQ or Kafka (better for message streaming at scale but overkill for v3.0 job queue needs)</w:t>
            </w:r>
          </w:p>
        </w:tc>
        <w:tc>
          <w:tcPr>
            <w:tcW w:type="dxa" w:w="700"/>
            <w:shd w:fill="FFFFFF" w:val="clear"/>
            <w:tcMar>
              <w:left w:type="dxa" w:w="110"/>
              <w:right w:type="dxa" w:w="110"/>
            </w:tcMar>
          </w:tcPr>
          <w:p>
            <w:pPr>
              <w:spacing w:after="55" w:before="55"/>
            </w:pPr>
            <w:r>
              <w:rPr>
                <w:b w:val="false"/>
                <w:bCs w:val="false"/>
                <w:color w:val="374151"/>
                <w:sz w:val="18"/>
                <w:szCs w:val="18"/>
              </w:rPr>
              <w:t xml:space="preserve">Approved</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ADR-006</w:t>
            </w:r>
          </w:p>
        </w:tc>
        <w:tc>
          <w:tcPr>
            <w:tcW w:type="dxa" w:w="2000"/>
            <w:shd w:fill="EDF3FA" w:val="clear"/>
            <w:tcMar>
              <w:left w:type="dxa" w:w="110"/>
              <w:right w:type="dxa" w:w="110"/>
            </w:tcMar>
          </w:tcPr>
          <w:p>
            <w:pPr>
              <w:spacing w:after="55" w:before="55"/>
            </w:pPr>
            <w:r>
              <w:rPr>
                <w:b w:val="false"/>
                <w:bCs w:val="false"/>
                <w:color w:val="374151"/>
                <w:sz w:val="18"/>
                <w:szCs w:val="18"/>
              </w:rPr>
              <w:t xml:space="preserve">Architectural Style</w:t>
            </w:r>
          </w:p>
        </w:tc>
        <w:tc>
          <w:tcPr>
            <w:tcW w:type="dxa" w:w="2000"/>
            <w:shd w:fill="EDF3FA" w:val="clear"/>
            <w:tcMar>
              <w:left w:type="dxa" w:w="110"/>
              <w:right w:type="dxa" w:w="110"/>
            </w:tcMar>
          </w:tcPr>
          <w:p>
            <w:pPr>
              <w:spacing w:after="55" w:before="55"/>
            </w:pPr>
            <w:r>
              <w:rPr>
                <w:b w:val="false"/>
                <w:bCs w:val="false"/>
                <w:color w:val="374151"/>
                <w:sz w:val="18"/>
                <w:szCs w:val="18"/>
              </w:rPr>
              <w:t xml:space="preserve">Modular Monolith + Async Workers</w:t>
            </w:r>
          </w:p>
        </w:tc>
        <w:tc>
          <w:tcPr>
            <w:tcW w:type="dxa" w:w="3000"/>
            <w:shd w:fill="EDF3FA" w:val="clear"/>
            <w:tcMar>
              <w:left w:type="dxa" w:w="110"/>
              <w:right w:type="dxa" w:w="110"/>
            </w:tcMar>
          </w:tcPr>
          <w:p>
            <w:pPr>
              <w:spacing w:after="55" w:before="55"/>
            </w:pPr>
            <w:r>
              <w:rPr>
                <w:b w:val="false"/>
                <w:bCs w:val="false"/>
                <w:color w:val="374151"/>
                <w:sz w:val="18"/>
                <w:szCs w:val="18"/>
              </w:rPr>
              <w:t xml:space="preserve">Appropriate for team size and project phase; lower operational complexity than microservices; module boundaries enable future extraction; workers already logically separated via Redis queue</w:t>
            </w:r>
          </w:p>
        </w:tc>
        <w:tc>
          <w:tcPr>
            <w:tcW w:type="dxa" w:w="1800"/>
            <w:shd w:fill="EDF3FA" w:val="clear"/>
            <w:tcMar>
              <w:left w:type="dxa" w:w="110"/>
              <w:right w:type="dxa" w:w="110"/>
            </w:tcMar>
          </w:tcPr>
          <w:p>
            <w:pPr>
              <w:spacing w:after="55" w:before="55"/>
            </w:pPr>
            <w:r>
              <w:rPr>
                <w:b w:val="false"/>
                <w:bCs w:val="false"/>
                <w:color w:val="374151"/>
                <w:sz w:val="18"/>
                <w:szCs w:val="18"/>
              </w:rPr>
              <w:t xml:space="preserve">Microservices (significantly higher operational and development overhead for current scale); Serverless (cold start latency issues for real-time recruitment operations)</w:t>
            </w:r>
          </w:p>
        </w:tc>
        <w:tc>
          <w:tcPr>
            <w:tcW w:type="dxa" w:w="700"/>
            <w:shd w:fill="EDF3FA" w:val="clear"/>
            <w:tcMar>
              <w:left w:type="dxa" w:w="110"/>
              <w:right w:type="dxa" w:w="110"/>
            </w:tcMar>
          </w:tcPr>
          <w:p>
            <w:pPr>
              <w:spacing w:after="55" w:before="55"/>
            </w:pPr>
            <w:r>
              <w:rPr>
                <w:b w:val="false"/>
                <w:bCs w:val="false"/>
                <w:color w:val="374151"/>
                <w:sz w:val="18"/>
                <w:szCs w:val="18"/>
              </w:rPr>
              <w:t xml:space="preserve">Approved</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ADR-007</w:t>
            </w:r>
          </w:p>
        </w:tc>
        <w:tc>
          <w:tcPr>
            <w:tcW w:type="dxa" w:w="2000"/>
            <w:shd w:fill="FFFFFF" w:val="clear"/>
            <w:tcMar>
              <w:left w:type="dxa" w:w="110"/>
              <w:right w:type="dxa" w:w="110"/>
            </w:tcMar>
          </w:tcPr>
          <w:p>
            <w:pPr>
              <w:spacing w:after="55" w:before="55"/>
            </w:pPr>
            <w:r>
              <w:rPr>
                <w:b w:val="false"/>
                <w:bCs w:val="false"/>
                <w:color w:val="374151"/>
                <w:sz w:val="18"/>
                <w:szCs w:val="18"/>
              </w:rPr>
              <w:t xml:space="preserve">Reverse Proxy</w:t>
            </w:r>
          </w:p>
        </w:tc>
        <w:tc>
          <w:tcPr>
            <w:tcW w:type="dxa" w:w="2000"/>
            <w:shd w:fill="FFFFFF" w:val="clear"/>
            <w:tcMar>
              <w:left w:type="dxa" w:w="110"/>
              <w:right w:type="dxa" w:w="110"/>
            </w:tcMar>
          </w:tcPr>
          <w:p>
            <w:pPr>
              <w:spacing w:after="55" w:before="55"/>
            </w:pPr>
            <w:r>
              <w:rPr>
                <w:b w:val="false"/>
                <w:bCs w:val="false"/>
                <w:color w:val="374151"/>
                <w:sz w:val="18"/>
                <w:szCs w:val="18"/>
              </w:rPr>
              <w:t xml:space="preserve">Caddy</w:t>
            </w:r>
          </w:p>
        </w:tc>
        <w:tc>
          <w:tcPr>
            <w:tcW w:type="dxa" w:w="3000"/>
            <w:shd w:fill="FFFFFF" w:val="clear"/>
            <w:tcMar>
              <w:left w:type="dxa" w:w="110"/>
              <w:right w:type="dxa" w:w="110"/>
            </w:tcMar>
          </w:tcPr>
          <w:p>
            <w:pPr>
              <w:spacing w:after="55" w:before="55"/>
            </w:pPr>
            <w:r>
              <w:rPr>
                <w:b w:val="false"/>
                <w:bCs w:val="false"/>
                <w:color w:val="374151"/>
                <w:sz w:val="18"/>
                <w:szCs w:val="18"/>
              </w:rPr>
              <w:t xml:space="preserve">Automatic TLS certificate management; simple configuration; already deployed and operational from v1.0; excellent performance for Node.js proxying</w:t>
            </w:r>
          </w:p>
        </w:tc>
        <w:tc>
          <w:tcPr>
            <w:tcW w:type="dxa" w:w="1800"/>
            <w:shd w:fill="FFFFFF" w:val="clear"/>
            <w:tcMar>
              <w:left w:type="dxa" w:w="110"/>
              <w:right w:type="dxa" w:w="110"/>
            </w:tcMar>
          </w:tcPr>
          <w:p>
            <w:pPr>
              <w:spacing w:after="55" w:before="55"/>
            </w:pPr>
            <w:r>
              <w:rPr>
                <w:b w:val="false"/>
                <w:bCs w:val="false"/>
                <w:color w:val="374151"/>
                <w:sz w:val="18"/>
                <w:szCs w:val="18"/>
              </w:rPr>
              <w:t xml:space="preserve">Nginx (requires manual TLS cert management or certbot; more configuration overhead); Traefik (similar to Caddy; team has Caddy experience)</w:t>
            </w:r>
          </w:p>
        </w:tc>
        <w:tc>
          <w:tcPr>
            <w:tcW w:type="dxa" w:w="700"/>
            <w:shd w:fill="FFFFFF" w:val="clear"/>
            <w:tcMar>
              <w:left w:type="dxa" w:w="110"/>
              <w:right w:type="dxa" w:w="110"/>
            </w:tcMar>
          </w:tcPr>
          <w:p>
            <w:pPr>
              <w:spacing w:after="55" w:before="55"/>
            </w:pPr>
            <w:r>
              <w:rPr>
                <w:b w:val="false"/>
                <w:bCs w:val="false"/>
                <w:color w:val="374151"/>
                <w:sz w:val="18"/>
                <w:szCs w:val="18"/>
              </w:rPr>
              <w:t xml:space="preserve">Approved — retained from v1.0</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ADR-008</w:t>
            </w:r>
          </w:p>
        </w:tc>
        <w:tc>
          <w:tcPr>
            <w:tcW w:type="dxa" w:w="2000"/>
            <w:shd w:fill="EDF3FA" w:val="clear"/>
            <w:tcMar>
              <w:left w:type="dxa" w:w="110"/>
              <w:right w:type="dxa" w:w="110"/>
            </w:tcMar>
          </w:tcPr>
          <w:p>
            <w:pPr>
              <w:spacing w:after="55" w:before="55"/>
            </w:pPr>
            <w:r>
              <w:rPr>
                <w:b w:val="false"/>
                <w:bCs w:val="false"/>
                <w:color w:val="374151"/>
                <w:sz w:val="18"/>
                <w:szCs w:val="18"/>
              </w:rPr>
              <w:t xml:space="preserve">Authentication</w:t>
            </w:r>
          </w:p>
        </w:tc>
        <w:tc>
          <w:tcPr>
            <w:tcW w:type="dxa" w:w="2000"/>
            <w:shd w:fill="EDF3FA" w:val="clear"/>
            <w:tcMar>
              <w:left w:type="dxa" w:w="110"/>
              <w:right w:type="dxa" w:w="110"/>
            </w:tcMar>
          </w:tcPr>
          <w:p>
            <w:pPr>
              <w:spacing w:after="55" w:before="55"/>
            </w:pPr>
            <w:r>
              <w:rPr>
                <w:b w:val="false"/>
                <w:bCs w:val="false"/>
                <w:color w:val="374151"/>
                <w:sz w:val="18"/>
                <w:szCs w:val="18"/>
              </w:rPr>
              <w:t xml:space="preserve">JWT (Access + Refresh tokens)</w:t>
            </w:r>
          </w:p>
        </w:tc>
        <w:tc>
          <w:tcPr>
            <w:tcW w:type="dxa" w:w="3000"/>
            <w:shd w:fill="EDF3FA" w:val="clear"/>
            <w:tcMar>
              <w:left w:type="dxa" w:w="110"/>
              <w:right w:type="dxa" w:w="110"/>
            </w:tcMar>
          </w:tcPr>
          <w:p>
            <w:pPr>
              <w:spacing w:after="55" w:before="55"/>
            </w:pPr>
            <w:r>
              <w:rPr>
                <w:b w:val="false"/>
                <w:bCs w:val="false"/>
                <w:color w:val="374151"/>
                <w:sz w:val="18"/>
                <w:szCs w:val="18"/>
              </w:rPr>
              <w:t xml:space="preserve">Stateless — enables horizontal scaling of API without session affinity; role claims in token enable fast authorization without DB lookup per request; industry standard</w:t>
            </w:r>
          </w:p>
        </w:tc>
        <w:tc>
          <w:tcPr>
            <w:tcW w:type="dxa" w:w="1800"/>
            <w:shd w:fill="EDF3FA" w:val="clear"/>
            <w:tcMar>
              <w:left w:type="dxa" w:w="110"/>
              <w:right w:type="dxa" w:w="110"/>
            </w:tcMar>
          </w:tcPr>
          <w:p>
            <w:pPr>
              <w:spacing w:after="55" w:before="55"/>
            </w:pPr>
            <w:r>
              <w:rPr>
                <w:b w:val="false"/>
                <w:bCs w:val="false"/>
                <w:color w:val="374151"/>
                <w:sz w:val="18"/>
                <w:szCs w:val="18"/>
              </w:rPr>
              <w:t xml:space="preserve">Server-side sessions with Redis (stateful; requires Redis for every auth check; but enables instant revocation without token blacklist complexity)</w:t>
            </w:r>
          </w:p>
        </w:tc>
        <w:tc>
          <w:tcPr>
            <w:tcW w:type="dxa" w:w="700"/>
            <w:shd w:fill="EDF3FA" w:val="clear"/>
            <w:tcMar>
              <w:left w:type="dxa" w:w="110"/>
              <w:right w:type="dxa" w:w="110"/>
            </w:tcMar>
          </w:tcPr>
          <w:p>
            <w:pPr>
              <w:spacing w:after="55" w:before="55"/>
            </w:pPr>
            <w:r>
              <w:rPr>
                <w:b w:val="false"/>
                <w:bCs w:val="false"/>
                <w:color w:val="374151"/>
                <w:sz w:val="18"/>
                <w:szCs w:val="18"/>
              </w:rPr>
              <w:t xml:space="preserve">Approved — token storage mechanism: Decision Pending</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ADR-009</w:t>
            </w:r>
          </w:p>
        </w:tc>
        <w:tc>
          <w:tcPr>
            <w:tcW w:type="dxa" w:w="2000"/>
            <w:shd w:fill="FFFFFF" w:val="clear"/>
            <w:tcMar>
              <w:left w:type="dxa" w:w="110"/>
              <w:right w:type="dxa" w:w="110"/>
            </w:tcMar>
          </w:tcPr>
          <w:p>
            <w:pPr>
              <w:spacing w:after="55" w:before="55"/>
            </w:pPr>
            <w:r>
              <w:rPr>
                <w:b w:val="false"/>
                <w:bCs w:val="false"/>
                <w:color w:val="374151"/>
                <w:sz w:val="18"/>
                <w:szCs w:val="18"/>
              </w:rPr>
              <w:t xml:space="preserve">AI Provider Strategy</w:t>
            </w:r>
          </w:p>
        </w:tc>
        <w:tc>
          <w:tcPr>
            <w:tcW w:type="dxa" w:w="2000"/>
            <w:shd w:fill="FFFFFF" w:val="clear"/>
            <w:tcMar>
              <w:left w:type="dxa" w:w="110"/>
              <w:right w:type="dxa" w:w="110"/>
            </w:tcMar>
          </w:tcPr>
          <w:p>
            <w:pPr>
              <w:spacing w:after="55" w:before="55"/>
            </w:pPr>
            <w:r>
              <w:rPr>
                <w:b w:val="false"/>
                <w:bCs w:val="false"/>
                <w:color w:val="374151"/>
                <w:sz w:val="18"/>
                <w:szCs w:val="18"/>
              </w:rPr>
              <w:t xml:space="preserve">Provider-agnostic Gateway (Gemini primary, Claude Sonnet fallback)</w:t>
            </w:r>
          </w:p>
        </w:tc>
        <w:tc>
          <w:tcPr>
            <w:tcW w:type="dxa" w:w="3000"/>
            <w:shd w:fill="FFFFFF" w:val="clear"/>
            <w:tcMar>
              <w:left w:type="dxa" w:w="110"/>
              <w:right w:type="dxa" w:w="110"/>
            </w:tcMar>
          </w:tcPr>
          <w:p>
            <w:pPr>
              <w:spacing w:after="55" w:before="55"/>
            </w:pPr>
            <w:r>
              <w:rPr>
                <w:b w:val="false"/>
                <w:bCs w:val="false"/>
                <w:color w:val="374151"/>
                <w:sz w:val="18"/>
                <w:szCs w:val="18"/>
              </w:rPr>
              <w:t xml:space="preserve">No single AI provider dependency; automatic failover; existing implementation retained; future provider addition requires only Gateway changes</w:t>
            </w:r>
          </w:p>
        </w:tc>
        <w:tc>
          <w:tcPr>
            <w:tcW w:type="dxa" w:w="1800"/>
            <w:shd w:fill="FFFFFF" w:val="clear"/>
            <w:tcMar>
              <w:left w:type="dxa" w:w="110"/>
              <w:right w:type="dxa" w:w="110"/>
            </w:tcMar>
          </w:tcPr>
          <w:p>
            <w:pPr>
              <w:spacing w:after="55" w:before="55"/>
            </w:pPr>
            <w:r>
              <w:rPr>
                <w:b w:val="false"/>
                <w:bCs w:val="false"/>
                <w:color w:val="374151"/>
                <w:sz w:val="18"/>
                <w:szCs w:val="18"/>
              </w:rPr>
              <w:t xml:space="preserve">Single provider (creates hard dependency; risk of quota exhaustion or service changes affecting entire platform); Self-hosted AI model (significant infrastructure and MLOps overhead)</w:t>
            </w:r>
          </w:p>
        </w:tc>
        <w:tc>
          <w:tcPr>
            <w:tcW w:type="dxa" w:w="700"/>
            <w:shd w:fill="FFFFFF" w:val="clear"/>
            <w:tcMar>
              <w:left w:type="dxa" w:w="110"/>
              <w:right w:type="dxa" w:w="110"/>
            </w:tcMar>
          </w:tcPr>
          <w:p>
            <w:pPr>
              <w:spacing w:after="55" w:before="55"/>
            </w:pPr>
            <w:r>
              <w:rPr>
                <w:b w:val="false"/>
                <w:bCs w:val="false"/>
                <w:color w:val="374151"/>
                <w:sz w:val="18"/>
                <w:szCs w:val="18"/>
              </w:rPr>
              <w:t xml:space="preserve">Approved — retained from v1.0 + formalized in v3.0</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ADR-010</w:t>
            </w:r>
          </w:p>
        </w:tc>
        <w:tc>
          <w:tcPr>
            <w:tcW w:type="dxa" w:w="2000"/>
            <w:shd w:fill="EDF3FA" w:val="clear"/>
            <w:tcMar>
              <w:left w:type="dxa" w:w="110"/>
              <w:right w:type="dxa" w:w="110"/>
            </w:tcMar>
          </w:tcPr>
          <w:p>
            <w:pPr>
              <w:spacing w:after="55" w:before="55"/>
            </w:pPr>
            <w:r>
              <w:rPr>
                <w:b w:val="false"/>
                <w:bCs w:val="false"/>
                <w:color w:val="374151"/>
                <w:sz w:val="18"/>
                <w:szCs w:val="18"/>
              </w:rPr>
              <w:t xml:space="preserve">File Storage</w:t>
            </w:r>
          </w:p>
        </w:tc>
        <w:tc>
          <w:tcPr>
            <w:tcW w:type="dxa" w:w="2000"/>
            <w:shd w:fill="EDF3FA" w:val="clear"/>
            <w:tcMar>
              <w:left w:type="dxa" w:w="110"/>
              <w:right w:type="dxa" w:w="110"/>
            </w:tcMar>
          </w:tcPr>
          <w:p>
            <w:pPr>
              <w:spacing w:after="55" w:before="55"/>
            </w:pPr>
            <w:r>
              <w:rPr>
                <w:b w:val="false"/>
                <w:bCs w:val="false"/>
                <w:color w:val="374151"/>
                <w:sz w:val="18"/>
                <w:szCs w:val="18"/>
              </w:rPr>
              <w:t xml:space="preserve">Secure S3-compatible object storage</w:t>
            </w:r>
          </w:p>
        </w:tc>
        <w:tc>
          <w:tcPr>
            <w:tcW w:type="dxa" w:w="3000"/>
            <w:shd w:fill="EDF3FA" w:val="clear"/>
            <w:tcMar>
              <w:left w:type="dxa" w:w="110"/>
              <w:right w:type="dxa" w:w="110"/>
            </w:tcMar>
          </w:tcPr>
          <w:p>
            <w:pPr>
              <w:spacing w:after="55" w:before="55"/>
            </w:pPr>
            <w:r>
              <w:rPr>
                <w:b w:val="false"/>
                <w:bCs w:val="false"/>
                <w:color w:val="374151"/>
                <w:sz w:val="18"/>
                <w:szCs w:val="18"/>
              </w:rPr>
              <w:t xml:space="preserve">Binary files not stored in MongoDB (performance, cost, size reasons); S3-compatible interface provider-agnostic; signed URLs for secure access; inherent scalability</w:t>
            </w:r>
          </w:p>
        </w:tc>
        <w:tc>
          <w:tcPr>
            <w:tcW w:type="dxa" w:w="1800"/>
            <w:shd w:fill="EDF3FA" w:val="clear"/>
            <w:tcMar>
              <w:left w:type="dxa" w:w="110"/>
              <w:right w:type="dxa" w:w="110"/>
            </w:tcMar>
          </w:tcPr>
          <w:p>
            <w:pPr>
              <w:spacing w:after="55" w:before="55"/>
            </w:pPr>
            <w:r>
              <w:rPr>
                <w:b w:val="false"/>
                <w:bCs w:val="false"/>
                <w:color w:val="374151"/>
                <w:sz w:val="18"/>
                <w:szCs w:val="18"/>
              </w:rPr>
              <w:t xml:space="preserve">MongoDB GridFS (MongoDB-native but adds storage overhead to DB; performance concerns at scale); App server filesystem (no scalability; breaks multi-instance deployment)</w:t>
            </w:r>
          </w:p>
        </w:tc>
        <w:tc>
          <w:tcPr>
            <w:tcW w:type="dxa" w:w="700"/>
            <w:shd w:fill="EDF3FA" w:val="clear"/>
            <w:tcMar>
              <w:left w:type="dxa" w:w="110"/>
              <w:right w:type="dxa" w:w="110"/>
            </w:tcMar>
          </w:tcPr>
          <w:p>
            <w:pPr>
              <w:spacing w:after="55" w:before="55"/>
            </w:pPr>
            <w:r>
              <w:rPr>
                <w:b w:val="false"/>
                <w:bCs w:val="false"/>
                <w:color w:val="374151"/>
                <w:sz w:val="18"/>
                <w:szCs w:val="18"/>
              </w:rPr>
              <w:t xml:space="preserve">Approved — provider selection: Decision Pending</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ADR-011</w:t>
            </w:r>
          </w:p>
        </w:tc>
        <w:tc>
          <w:tcPr>
            <w:tcW w:type="dxa" w:w="2000"/>
            <w:shd w:fill="FFFFFF" w:val="clear"/>
            <w:tcMar>
              <w:left w:type="dxa" w:w="110"/>
              <w:right w:type="dxa" w:w="110"/>
            </w:tcMar>
          </w:tcPr>
          <w:p>
            <w:pPr>
              <w:spacing w:after="55" w:before="55"/>
            </w:pPr>
            <w:r>
              <w:rPr>
                <w:b w:val="false"/>
                <w:bCs w:val="false"/>
                <w:color w:val="374151"/>
                <w:sz w:val="18"/>
                <w:szCs w:val="18"/>
              </w:rPr>
              <w:t xml:space="preserve">JWT Signing Algorithm</w:t>
            </w:r>
          </w:p>
        </w:tc>
        <w:tc>
          <w:tcPr>
            <w:tcW w:type="dxa" w:w="2000"/>
            <w:shd w:fill="FFFFFF" w:val="clear"/>
            <w:tcMar>
              <w:left w:type="dxa" w:w="110"/>
              <w:right w:type="dxa" w:w="110"/>
            </w:tcMar>
          </w:tcPr>
          <w:p>
            <w:pPr>
              <w:spacing w:after="55" w:before="55"/>
            </w:pPr>
            <w:r>
              <w:rPr>
                <w:b w:val="false"/>
                <w:bCs w:val="false"/>
                <w:color w:val="374151"/>
                <w:sz w:val="18"/>
                <w:szCs w:val="18"/>
              </w:rPr>
              <w:t xml:space="preserve">Decision Pending</w:t>
            </w:r>
          </w:p>
        </w:tc>
        <w:tc>
          <w:tcPr>
            <w:tcW w:type="dxa" w:w="3000"/>
            <w:shd w:fill="FFFFFF" w:val="clear"/>
            <w:tcMar>
              <w:left w:type="dxa" w:w="110"/>
              <w:right w:type="dxa" w:w="110"/>
            </w:tcMar>
          </w:tcPr>
          <w:p>
            <w:pPr>
              <w:spacing w:after="55" w:before="55"/>
            </w:pPr>
            <w:r>
              <w:rPr>
                <w:b w:val="false"/>
                <w:bCs w:val="false"/>
                <w:color w:val="374151"/>
                <w:sz w:val="18"/>
                <w:szCs w:val="18"/>
              </w:rPr>
              <w:t xml:space="preserve">RS256 (asymmetric) recommended for production — private key signs; public key verifies; keys can be rotated independently. HS256 acceptable for early stages with sufficient key entropy.</w:t>
            </w:r>
          </w:p>
        </w:tc>
        <w:tc>
          <w:tcPr>
            <w:tcW w:type="dxa" w:w="1800"/>
            <w:shd w:fill="FFFFFF" w:val="clear"/>
            <w:tcMar>
              <w:left w:type="dxa" w:w="110"/>
              <w:right w:type="dxa" w:w="110"/>
            </w:tcMar>
          </w:tcPr>
          <w:p>
            <w:pPr>
              <w:spacing w:after="55" w:before="55"/>
            </w:pPr>
            <w:r>
              <w:rPr>
                <w:b w:val="false"/>
                <w:bCs w:val="false"/>
                <w:color w:val="374151"/>
                <w:sz w:val="18"/>
                <w:szCs w:val="18"/>
              </w:rPr>
              <w:t xml:space="preserve">HS256 (symmetric; simpler; but same key used to sign and verify — requires all services to share the secret); ES256 (ECDSA; smaller tokens; less common in Node.js ecosystem)</w:t>
            </w:r>
          </w:p>
        </w:tc>
        <w:tc>
          <w:tcPr>
            <w:tcW w:type="dxa" w:w="700"/>
            <w:shd w:fill="FFFFFF" w:val="clear"/>
            <w:tcMar>
              <w:left w:type="dxa" w:w="110"/>
              <w:right w:type="dxa" w:w="110"/>
            </w:tcMar>
          </w:tcPr>
          <w:p>
            <w:pPr>
              <w:spacing w:after="55" w:before="55"/>
            </w:pPr>
            <w:r>
              <w:rPr>
                <w:b w:val="false"/>
                <w:bCs w:val="false"/>
                <w:color w:val="374151"/>
                <w:sz w:val="18"/>
                <w:szCs w:val="18"/>
              </w:rPr>
              <w:t xml:space="preserve">Decision Pending</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ADR-012</w:t>
            </w:r>
          </w:p>
        </w:tc>
        <w:tc>
          <w:tcPr>
            <w:tcW w:type="dxa" w:w="2000"/>
            <w:shd w:fill="EDF3FA" w:val="clear"/>
            <w:tcMar>
              <w:left w:type="dxa" w:w="110"/>
              <w:right w:type="dxa" w:w="110"/>
            </w:tcMar>
          </w:tcPr>
          <w:p>
            <w:pPr>
              <w:spacing w:after="55" w:before="55"/>
            </w:pPr>
            <w:r>
              <w:rPr>
                <w:b w:val="false"/>
                <w:bCs w:val="false"/>
                <w:color w:val="374151"/>
                <w:sz w:val="18"/>
                <w:szCs w:val="18"/>
              </w:rPr>
              <w:t xml:space="preserve">Container Orchestration</w:t>
            </w:r>
          </w:p>
        </w:tc>
        <w:tc>
          <w:tcPr>
            <w:tcW w:type="dxa" w:w="2000"/>
            <w:shd w:fill="EDF3FA" w:val="clear"/>
            <w:tcMar>
              <w:left w:type="dxa" w:w="110"/>
              <w:right w:type="dxa" w:w="110"/>
            </w:tcMar>
          </w:tcPr>
          <w:p>
            <w:pPr>
              <w:spacing w:after="55" w:before="55"/>
            </w:pPr>
            <w:r>
              <w:rPr>
                <w:b w:val="false"/>
                <w:bCs w:val="false"/>
                <w:color w:val="374151"/>
                <w:sz w:val="18"/>
                <w:szCs w:val="18"/>
              </w:rPr>
              <w:t xml:space="preserve">Decision Pending</w:t>
            </w:r>
          </w:p>
        </w:tc>
        <w:tc>
          <w:tcPr>
            <w:tcW w:type="dxa" w:w="3000"/>
            <w:shd w:fill="EDF3FA" w:val="clear"/>
            <w:tcMar>
              <w:left w:type="dxa" w:w="110"/>
              <w:right w:type="dxa" w:w="110"/>
            </w:tcMar>
          </w:tcPr>
          <w:p>
            <w:pPr>
              <w:spacing w:after="55" w:before="55"/>
            </w:pPr>
            <w:r>
              <w:rPr>
                <w:b w:val="false"/>
                <w:bCs w:val="false"/>
                <w:color w:val="374151"/>
                <w:sz w:val="18"/>
                <w:szCs w:val="18"/>
              </w:rPr>
              <w:t xml:space="preserve">Docker Compose sufficient for initial single-server deployment. Kubernetes recommended as deployment scales to multiple servers or requires auto-scaling.</w:t>
            </w:r>
          </w:p>
        </w:tc>
        <w:tc>
          <w:tcPr>
            <w:tcW w:type="dxa" w:w="1800"/>
            <w:shd w:fill="EDF3FA" w:val="clear"/>
            <w:tcMar>
              <w:left w:type="dxa" w:w="110"/>
              <w:right w:type="dxa" w:w="110"/>
            </w:tcMar>
          </w:tcPr>
          <w:p>
            <w:pPr>
              <w:spacing w:after="55" w:before="55"/>
            </w:pPr>
            <w:r>
              <w:rPr>
                <w:b w:val="false"/>
                <w:bCs w:val="false"/>
                <w:color w:val="374151"/>
                <w:sz w:val="18"/>
                <w:szCs w:val="18"/>
              </w:rPr>
              <w:t xml:space="preserve">Docker Compose (simple; sufficient for small deployments); Kubernetes (powerful; significant operational overhead for small teams); Nomad (simpler than K8s but less ecosystem)</w:t>
            </w:r>
          </w:p>
        </w:tc>
        <w:tc>
          <w:tcPr>
            <w:tcW w:type="dxa" w:w="700"/>
            <w:shd w:fill="EDF3FA" w:val="clear"/>
            <w:tcMar>
              <w:left w:type="dxa" w:w="110"/>
              <w:right w:type="dxa" w:w="110"/>
            </w:tcMar>
          </w:tcPr>
          <w:p>
            <w:pPr>
              <w:spacing w:after="55" w:before="55"/>
            </w:pPr>
            <w:r>
              <w:rPr>
                <w:b w:val="false"/>
                <w:bCs w:val="false"/>
                <w:color w:val="374151"/>
                <w:sz w:val="18"/>
                <w:szCs w:val="18"/>
              </w:rPr>
              <w:t xml:space="preserve">Decision Pending</w:t>
            </w:r>
          </w:p>
        </w:tc>
      </w:tr>
    </w:tbl>
    <w:p>
      <w:r>
        <w:br w:type="page"/>
      </w:r>
    </w:p>
    <w:p>
      <w:pPr>
        <w:pStyle w:val="Heading1"/>
        <w:pBdr>
          <w:bottom w:val="single" w:color="0B6B72" w:sz="8" w:space="6"/>
        </w:pBdr>
        <w:spacing w:after="140" w:before="360"/>
      </w:pPr>
      <w:r>
        <w:rPr>
          <w:b/>
          <w:bCs/>
          <w:color w:val="1A3B5C"/>
          <w:sz w:val="28"/>
          <w:szCs w:val="28"/>
        </w:rPr>
        <w:t xml:space="preserve">33.  Technology Selection Rationale</w:t>
      </w:r>
    </w:p>
    <w:p>
      <w:pPr>
        <w:pStyle w:val="Heading2"/>
        <w:pBdr>
          <w:bottom w:val="single" w:color="0B6B72" w:sz="4" w:space="4"/>
        </w:pBdr>
        <w:spacing w:after="100" w:before="260"/>
      </w:pPr>
      <w:r>
        <w:rPr>
          <w:b/>
          <w:bCs/>
          <w:color w:val="2B4A68"/>
          <w:sz w:val="24"/>
          <w:szCs w:val="24"/>
        </w:rPr>
        <w:t xml:space="preserve">33.1  Next.js vs React + Vite</w:t>
      </w:r>
    </w:p>
    <w:p>
      <w:pPr>
        <w:spacing w:after="85" w:before="0"/>
        <w:jc w:val="both"/>
      </w:pPr>
      <w:r>
        <w:rPr>
          <w:color w:val="374151"/>
          <w:sz w:val="20"/>
          <w:szCs w:val="20"/>
        </w:rPr>
        <w:t xml:space="preserve">Next.js provides SSR, the App Router for nested layouts, and file-based routing — all of which reduce boilerplate for a multi-module enterprise application. React + Vite is faster to set up for a SPA but lacks built-in SSR (important for authenticated dashboard pages where stale cached data is a risk) and requires additional routing and layout libraries. Next.js is selected.</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33.2  NestJS vs Express</w:t>
      </w:r>
    </w:p>
    <w:p>
      <w:pPr>
        <w:spacing w:after="85" w:before="0"/>
        <w:jc w:val="both"/>
      </w:pPr>
      <w:r>
        <w:rPr>
          <w:color w:val="374151"/>
          <w:sz w:val="20"/>
          <w:szCs w:val="20"/>
        </w:rPr>
        <w:t xml:space="preserve">Express is flexible but unopinionated — it provides no built-in structure for Guards (authentication middleware), module boundaries, or dependency injection. For MRAP, which requires: authenticated guards on every route, RBAC enforcement, a module-per-domain structure, and consistent validation via DTOs — NestJS's built-in patterns solve exactly these problems without custom scaffolding. The NestJS CLI also provides consistent code generation. NestJS is selected.</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33.3  MongoDB vs PostgreSQL</w:t>
      </w:r>
    </w:p>
    <w:p>
      <w:pPr>
        <w:spacing w:after="85" w:before="0"/>
        <w:jc w:val="both"/>
      </w:pPr>
      <w:r>
        <w:rPr>
          <w:color w:val="374151"/>
          <w:sz w:val="20"/>
          <w:szCs w:val="20"/>
        </w:rPr>
        <w:t xml:space="preserve">PostgreSQL would work for MRAP, particularly for the structured parts of the data model. MongoDB is selected for three specific reasons: (1) AI-generated parsing output has a variable schema — MongoDB accommodates new fields without migrations; (2) Recruitment data has natural document nesting (submission → interview rounds → outcomes) that maps cleanly to MongoDB's document model; (3) The existing v1.0 implementation already uses AI output and the team has experience with document-oriented modeling.</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33.4  Modular Monolith vs Microservices</w:t>
      </w:r>
    </w:p>
    <w:p>
      <w:pPr>
        <w:spacing w:after="85" w:before="0"/>
        <w:jc w:val="both"/>
      </w:pPr>
      <w:r>
        <w:rPr>
          <w:color w:val="374151"/>
          <w:sz w:val="20"/>
          <w:szCs w:val="20"/>
        </w:rPr>
        <w:t xml:space="preserve">Microservices would introduce: separate CI/CD pipelines per service, distributed tracing requirements from day one, inter-service authentication, service discovery, and significantly higher operational complexity. For a platform at MRAP's current scale with a focused engineering team, this overhead outweighs the benefits. The modular monolith provides the organizational benefits of microservices (clear module ownership, bounded contexts) without the operational tax. The async worker separation already provides the most important scaling benefit.</w:t>
      </w:r>
    </w:p>
    <w:p>
      <w:pPr>
        <w:spacing w:after="80" w:before="0"/>
      </w:pPr>
      <w:r>
        <w:t xml:space="preserve"/>
      </w:r>
    </w:p>
    <w:p>
      <w:pPr>
        <w:pStyle w:val="Heading2"/>
        <w:pBdr>
          <w:bottom w:val="single" w:color="0B6B72" w:sz="4" w:space="4"/>
        </w:pBdr>
        <w:spacing w:after="100" w:before="260"/>
      </w:pPr>
      <w:r>
        <w:rPr>
          <w:b/>
          <w:bCs/>
          <w:color w:val="2B4A68"/>
          <w:sz w:val="24"/>
          <w:szCs w:val="24"/>
        </w:rPr>
        <w:t xml:space="preserve">33.5  Caddy vs Nginx</w:t>
      </w:r>
    </w:p>
    <w:p>
      <w:pPr>
        <w:spacing w:after="85" w:before="0"/>
        <w:jc w:val="both"/>
      </w:pPr>
      <w:r>
        <w:rPr>
          <w:color w:val="374151"/>
          <w:sz w:val="20"/>
          <w:szCs w:val="20"/>
        </w:rPr>
        <w:t xml:space="preserve">Caddy is retained from the existing v1.0 deployment. It provides automatic TLS certificate management (no certbot or manual renewal) and a simpler configuration syntax than Nginx. For the current deployment scale, Caddy is the pragmatic choice. Nginx would be reconsidered if Caddy proves insufficient for advanced load balancing scenarios in the future.</w:t>
      </w:r>
    </w:p>
    <w:p>
      <w:r>
        <w:br w:type="page"/>
      </w:r>
    </w:p>
    <w:p>
      <w:pPr>
        <w:pStyle w:val="Heading1"/>
        <w:pBdr>
          <w:bottom w:val="single" w:color="0B6B72" w:sz="8" w:space="6"/>
        </w:pBdr>
        <w:spacing w:after="140" w:before="360"/>
      </w:pPr>
      <w:r>
        <w:rPr>
          <w:b/>
          <w:bCs/>
          <w:color w:val="1A3B5C"/>
          <w:sz w:val="28"/>
          <w:szCs w:val="28"/>
        </w:rPr>
        <w:t xml:space="preserve">34.  Future Architecture Evolution</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B5C"/>
                <w:sz w:val="19"/>
                <w:szCs w:val="19"/>
              </w:rPr>
              <w:t xml:space="preserve">Distinction</w:t>
            </w:r>
          </w:p>
          <w:p>
            <w:pPr>
              <w:spacing w:after="70" w:before="0"/>
              <w:jc w:val="both"/>
            </w:pPr>
            <w:r>
              <w:rPr>
                <w:color w:val="111827"/>
                <w:sz w:val="19"/>
                <w:szCs w:val="19"/>
              </w:rPr>
              <w:t xml:space="preserve">This section describes POSSIBLE future architectural directions — not current requirements. The items below are not in scope for MRAP v3.0 unless separately approved.</w:t>
            </w:r>
          </w:p>
        </w:tc>
      </w:tr>
    </w:tbl>
    <w:p>
      <w:pPr>
        <w:spacing w:after="10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2300"/>
        <w:gridCol w:w="3000"/>
        <w:gridCol w:w="2000"/>
      </w:tblGrid>
      <w:tr>
        <w:tc>
          <w:tcPr>
            <w:tcW w:type="dxa" w:w="2200"/>
            <w:shd w:fill="1A3B5C" w:val="clear"/>
            <w:tcMar>
              <w:left w:type="dxa" w:w="110"/>
              <w:right w:type="dxa" w:w="110"/>
            </w:tcMar>
          </w:tcPr>
          <w:p>
            <w:pPr>
              <w:spacing w:after="70" w:before="70"/>
            </w:pPr>
            <w:r>
              <w:rPr>
                <w:b/>
                <w:bCs/>
                <w:color w:val="FFFFFF"/>
                <w:sz w:val="18"/>
                <w:szCs w:val="18"/>
              </w:rPr>
              <w:t xml:space="preserve">Future Capability</w:t>
            </w:r>
          </w:p>
        </w:tc>
        <w:tc>
          <w:tcPr>
            <w:tcW w:type="dxa" w:w="2300"/>
            <w:shd w:fill="1A3B5C" w:val="clear"/>
            <w:tcMar>
              <w:left w:type="dxa" w:w="110"/>
              <w:right w:type="dxa" w:w="110"/>
            </w:tcMar>
          </w:tcPr>
          <w:p>
            <w:pPr>
              <w:spacing w:after="70" w:before="70"/>
            </w:pPr>
            <w:r>
              <w:rPr>
                <w:b/>
                <w:bCs/>
                <w:color w:val="FFFFFF"/>
                <w:sz w:val="18"/>
                <w:szCs w:val="18"/>
              </w:rPr>
              <w:t xml:space="preserve">Trigger for Extraction</w:t>
            </w:r>
          </w:p>
        </w:tc>
        <w:tc>
          <w:tcPr>
            <w:tcW w:type="dxa" w:w="3000"/>
            <w:shd w:fill="1A3B5C" w:val="clear"/>
            <w:tcMar>
              <w:left w:type="dxa" w:w="110"/>
              <w:right w:type="dxa" w:w="110"/>
            </w:tcMar>
          </w:tcPr>
          <w:p>
            <w:pPr>
              <w:spacing w:after="70" w:before="70"/>
            </w:pPr>
            <w:r>
              <w:rPr>
                <w:b/>
                <w:bCs/>
                <w:color w:val="FFFFFF"/>
                <w:sz w:val="18"/>
                <w:szCs w:val="18"/>
              </w:rPr>
              <w:t xml:space="preserve">Approach</w:t>
            </w:r>
          </w:p>
        </w:tc>
        <w:tc>
          <w:tcPr>
            <w:tcW w:type="dxa" w:w="2000"/>
            <w:shd w:fill="1A3B5C" w:val="clear"/>
            <w:tcMar>
              <w:left w:type="dxa" w:w="110"/>
              <w:right w:type="dxa" w:w="110"/>
            </w:tcMar>
          </w:tcPr>
          <w:p>
            <w:pPr>
              <w:spacing w:after="70" w:before="70"/>
            </w:pPr>
            <w:r>
              <w:rPr>
                <w:b/>
                <w:bCs/>
                <w:color w:val="FFFFFF"/>
                <w:sz w:val="18"/>
                <w:szCs w:val="18"/>
              </w:rPr>
              <w:t xml:space="preserve">Impact on Current Architecture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Dedicated AI Service</w:t>
            </w:r>
          </w:p>
        </w:tc>
        <w:tc>
          <w:tcPr>
            <w:tcW w:type="dxa" w:w="2300"/>
            <w:shd w:fill="FFFFFF" w:val="clear"/>
            <w:tcMar>
              <w:left w:type="dxa" w:w="110"/>
              <w:right w:type="dxa" w:w="110"/>
            </w:tcMar>
          </w:tcPr>
          <w:p>
            <w:pPr>
              <w:spacing w:after="55" w:before="55"/>
            </w:pPr>
            <w:r>
              <w:rPr>
                <w:b w:val="false"/>
                <w:bCs w:val="false"/>
                <w:color w:val="374151"/>
                <w:sz w:val="18"/>
                <w:szCs w:val="18"/>
              </w:rPr>
              <w:t xml:space="preserve">AI processing volume exceeds capacity manageable within shared worker pool; or AI domain requires independent deployment and versioning</w:t>
            </w:r>
          </w:p>
        </w:tc>
        <w:tc>
          <w:tcPr>
            <w:tcW w:type="dxa" w:w="3000"/>
            <w:shd w:fill="FFFFFF" w:val="clear"/>
            <w:tcMar>
              <w:left w:type="dxa" w:w="110"/>
              <w:right w:type="dxa" w:w="110"/>
            </w:tcMar>
          </w:tcPr>
          <w:p>
            <w:pPr>
              <w:spacing w:after="55" w:before="55"/>
            </w:pPr>
            <w:r>
              <w:rPr>
                <w:b w:val="false"/>
                <w:bCs w:val="false"/>
                <w:color w:val="374151"/>
                <w:sz w:val="18"/>
                <w:szCs w:val="18"/>
              </w:rPr>
              <w:t xml:space="preserve">Extract AI Worker and AI Gateway into a separate NestJS service; communicate via existing Redis queue interface (queue is already the service boundary)</w:t>
            </w:r>
          </w:p>
        </w:tc>
        <w:tc>
          <w:tcPr>
            <w:tcW w:type="dxa" w:w="2000"/>
            <w:shd w:fill="FFFFFF" w:val="clear"/>
            <w:tcMar>
              <w:left w:type="dxa" w:w="110"/>
              <w:right w:type="dxa" w:w="110"/>
            </w:tcMar>
          </w:tcPr>
          <w:p>
            <w:pPr>
              <w:spacing w:after="55" w:before="55"/>
            </w:pPr>
            <w:r>
              <w:rPr>
                <w:b w:val="false"/>
                <w:bCs w:val="false"/>
                <w:color w:val="374151"/>
                <w:sz w:val="18"/>
                <w:szCs w:val="18"/>
              </w:rPr>
              <w:t xml:space="preserve">Minimal — Redis queue interface is already the boundary; calling code in main monolith needs only the queue job type constants</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Dedicated Search Service</w:t>
            </w:r>
          </w:p>
        </w:tc>
        <w:tc>
          <w:tcPr>
            <w:tcW w:type="dxa" w:w="2300"/>
            <w:shd w:fill="EDF3FA" w:val="clear"/>
            <w:tcMar>
              <w:left w:type="dxa" w:w="110"/>
              <w:right w:type="dxa" w:w="110"/>
            </w:tcMar>
          </w:tcPr>
          <w:p>
            <w:pPr>
              <w:spacing w:after="55" w:before="55"/>
            </w:pPr>
            <w:r>
              <w:rPr>
                <w:b w:val="false"/>
                <w:bCs w:val="false"/>
                <w:color w:val="374151"/>
                <w:sz w:val="18"/>
                <w:szCs w:val="18"/>
              </w:rPr>
              <w:t xml:space="preserve">Candidate search requires semantic/vector search capabilities (future roadmap); MongoDB text search insufficient for semantic matching across large candidate repository</w:t>
            </w:r>
          </w:p>
        </w:tc>
        <w:tc>
          <w:tcPr>
            <w:tcW w:type="dxa" w:w="3000"/>
            <w:shd w:fill="EDF3FA" w:val="clear"/>
            <w:tcMar>
              <w:left w:type="dxa" w:w="110"/>
              <w:right w:type="dxa" w:w="110"/>
            </w:tcMar>
          </w:tcPr>
          <w:p>
            <w:pPr>
              <w:spacing w:after="55" w:before="55"/>
            </w:pPr>
            <w:r>
              <w:rPr>
                <w:b w:val="false"/>
                <w:bCs w:val="false"/>
                <w:color w:val="374151"/>
                <w:sz w:val="18"/>
                <w:szCs w:val="18"/>
              </w:rPr>
              <w:t xml:space="preserve">Introduce a vector database (Pinecone, Weaviate, or Qdrant) alongside MongoDB; AI worker generates embeddings on candidate create/update; search service queries the vector DB</w:t>
            </w:r>
          </w:p>
        </w:tc>
        <w:tc>
          <w:tcPr>
            <w:tcW w:type="dxa" w:w="2000"/>
            <w:shd w:fill="EDF3FA" w:val="clear"/>
            <w:tcMar>
              <w:left w:type="dxa" w:w="110"/>
              <w:right w:type="dxa" w:w="110"/>
            </w:tcMar>
          </w:tcPr>
          <w:p>
            <w:pPr>
              <w:spacing w:after="55" w:before="55"/>
            </w:pPr>
            <w:r>
              <w:rPr>
                <w:b w:val="false"/>
                <w:bCs w:val="false"/>
                <w:color w:val="374151"/>
                <w:sz w:val="18"/>
                <w:szCs w:val="18"/>
              </w:rPr>
              <w:t xml:space="preserve">Additive — MongoDB remains the system of record; vector DB is the search index; no existing module changes required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Advanced Analytics / BI</w:t>
            </w:r>
          </w:p>
        </w:tc>
        <w:tc>
          <w:tcPr>
            <w:tcW w:type="dxa" w:w="2300"/>
            <w:shd w:fill="FFFFFF" w:val="clear"/>
            <w:tcMar>
              <w:left w:type="dxa" w:w="110"/>
              <w:right w:type="dxa" w:w="110"/>
            </w:tcMar>
          </w:tcPr>
          <w:p>
            <w:pPr>
              <w:spacing w:after="55" w:before="55"/>
            </w:pPr>
            <w:r>
              <w:rPr>
                <w:b w:val="false"/>
                <w:bCs w:val="false"/>
                <w:color w:val="374151"/>
                <w:sz w:val="18"/>
                <w:szCs w:val="18"/>
              </w:rPr>
              <w:t xml:space="preserve">Management requires complex cross-entity analytics beyond what MongoDB aggregation pipelines can support efficiently; or reporting queries impact operational DB performance</w:t>
            </w:r>
          </w:p>
        </w:tc>
        <w:tc>
          <w:tcPr>
            <w:tcW w:type="dxa" w:w="3000"/>
            <w:shd w:fill="FFFFFF" w:val="clear"/>
            <w:tcMar>
              <w:left w:type="dxa" w:w="110"/>
              <w:right w:type="dxa" w:w="110"/>
            </w:tcMar>
          </w:tcPr>
          <w:p>
            <w:pPr>
              <w:spacing w:after="55" w:before="55"/>
            </w:pPr>
            <w:r>
              <w:rPr>
                <w:b w:val="false"/>
                <w:bCs w:val="false"/>
                <w:color w:val="374151"/>
                <w:sz w:val="18"/>
                <w:szCs w:val="18"/>
              </w:rPr>
              <w:t xml:space="preserve">Introduce a read replica or dedicated analytics MongoDB instance; or extract reporting data to a columnar store (Decision Pending if ever required)</w:t>
            </w:r>
          </w:p>
        </w:tc>
        <w:tc>
          <w:tcPr>
            <w:tcW w:type="dxa" w:w="2000"/>
            <w:shd w:fill="FFFFFF" w:val="clear"/>
            <w:tcMar>
              <w:left w:type="dxa" w:w="110"/>
              <w:right w:type="dxa" w:w="110"/>
            </w:tcMar>
          </w:tcPr>
          <w:p>
            <w:pPr>
              <w:spacing w:after="55" w:before="55"/>
            </w:pPr>
            <w:r>
              <w:rPr>
                <w:b w:val="false"/>
                <w:bCs w:val="false"/>
                <w:color w:val="374151"/>
                <w:sz w:val="18"/>
                <w:szCs w:val="18"/>
              </w:rPr>
              <w:t xml:space="preserve">Read replica: minimal change — redirect reporting queries to secondary. Columnar store: new ETL pipeline required.</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Event-Driven Architecture</w:t>
            </w:r>
          </w:p>
        </w:tc>
        <w:tc>
          <w:tcPr>
            <w:tcW w:type="dxa" w:w="2300"/>
            <w:shd w:fill="EDF3FA" w:val="clear"/>
            <w:tcMar>
              <w:left w:type="dxa" w:w="110"/>
              <w:right w:type="dxa" w:w="110"/>
            </w:tcMar>
          </w:tcPr>
          <w:p>
            <w:pPr>
              <w:spacing w:after="55" w:before="55"/>
            </w:pPr>
            <w:r>
              <w:rPr>
                <w:b w:val="false"/>
                <w:bCs w:val="false"/>
                <w:color w:val="374151"/>
                <w:sz w:val="18"/>
                <w:szCs w:val="18"/>
              </w:rPr>
              <w:t xml:space="preserve">High-volume activity logging, real-time notification streams, or audit event streaming to external systems requires a message broker</w:t>
            </w:r>
          </w:p>
        </w:tc>
        <w:tc>
          <w:tcPr>
            <w:tcW w:type="dxa" w:w="3000"/>
            <w:shd w:fill="EDF3FA" w:val="clear"/>
            <w:tcMar>
              <w:left w:type="dxa" w:w="110"/>
              <w:right w:type="dxa" w:w="110"/>
            </w:tcMar>
          </w:tcPr>
          <w:p>
            <w:pPr>
              <w:spacing w:after="55" w:before="55"/>
            </w:pPr>
            <w:r>
              <w:rPr>
                <w:b w:val="false"/>
                <w:bCs w:val="false"/>
                <w:color w:val="374151"/>
                <w:sz w:val="18"/>
                <w:szCs w:val="18"/>
              </w:rPr>
              <w:t xml:space="preserve">Introduce Kafka or Redis Streams for high-volume event publishing; existing internal NestJS events promoted to published events</w:t>
            </w:r>
          </w:p>
        </w:tc>
        <w:tc>
          <w:tcPr>
            <w:tcW w:type="dxa" w:w="2000"/>
            <w:shd w:fill="EDF3FA" w:val="clear"/>
            <w:tcMar>
              <w:left w:type="dxa" w:w="110"/>
              <w:right w:type="dxa" w:w="110"/>
            </w:tcMar>
          </w:tcPr>
          <w:p>
            <w:pPr>
              <w:spacing w:after="55" w:before="55"/>
            </w:pPr>
            <w:r>
              <w:rPr>
                <w:b w:val="false"/>
                <w:bCs w:val="false"/>
                <w:color w:val="374151"/>
                <w:sz w:val="18"/>
                <w:szCs w:val="18"/>
              </w:rPr>
              <w:t xml:space="preserve">Requires refactoring internal event emission to use the message broker; consumer services subscribe to topics rather than module injection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Client Portal</w:t>
            </w:r>
          </w:p>
        </w:tc>
        <w:tc>
          <w:tcPr>
            <w:tcW w:type="dxa" w:w="2300"/>
            <w:shd w:fill="FFFFFF" w:val="clear"/>
            <w:tcMar>
              <w:left w:type="dxa" w:w="110"/>
              <w:right w:type="dxa" w:w="110"/>
            </w:tcMar>
          </w:tcPr>
          <w:p>
            <w:pPr>
              <w:spacing w:after="55" w:before="55"/>
            </w:pPr>
            <w:r>
              <w:rPr>
                <w:b w:val="false"/>
                <w:bCs w:val="false"/>
                <w:color w:val="374151"/>
                <w:sz w:val="18"/>
                <w:szCs w:val="18"/>
              </w:rPr>
              <w:t xml:space="preserve">External client self-service portal (post-v3.0 roadmap)</w:t>
            </w:r>
          </w:p>
        </w:tc>
        <w:tc>
          <w:tcPr>
            <w:tcW w:type="dxa" w:w="3000"/>
            <w:shd w:fill="FFFFFF" w:val="clear"/>
            <w:tcMar>
              <w:left w:type="dxa" w:w="110"/>
              <w:right w:type="dxa" w:w="110"/>
            </w:tcMar>
          </w:tcPr>
          <w:p>
            <w:pPr>
              <w:spacing w:after="55" w:before="55"/>
            </w:pPr>
            <w:r>
              <w:rPr>
                <w:b w:val="false"/>
                <w:bCs w:val="false"/>
                <w:color w:val="374151"/>
                <w:sz w:val="18"/>
                <w:szCs w:val="18"/>
              </w:rPr>
              <w:t xml:space="preserve">New Next.js application for the client-facing portal; communicates with the same NestJS API via a client-specific JWT scope; no new backend service required for basic portal</w:t>
            </w:r>
          </w:p>
        </w:tc>
        <w:tc>
          <w:tcPr>
            <w:tcW w:type="dxa" w:w="2000"/>
            <w:shd w:fill="FFFFFF" w:val="clear"/>
            <w:tcMar>
              <w:left w:type="dxa" w:w="110"/>
              <w:right w:type="dxa" w:w="110"/>
            </w:tcMar>
          </w:tcPr>
          <w:p>
            <w:pPr>
              <w:spacing w:after="55" w:before="55"/>
            </w:pPr>
            <w:r>
              <w:rPr>
                <w:b w:val="false"/>
                <w:bCs w:val="false"/>
                <w:color w:val="374151"/>
                <w:sz w:val="18"/>
                <w:szCs w:val="18"/>
              </w:rPr>
              <w:t xml:space="preserve">New frontend only; existing API adds client-portal-scoped endpoints; minimal backend change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Mobile Application</w:t>
            </w:r>
          </w:p>
        </w:tc>
        <w:tc>
          <w:tcPr>
            <w:tcW w:type="dxa" w:w="2300"/>
            <w:shd w:fill="EDF3FA" w:val="clear"/>
            <w:tcMar>
              <w:left w:type="dxa" w:w="110"/>
              <w:right w:type="dxa" w:w="110"/>
            </w:tcMar>
          </w:tcPr>
          <w:p>
            <w:pPr>
              <w:spacing w:after="55" w:before="55"/>
            </w:pPr>
            <w:r>
              <w:rPr>
                <w:b w:val="false"/>
                <w:bCs w:val="false"/>
                <w:color w:val="374151"/>
                <w:sz w:val="18"/>
                <w:szCs w:val="18"/>
              </w:rPr>
              <w:t xml:space="preserve">iOS/Android mobile app for Recruiters (post-v3.0 roadmap)</w:t>
            </w:r>
          </w:p>
        </w:tc>
        <w:tc>
          <w:tcPr>
            <w:tcW w:type="dxa" w:w="3000"/>
            <w:shd w:fill="EDF3FA" w:val="clear"/>
            <w:tcMar>
              <w:left w:type="dxa" w:w="110"/>
              <w:right w:type="dxa" w:w="110"/>
            </w:tcMar>
          </w:tcPr>
          <w:p>
            <w:pPr>
              <w:spacing w:after="55" w:before="55"/>
            </w:pPr>
            <w:r>
              <w:rPr>
                <w:b w:val="false"/>
                <w:bCs w:val="false"/>
                <w:color w:val="374151"/>
                <w:sz w:val="18"/>
                <w:szCs w:val="18"/>
              </w:rPr>
              <w:t xml:space="preserve">React Native or native mobile; consumes existing NestJS REST API; push notifications via dedicated service (Decision Pending)</w:t>
            </w:r>
          </w:p>
        </w:tc>
        <w:tc>
          <w:tcPr>
            <w:tcW w:type="dxa" w:w="2000"/>
            <w:shd w:fill="EDF3FA" w:val="clear"/>
            <w:tcMar>
              <w:left w:type="dxa" w:w="110"/>
              <w:right w:type="dxa" w:w="110"/>
            </w:tcMar>
          </w:tcPr>
          <w:p>
            <w:pPr>
              <w:spacing w:after="55" w:before="55"/>
            </w:pPr>
            <w:r>
              <w:rPr>
                <w:b w:val="false"/>
                <w:bCs w:val="false"/>
                <w:color w:val="374151"/>
                <w:sz w:val="18"/>
                <w:szCs w:val="18"/>
              </w:rPr>
              <w:t xml:space="preserve">No architectural change to backend; API already designed for multiple clients; push notification provider integration required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Multi-Tenancy</w:t>
            </w:r>
          </w:p>
        </w:tc>
        <w:tc>
          <w:tcPr>
            <w:tcW w:type="dxa" w:w="2300"/>
            <w:shd w:fill="FFFFFF" w:val="clear"/>
            <w:tcMar>
              <w:left w:type="dxa" w:w="110"/>
              <w:right w:type="dxa" w:w="110"/>
            </w:tcMar>
          </w:tcPr>
          <w:p>
            <w:pPr>
              <w:spacing w:after="55" w:before="55"/>
            </w:pPr>
            <w:r>
              <w:rPr>
                <w:b w:val="false"/>
                <w:bCs w:val="false"/>
                <w:color w:val="374151"/>
                <w:sz w:val="18"/>
                <w:szCs w:val="18"/>
              </w:rPr>
              <w:t xml:space="preserve">MRAP offered as a SaaS platform to multiple recruitment companies (long-term possibility)</w:t>
            </w:r>
          </w:p>
        </w:tc>
        <w:tc>
          <w:tcPr>
            <w:tcW w:type="dxa" w:w="3000"/>
            <w:shd w:fill="FFFFFF" w:val="clear"/>
            <w:tcMar>
              <w:left w:type="dxa" w:w="110"/>
              <w:right w:type="dxa" w:w="110"/>
            </w:tcMar>
          </w:tcPr>
          <w:p>
            <w:pPr>
              <w:spacing w:after="55" w:before="55"/>
            </w:pPr>
            <w:r>
              <w:rPr>
                <w:b w:val="false"/>
                <w:bCs w:val="false"/>
                <w:color w:val="374151"/>
                <w:sz w:val="18"/>
                <w:szCs w:val="18"/>
              </w:rPr>
              <w:t xml:space="preserve">Tenant isolation via organization ID in all queries; separate MongoDB databases per tenant (DB-per-tenant) or shared database with tenant partition; significant architectural work required</w:t>
            </w:r>
          </w:p>
        </w:tc>
        <w:tc>
          <w:tcPr>
            <w:tcW w:type="dxa" w:w="2000"/>
            <w:shd w:fill="FFFFFF" w:val="clear"/>
            <w:tcMar>
              <w:left w:type="dxa" w:w="110"/>
              <w:right w:type="dxa" w:w="110"/>
            </w:tcMar>
          </w:tcPr>
          <w:p>
            <w:pPr>
              <w:spacing w:after="55" w:before="55"/>
            </w:pPr>
            <w:r>
              <w:rPr>
                <w:b w:val="false"/>
                <w:bCs w:val="false"/>
                <w:color w:val="374151"/>
                <w:sz w:val="18"/>
                <w:szCs w:val="18"/>
              </w:rPr>
              <w:t xml:space="preserve">Major change — requires tenant-aware query scoping across all modules; separate infrastructure per tenant for data isolation; authentication must include tenant context</w:t>
            </w:r>
          </w:p>
        </w:tc>
      </w:tr>
    </w:tbl>
    <w:p>
      <w:r>
        <w:br w:type="page"/>
      </w:r>
    </w:p>
    <w:p>
      <w:pPr>
        <w:pStyle w:val="Heading1"/>
        <w:pBdr>
          <w:bottom w:val="single" w:color="0B6B72" w:sz="8" w:space="6"/>
        </w:pBdr>
        <w:spacing w:after="140" w:before="360"/>
      </w:pPr>
      <w:r>
        <w:rPr>
          <w:b/>
          <w:bCs/>
          <w:color w:val="1A3B5C"/>
          <w:sz w:val="28"/>
          <w:szCs w:val="28"/>
        </w:rPr>
        <w:t xml:space="preserve">35.  Architecture Summary</w:t>
      </w:r>
    </w:p>
    <w:p>
      <w:pPr>
        <w:pStyle w:val="Heading2"/>
        <w:pBdr>
          <w:bottom w:val="single" w:color="0B6B72" w:sz="4" w:space="4"/>
        </w:pBdr>
        <w:spacing w:after="100" w:before="260"/>
      </w:pPr>
      <w:r>
        <w:rPr>
          <w:b/>
          <w:bCs/>
          <w:color w:val="2B4A68"/>
          <w:sz w:val="24"/>
          <w:szCs w:val="24"/>
        </w:rPr>
        <w:t xml:space="preserve">35.1  Complete Request/Data Flow</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2"/>
              <w:left w:val="thick" w:color="0B6B72" w:sz="12"/>
              <w:bottom w:val="single" w:color="CBD5E1" w:sz="2"/>
              <w:right w:val="single" w:color="CBD5E1" w:sz="2"/>
            </w:tcBorders>
            <w:shd w:fill="F1F5F9" w:val="clear"/>
            <w:tcMar>
              <w:top w:type="dxa" w:w="120"/>
              <w:left w:type="dxa" w:w="200"/>
              <w:bottom w:type="dxa" w:w="120"/>
              <w:right w:type="dxa" w:w="200"/>
            </w:tcMar>
          </w:tcPr>
          <w:p>
            <w:pPr>
              <w:spacing w:after="25" w:before="0"/>
            </w:pPr>
            <w:r>
              <w:rPr>
                <w:rFonts w:ascii="Courier New" w:cs="Courier New" w:eastAsia="Courier New" w:hAnsi="Courier New"/>
                <w:color w:val="1E3A5F"/>
                <w:sz w:val="17"/>
                <w:szCs w:val="17"/>
              </w:rPr>
              <w:t xml:space="preserve">[User Browser]</w:t>
            </w:r>
          </w:p>
          <w:p>
            <w:pPr>
              <w:spacing w:after="25" w:before="0"/>
            </w:pPr>
            <w:r>
              <w:rPr>
                <w:rFonts w:ascii="Courier New" w:cs="Courier New" w:eastAsia="Courier New" w:hAnsi="Courier New"/>
                <w:color w:val="1E3A5F"/>
                <w:sz w:val="17"/>
                <w:szCs w:val="17"/>
              </w:rPr>
              <w:t xml:space="preserve">    ↓  HTTPS</w:t>
            </w:r>
          </w:p>
          <w:p>
            <w:pPr>
              <w:spacing w:after="25" w:before="0"/>
            </w:pPr>
            <w:r>
              <w:rPr>
                <w:rFonts w:ascii="Courier New" w:cs="Courier New" w:eastAsia="Courier New" w:hAnsi="Courier New"/>
                <w:color w:val="1E3A5F"/>
                <w:sz w:val="17"/>
                <w:szCs w:val="17"/>
              </w:rPr>
              <w:t xml:space="preserve">[DNS → CDN (static assets cached)]</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[WAF (malicious traffic filtered)]</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[Caddy Reverse Proxy (TLS terminated; HTTP/2; rate limiting)]</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[Next.js Frontend]</w:t>
            </w:r>
          </w:p>
          <w:p>
            <w:pPr>
              <w:spacing w:after="25" w:before="0"/>
            </w:pPr>
            <w:r>
              <w:rPr>
                <w:rFonts w:ascii="Courier New" w:cs="Courier New" w:eastAsia="Courier New" w:hAnsi="Courier New"/>
                <w:color w:val="1E3A5F"/>
                <w:sz w:val="17"/>
                <w:szCs w:val="17"/>
              </w:rPr>
              <w:t xml:space="preserve">  — SSR renders authenticated page on initial load</w:t>
            </w:r>
          </w:p>
          <w:p>
            <w:pPr>
              <w:spacing w:after="25" w:before="0"/>
            </w:pPr>
            <w:r>
              <w:rPr>
                <w:rFonts w:ascii="Courier New" w:cs="Courier New" w:eastAsia="Courier New" w:hAnsi="Courier New"/>
                <w:color w:val="1E3A5F"/>
                <w:sz w:val="17"/>
                <w:szCs w:val="17"/>
              </w:rPr>
              <w:t xml:space="preserve">  — Subsequent navigation: client-side React</w:t>
            </w:r>
          </w:p>
          <w:p>
            <w:pPr>
              <w:spacing w:after="25" w:before="0"/>
            </w:pPr>
            <w:r>
              <w:rPr>
                <w:rFonts w:ascii="Courier New" w:cs="Courier New" w:eastAsia="Courier New" w:hAnsi="Courier New"/>
                <w:color w:val="1E3A5F"/>
                <w:sz w:val="17"/>
                <w:szCs w:val="17"/>
              </w:rPr>
              <w:t xml:space="preserve">  — API requests: Authorization: Bearer &lt;access_token&gt;</w:t>
            </w:r>
          </w:p>
          <w:p>
            <w:pPr>
              <w:spacing w:after="25" w:before="0"/>
            </w:pPr>
            <w:r>
              <w:rPr>
                <w:rFonts w:ascii="Courier New" w:cs="Courier New" w:eastAsia="Courier New" w:hAnsi="Courier New"/>
                <w:color w:val="1E3A5F"/>
                <w:sz w:val="17"/>
                <w:szCs w:val="17"/>
              </w:rPr>
              <w:t xml:space="preserve">    ↓  API Call</w:t>
            </w:r>
          </w:p>
          <w:p>
            <w:pPr>
              <w:spacing w:after="25" w:before="0"/>
            </w:pPr>
            <w:r>
              <w:rPr>
                <w:rFonts w:ascii="Courier New" w:cs="Courier New" w:eastAsia="Courier New" w:hAnsi="Courier New"/>
                <w:color w:val="1E3A5F"/>
                <w:sz w:val="17"/>
                <w:szCs w:val="17"/>
              </w:rPr>
              <w:t xml:space="preserve">[NestJS REST API]</w:t>
            </w:r>
          </w:p>
          <w:p>
            <w:pPr>
              <w:spacing w:after="25" w:before="0"/>
            </w:pPr>
            <w:r>
              <w:rPr>
                <w:rFonts w:ascii="Courier New" w:cs="Courier New" w:eastAsia="Courier New" w:hAnsi="Courier New"/>
                <w:color w:val="1E3A5F"/>
                <w:sz w:val="17"/>
                <w:szCs w:val="17"/>
              </w:rPr>
              <w:t xml:space="preserve">  Stage 1 — Middleware: Request ID injection; Helmet headers; CORS check</w:t>
            </w:r>
          </w:p>
          <w:p>
            <w:pPr>
              <w:spacing w:after="25" w:before="0"/>
            </w:pPr>
            <w:r>
              <w:rPr>
                <w:rFonts w:ascii="Courier New" w:cs="Courier New" w:eastAsia="Courier New" w:hAnsi="Courier New"/>
                <w:color w:val="1E3A5F"/>
                <w:sz w:val="17"/>
                <w:szCs w:val="17"/>
              </w:rPr>
              <w:t xml:space="preserve">  Stage 2 — JwtAuthGuard: validates JWT; attaches user context {userId, role}</w:t>
            </w:r>
          </w:p>
          <w:p>
            <w:pPr>
              <w:spacing w:after="25" w:before="0"/>
            </w:pPr>
            <w:r>
              <w:rPr>
                <w:rFonts w:ascii="Courier New" w:cs="Courier New" w:eastAsia="Courier New" w:hAnsi="Courier New"/>
                <w:color w:val="1E3A5F"/>
                <w:sz w:val="17"/>
                <w:szCs w:val="17"/>
              </w:rPr>
              <w:t xml:space="preserve">  Stage 3 — RBACGuard: verifies role has permission for this route</w:t>
            </w:r>
          </w:p>
          <w:p>
            <w:pPr>
              <w:spacing w:after="25" w:before="0"/>
            </w:pPr>
            <w:r>
              <w:rPr>
                <w:rFonts w:ascii="Courier New" w:cs="Courier New" w:eastAsia="Courier New" w:hAnsi="Courier New"/>
                <w:color w:val="1E3A5F"/>
                <w:sz w:val="17"/>
                <w:szCs w:val="17"/>
              </w:rPr>
              <w:t xml:space="preserve">  Stage 4 — ValidationPipe: validates DTO; rejects malformed input → HTTP 400</w:t>
            </w:r>
          </w:p>
          <w:p>
            <w:pPr>
              <w:spacing w:after="25" w:before="0"/>
            </w:pPr>
            <w:r>
              <w:rPr>
                <w:rFonts w:ascii="Courier New" w:cs="Courier New" w:eastAsia="Courier New" w:hAnsi="Courier New"/>
                <w:color w:val="1E3A5F"/>
                <w:sz w:val="17"/>
                <w:szCs w:val="17"/>
              </w:rPr>
              <w:t xml:space="preserve">  Stage 5 — Controller: extracts params; calls Service</w:t>
            </w:r>
          </w:p>
          <w:p>
            <w:pPr>
              <w:spacing w:after="25" w:before="0"/>
            </w:pPr>
            <w:r>
              <w:rPr>
                <w:rFonts w:ascii="Courier New" w:cs="Courier New" w:eastAsia="Courier New" w:hAnsi="Courier New"/>
                <w:color w:val="1E3A5F"/>
                <w:sz w:val="17"/>
                <w:szCs w:val="17"/>
              </w:rPr>
              <w:t xml:space="preserve">  Stage 6 — ResourceGuard: verifies user is authorized for specific record</w:t>
            </w:r>
          </w:p>
          <w:p>
            <w:pPr>
              <w:spacing w:after="25" w:before="0"/>
            </w:pPr>
            <w:r>
              <w:rPr>
                <w:rFonts w:ascii="Courier New" w:cs="Courier New" w:eastAsia="Courier New" w:hAnsi="Courier New"/>
                <w:color w:val="1E3A5F"/>
                <w:sz w:val="17"/>
                <w:szCs w:val="17"/>
              </w:rPr>
              <w:t xml:space="preserve">  Stage 7 — Service: executes business logic</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  [MongoDB via Mongoose]  ← data-scoped query (role filter applied)</w:t>
            </w:r>
          </w:p>
          <w:p>
            <w:pPr>
              <w:spacing w:after="25" w:before="0"/>
            </w:pPr>
            <w:r>
              <w:rPr>
                <w:rFonts w:ascii="Courier New" w:cs="Courier New" w:eastAsia="Courier New" w:hAnsi="Courier New"/>
                <w:color w:val="1E3A5F"/>
                <w:sz w:val="17"/>
                <w:szCs w:val="17"/>
              </w:rPr>
              <w:t xml:space="preserve">  [Redis]                ← cache check or job enqueue</w:t>
            </w:r>
          </w:p>
          <w:p>
            <w:pPr>
              <w:spacing w:after="25" w:before="0"/>
            </w:pPr>
            <w:r>
              <w:rPr>
                <w:rFonts w:ascii="Courier New" w:cs="Courier New" w:eastAsia="Courier New" w:hAnsi="Courier New"/>
                <w:color w:val="1E3A5F"/>
                <w:sz w:val="17"/>
                <w:szCs w:val="17"/>
              </w:rPr>
              <w:t xml:space="preserve">  [AuditService]         ← immutable audit log write</w:t>
            </w:r>
          </w:p>
          <w:p>
            <w:pPr>
              <w:spacing w:after="25" w:before="0"/>
            </w:pPr>
            <w:r>
              <w:rPr>
                <w:rFonts w:ascii="Courier New" w:cs="Courier New" w:eastAsia="Courier New" w:hAnsi="Courier New"/>
                <w:color w:val="1E3A5F"/>
                <w:sz w:val="17"/>
                <w:szCs w:val="17"/>
              </w:rPr>
              <w:t xml:space="preserve">  [NotificationService]  ← enqueue notification job</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  Stage 8 — Response: serialized; sanitized; correct HTTP status</w:t>
            </w:r>
          </w:p>
          <w:p>
            <w:pPr>
              <w:spacing w:after="25" w:before="0"/>
            </w:pPr>
            <w:r>
              <w:rPr>
                <w:rFonts w:ascii="Courier New" w:cs="Courier New" w:eastAsia="Courier New" w:hAnsi="Courier New"/>
                <w:color w:val="1E3A5F"/>
                <w:sz w:val="17"/>
                <w:szCs w:val="17"/>
              </w:rPr>
              <w:t xml:space="preserve">  [Global Exception Filter] ← catches any unhandled exception; returns safe error</w:t>
            </w:r>
          </w:p>
          <w:p>
            <w:pPr>
              <w:spacing w:after="25" w:before="0"/>
            </w:pPr>
            <w:r>
              <w:rPr>
                <w:rFonts w:ascii="Courier New" w:cs="Courier New" w:eastAsia="Courier New" w:hAnsi="Courier New"/>
                <w:color w:val="1E3A5F"/>
                <w:sz w:val="17"/>
                <w:szCs w:val="17"/>
              </w:rPr>
              <w:t xml:space="preserve">    ↓</w:t>
            </w:r>
          </w:p>
          <w:p>
            <w:pPr>
              <w:spacing w:after="25" w:before="0"/>
            </w:pPr>
            <w:r>
              <w:rPr>
                <w:rFonts w:ascii="Courier New" w:cs="Courier New" w:eastAsia="Courier New" w:hAnsi="Courier New"/>
                <w:color w:val="1E3A5F"/>
                <w:sz w:val="17"/>
                <w:szCs w:val="17"/>
              </w:rPr>
              <w:t xml:space="preserve">[Next.js Frontend receives response]</w:t>
            </w:r>
          </w:p>
          <w:p>
            <w:pPr>
              <w:spacing w:after="25" w:before="0"/>
            </w:pPr>
            <w:r>
              <w:rPr>
                <w:rFonts w:ascii="Courier New" w:cs="Courier New" w:eastAsia="Courier New" w:hAnsi="Courier New"/>
                <w:color w:val="1E3A5F"/>
                <w:sz w:val="17"/>
                <w:szCs w:val="17"/>
              </w:rPr>
              <w:t xml:space="preserve">  — Updates UI state</w:t>
            </w:r>
          </w:p>
          <w:p>
            <w:pPr>
              <w:spacing w:after="25" w:before="0"/>
            </w:pPr>
            <w:r>
              <w:rPr>
                <w:rFonts w:ascii="Courier New" w:cs="Courier New" w:eastAsia="Courier New" w:hAnsi="Courier New"/>
                <w:color w:val="1E3A5F"/>
                <w:sz w:val="17"/>
                <w:szCs w:val="17"/>
              </w:rPr>
              <w:t xml:space="preserve">  — Handles loading/error/empty states</w:t>
            </w:r>
          </w:p>
          <w:p>
            <w:pPr>
              <w:spacing w:after="25" w:before="0"/>
            </w:pPr>
            <w:r>
              <w:rPr>
                <w:rFonts w:ascii="Courier New" w:cs="Courier New" w:eastAsia="Courier New" w:hAnsi="Courier New"/>
                <w:color w:val="1E3A5F"/>
                <w:sz w:val="17"/>
                <w:szCs w:val="17"/>
              </w:rPr>
              <w:t xml:space="preserve">  — User sees result</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[Async — parallel to request lifecycle]</w:t>
            </w:r>
          </w:p>
          <w:p>
            <w:pPr>
              <w:spacing w:after="25" w:before="0"/>
            </w:pPr>
            <w:r>
              <w:rPr>
                <w:rFonts w:ascii="Courier New" w:cs="Courier New" w:eastAsia="Courier New" w:hAnsi="Courier New"/>
                <w:color w:val="1E3A5F"/>
                <w:sz w:val="17"/>
                <w:szCs w:val="17"/>
              </w:rPr>
              <w:t xml:space="preserve">  Redis Queue → Worker → AI Gateway (Gemini / Claude)</w:t>
            </w:r>
          </w:p>
          <w:p>
            <w:pPr>
              <w:spacing w:after="25" w:before="0"/>
            </w:pPr>
            <w:r>
              <w:rPr>
                <w:rFonts w:ascii="Courier New" w:cs="Courier New" w:eastAsia="Courier New" w:hAnsi="Courier New"/>
                <w:color w:val="1E3A5F"/>
                <w:sz w:val="17"/>
                <w:szCs w:val="17"/>
              </w:rPr>
              <w:t xml:space="preserve">  Redis Queue → Notification Worker → Email (Graph API / Provider)</w:t>
            </w:r>
          </w:p>
          <w:p>
            <w:pPr>
              <w:spacing w:after="25" w:before="0"/>
            </w:pPr>
            <w:r>
              <w:rPr>
                <w:rFonts w:ascii="Courier New" w:cs="Courier New" w:eastAsia="Courier New" w:hAnsi="Courier New"/>
                <w:color w:val="1E3A5F"/>
                <w:sz w:val="17"/>
                <w:szCs w:val="17"/>
              </w:rPr>
              <w:t xml:space="preserve">  Redis Queue → Report Worker → MongoDB Aggregation → Object Storage</w:t>
            </w:r>
          </w:p>
          <w:p>
            <w:pPr>
              <w:spacing w:after="25" w:before="0"/>
            </w:pPr>
            <w:r>
              <w:rPr>
                <w:rFonts w:ascii="Courier New" w:cs="Courier New" w:eastAsia="Courier New" w:hAnsi="Courier New"/>
                <w:color w:val="1E3A5F"/>
                <w:sz w:val="17"/>
                <w:szCs w:val="17"/>
              </w:rPr>
              <w:t xml:space="preserve"/>
            </w:r>
          </w:p>
          <w:p>
            <w:pPr>
              <w:spacing w:after="25" w:before="0"/>
            </w:pPr>
            <w:r>
              <w:rPr>
                <w:rFonts w:ascii="Courier New" w:cs="Courier New" w:eastAsia="Courier New" w:hAnsi="Courier New"/>
                <w:color w:val="1E3A5F"/>
                <w:sz w:val="17"/>
                <w:szCs w:val="17"/>
              </w:rPr>
              <w:t xml:space="preserve">[Observability — continuous]</w:t>
            </w:r>
          </w:p>
          <w:p>
            <w:pPr>
              <w:spacing w:after="25" w:before="0"/>
            </w:pPr>
            <w:r>
              <w:rPr>
                <w:rFonts w:ascii="Courier New" w:cs="Courier New" w:eastAsia="Courier New" w:hAnsi="Courier New"/>
                <w:color w:val="1E3A5F"/>
                <w:sz w:val="17"/>
                <w:szCs w:val="17"/>
              </w:rPr>
              <w:t xml:space="preserve">  Structured logs → Log aggregation platform</w:t>
            </w:r>
          </w:p>
          <w:p>
            <w:pPr>
              <w:spacing w:after="25" w:before="0"/>
            </w:pPr>
            <w:r>
              <w:rPr>
                <w:rFonts w:ascii="Courier New" w:cs="Courier New" w:eastAsia="Courier New" w:hAnsi="Courier New"/>
                <w:color w:val="1E3A5F"/>
                <w:sz w:val="17"/>
                <w:szCs w:val="17"/>
              </w:rPr>
              <w:t xml:space="preserve">  Metrics → Monitoring platform</w:t>
            </w:r>
          </w:p>
          <w:p>
            <w:pPr>
              <w:spacing w:after="25" w:before="0"/>
            </w:pPr>
            <w:r>
              <w:rPr>
                <w:rFonts w:ascii="Courier New" w:cs="Courier New" w:eastAsia="Courier New" w:hAnsi="Courier New"/>
                <w:color w:val="1E3A5F"/>
                <w:sz w:val="17"/>
                <w:szCs w:val="17"/>
              </w:rPr>
              <w:t xml:space="preserve">  Health checks → Alerting system</w:t>
            </w:r>
          </w:p>
          <w:p>
            <w:pPr>
              <w:spacing w:after="25" w:before="0"/>
            </w:pPr>
            <w:r>
              <w:rPr>
                <w:rFonts w:ascii="Courier New" w:cs="Courier New" w:eastAsia="Courier New" w:hAnsi="Courier New"/>
                <w:color w:val="1E3A5F"/>
                <w:sz w:val="17"/>
                <w:szCs w:val="17"/>
              </w:rPr>
              <w:t xml:space="preserve">  Audit events → AuditLogs collection (immutable)</w:t>
            </w:r>
          </w:p>
        </w:tc>
      </w:tr>
    </w:tbl>
    <w:p>
      <w:pPr>
        <w:spacing w:after="80" w:before="0"/>
      </w:pPr>
      <w:r>
        <w:t xml:space="preserve"/>
      </w:r>
    </w:p>
    <w:p>
      <w:pPr>
        <w:pStyle w:val="Heading2"/>
        <w:pBdr>
          <w:bottom w:val="single" w:color="0B6B72" w:sz="4" w:space="4"/>
        </w:pBdr>
        <w:spacing w:after="100" w:before="260"/>
      </w:pPr>
      <w:r>
        <w:rPr>
          <w:b/>
          <w:bCs/>
          <w:color w:val="2B4A68"/>
          <w:sz w:val="24"/>
          <w:szCs w:val="24"/>
        </w:rPr>
        <w:t xml:space="preserve">35.2  Open Decisions Summary</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000"/>
        <w:gridCol w:w="5500"/>
        <w:gridCol w:w="3000"/>
      </w:tblGrid>
      <w:tr>
        <w:tc>
          <w:tcPr>
            <w:tcW w:type="dxa" w:w="1000"/>
            <w:shd w:fill="1A3B5C" w:val="clear"/>
            <w:tcMar>
              <w:left w:type="dxa" w:w="110"/>
              <w:right w:type="dxa" w:w="110"/>
            </w:tcMar>
          </w:tcPr>
          <w:p>
            <w:pPr>
              <w:spacing w:after="70" w:before="70"/>
            </w:pPr>
            <w:r>
              <w:rPr>
                <w:b/>
                <w:bCs/>
                <w:color w:val="FFFFFF"/>
                <w:sz w:val="18"/>
                <w:szCs w:val="18"/>
              </w:rPr>
              <w:t xml:space="preserve">Decision ID</w:t>
            </w:r>
          </w:p>
        </w:tc>
        <w:tc>
          <w:tcPr>
            <w:tcW w:type="dxa" w:w="5500"/>
            <w:shd w:fill="1A3B5C" w:val="clear"/>
            <w:tcMar>
              <w:left w:type="dxa" w:w="110"/>
              <w:right w:type="dxa" w:w="110"/>
            </w:tcMar>
          </w:tcPr>
          <w:p>
            <w:pPr>
              <w:spacing w:after="70" w:before="70"/>
            </w:pPr>
            <w:r>
              <w:rPr>
                <w:b/>
                <w:bCs/>
                <w:color w:val="FFFFFF"/>
                <w:sz w:val="18"/>
                <w:szCs w:val="18"/>
              </w:rPr>
              <w:t xml:space="preserve">Decision Required</w:t>
            </w:r>
          </w:p>
        </w:tc>
        <w:tc>
          <w:tcPr>
            <w:tcW w:type="dxa" w:w="3000"/>
            <w:shd w:fill="1A3B5C" w:val="clear"/>
            <w:tcMar>
              <w:left w:type="dxa" w:w="110"/>
              <w:right w:type="dxa" w:w="110"/>
            </w:tcMar>
          </w:tcPr>
          <w:p>
            <w:pPr>
              <w:spacing w:after="70" w:before="70"/>
            </w:pPr>
            <w:r>
              <w:rPr>
                <w:b/>
                <w:bCs/>
                <w:color w:val="FFFFFF"/>
                <w:sz w:val="18"/>
                <w:szCs w:val="18"/>
              </w:rPr>
              <w:t xml:space="preserve">Urgency</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OD-001</w:t>
            </w:r>
          </w:p>
        </w:tc>
        <w:tc>
          <w:tcPr>
            <w:tcW w:type="dxa" w:w="5500"/>
            <w:shd w:fill="FFFFFF" w:val="clear"/>
            <w:tcMar>
              <w:left w:type="dxa" w:w="110"/>
              <w:right w:type="dxa" w:w="110"/>
            </w:tcMar>
          </w:tcPr>
          <w:p>
            <w:pPr>
              <w:spacing w:after="55" w:before="55"/>
            </w:pPr>
            <w:r>
              <w:rPr>
                <w:b w:val="false"/>
                <w:bCs w:val="false"/>
                <w:color w:val="374151"/>
                <w:sz w:val="18"/>
                <w:szCs w:val="18"/>
              </w:rPr>
              <w:t xml:space="preserve">JWT signing algorithm: RS256 vs HS256</w:t>
            </w:r>
          </w:p>
        </w:tc>
        <w:tc>
          <w:tcPr>
            <w:tcW w:type="dxa" w:w="3000"/>
            <w:shd w:fill="FFFFFF" w:val="clear"/>
            <w:tcMar>
              <w:left w:type="dxa" w:w="110"/>
              <w:right w:type="dxa" w:w="110"/>
            </w:tcMar>
          </w:tcPr>
          <w:p>
            <w:pPr>
              <w:spacing w:after="55" w:before="55"/>
            </w:pPr>
            <w:r>
              <w:rPr>
                <w:b w:val="false"/>
                <w:bCs w:val="false"/>
                <w:color w:val="374151"/>
                <w:sz w:val="18"/>
                <w:szCs w:val="18"/>
              </w:rPr>
              <w:t xml:space="preserve">Before auth implementation</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OD-002</w:t>
            </w:r>
          </w:p>
        </w:tc>
        <w:tc>
          <w:tcPr>
            <w:tcW w:type="dxa" w:w="5500"/>
            <w:shd w:fill="EDF3FA" w:val="clear"/>
            <w:tcMar>
              <w:left w:type="dxa" w:w="110"/>
              <w:right w:type="dxa" w:w="110"/>
            </w:tcMar>
          </w:tcPr>
          <w:p>
            <w:pPr>
              <w:spacing w:after="55" w:before="55"/>
            </w:pPr>
            <w:r>
              <w:rPr>
                <w:b w:val="false"/>
                <w:bCs w:val="false"/>
                <w:color w:val="374151"/>
                <w:sz w:val="18"/>
                <w:szCs w:val="18"/>
              </w:rPr>
              <w:t xml:space="preserve">JWT token storage: httpOnly cookie vs header bearer</w:t>
            </w:r>
          </w:p>
        </w:tc>
        <w:tc>
          <w:tcPr>
            <w:tcW w:type="dxa" w:w="3000"/>
            <w:shd w:fill="EDF3FA" w:val="clear"/>
            <w:tcMar>
              <w:left w:type="dxa" w:w="110"/>
              <w:right w:type="dxa" w:w="110"/>
            </w:tcMar>
          </w:tcPr>
          <w:p>
            <w:pPr>
              <w:spacing w:after="55" w:before="55"/>
            </w:pPr>
            <w:r>
              <w:rPr>
                <w:b w:val="false"/>
                <w:bCs w:val="false"/>
                <w:color w:val="374151"/>
                <w:sz w:val="18"/>
                <w:szCs w:val="18"/>
              </w:rPr>
              <w:t xml:space="preserve">Before auth implementation</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OD-003</w:t>
            </w:r>
          </w:p>
        </w:tc>
        <w:tc>
          <w:tcPr>
            <w:tcW w:type="dxa" w:w="5500"/>
            <w:shd w:fill="FFFFFF" w:val="clear"/>
            <w:tcMar>
              <w:left w:type="dxa" w:w="110"/>
              <w:right w:type="dxa" w:w="110"/>
            </w:tcMar>
          </w:tcPr>
          <w:p>
            <w:pPr>
              <w:spacing w:after="55" w:before="55"/>
            </w:pPr>
            <w:r>
              <w:rPr>
                <w:b w:val="false"/>
                <w:bCs w:val="false"/>
                <w:color w:val="374151"/>
                <w:sz w:val="18"/>
                <w:szCs w:val="18"/>
              </w:rPr>
              <w:t xml:space="preserve">Access token TTL and refresh token TTL values</w:t>
            </w:r>
          </w:p>
        </w:tc>
        <w:tc>
          <w:tcPr>
            <w:tcW w:type="dxa" w:w="3000"/>
            <w:shd w:fill="FFFFFF" w:val="clear"/>
            <w:tcMar>
              <w:left w:type="dxa" w:w="110"/>
              <w:right w:type="dxa" w:w="110"/>
            </w:tcMar>
          </w:tcPr>
          <w:p>
            <w:pPr>
              <w:spacing w:after="55" w:before="55"/>
            </w:pPr>
            <w:r>
              <w:rPr>
                <w:b w:val="false"/>
                <w:bCs w:val="false"/>
                <w:color w:val="374151"/>
                <w:sz w:val="18"/>
                <w:szCs w:val="18"/>
              </w:rPr>
              <w:t xml:space="preserve">Before auth implementation</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OD-004</w:t>
            </w:r>
          </w:p>
        </w:tc>
        <w:tc>
          <w:tcPr>
            <w:tcW w:type="dxa" w:w="5500"/>
            <w:shd w:fill="EDF3FA" w:val="clear"/>
            <w:tcMar>
              <w:left w:type="dxa" w:w="110"/>
              <w:right w:type="dxa" w:w="110"/>
            </w:tcMar>
          </w:tcPr>
          <w:p>
            <w:pPr>
              <w:spacing w:after="55" w:before="55"/>
            </w:pPr>
            <w:r>
              <w:rPr>
                <w:b w:val="false"/>
                <w:bCs w:val="false"/>
                <w:color w:val="374151"/>
                <w:sz w:val="18"/>
                <w:szCs w:val="18"/>
              </w:rPr>
              <w:t xml:space="preserve">Token revocation strategy: blacklist (Redis) vs short-TTL rotation</w:t>
            </w:r>
          </w:p>
        </w:tc>
        <w:tc>
          <w:tcPr>
            <w:tcW w:type="dxa" w:w="3000"/>
            <w:shd w:fill="EDF3FA" w:val="clear"/>
            <w:tcMar>
              <w:left w:type="dxa" w:w="110"/>
              <w:right w:type="dxa" w:w="110"/>
            </w:tcMar>
          </w:tcPr>
          <w:p>
            <w:pPr>
              <w:spacing w:after="55" w:before="55"/>
            </w:pPr>
            <w:r>
              <w:rPr>
                <w:b w:val="false"/>
                <w:bCs w:val="false"/>
                <w:color w:val="374151"/>
                <w:sz w:val="18"/>
                <w:szCs w:val="18"/>
              </w:rPr>
              <w:t xml:space="preserve">Before auth implementation</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OD-005</w:t>
            </w:r>
          </w:p>
        </w:tc>
        <w:tc>
          <w:tcPr>
            <w:tcW w:type="dxa" w:w="5500"/>
            <w:shd w:fill="FFFFFF" w:val="clear"/>
            <w:tcMar>
              <w:left w:type="dxa" w:w="110"/>
              <w:right w:type="dxa" w:w="110"/>
            </w:tcMar>
          </w:tcPr>
          <w:p>
            <w:pPr>
              <w:spacing w:after="55" w:before="55"/>
            </w:pPr>
            <w:r>
              <w:rPr>
                <w:b w:val="false"/>
                <w:bCs w:val="false"/>
                <w:color w:val="374151"/>
                <w:sz w:val="18"/>
                <w:szCs w:val="18"/>
              </w:rPr>
              <w:t xml:space="preserve">Rate limiting thresholds: login attempts, AI endpoint, bulk operations</w:t>
            </w:r>
          </w:p>
        </w:tc>
        <w:tc>
          <w:tcPr>
            <w:tcW w:type="dxa" w:w="3000"/>
            <w:shd w:fill="FFFFFF" w:val="clear"/>
            <w:tcMar>
              <w:left w:type="dxa" w:w="110"/>
              <w:right w:type="dxa" w:w="110"/>
            </w:tcMar>
          </w:tcPr>
          <w:p>
            <w:pPr>
              <w:spacing w:after="55" w:before="55"/>
            </w:pPr>
            <w:r>
              <w:rPr>
                <w:b w:val="false"/>
                <w:bCs w:val="false"/>
                <w:color w:val="374151"/>
                <w:sz w:val="18"/>
                <w:szCs w:val="18"/>
              </w:rPr>
              <w:t xml:space="preserve">Before security implementation</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OD-006</w:t>
            </w:r>
          </w:p>
        </w:tc>
        <w:tc>
          <w:tcPr>
            <w:tcW w:type="dxa" w:w="5500"/>
            <w:shd w:fill="EDF3FA" w:val="clear"/>
            <w:tcMar>
              <w:left w:type="dxa" w:w="110"/>
              <w:right w:type="dxa" w:w="110"/>
            </w:tcMar>
          </w:tcPr>
          <w:p>
            <w:pPr>
              <w:spacing w:after="55" w:before="55"/>
            </w:pPr>
            <w:r>
              <w:rPr>
                <w:b w:val="false"/>
                <w:bCs w:val="false"/>
                <w:color w:val="374151"/>
                <w:sz w:val="18"/>
                <w:szCs w:val="18"/>
              </w:rPr>
              <w:t xml:space="preserve">Password complexity policy: specific rules</w:t>
            </w:r>
          </w:p>
        </w:tc>
        <w:tc>
          <w:tcPr>
            <w:tcW w:type="dxa" w:w="3000"/>
            <w:shd w:fill="EDF3FA" w:val="clear"/>
            <w:tcMar>
              <w:left w:type="dxa" w:w="110"/>
              <w:right w:type="dxa" w:w="110"/>
            </w:tcMar>
          </w:tcPr>
          <w:p>
            <w:pPr>
              <w:spacing w:after="55" w:before="55"/>
            </w:pPr>
            <w:r>
              <w:rPr>
                <w:b w:val="false"/>
                <w:bCs w:val="false"/>
                <w:color w:val="374151"/>
                <w:sz w:val="18"/>
                <w:szCs w:val="18"/>
              </w:rPr>
              <w:t xml:space="preserve">Before user creation implementation</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OD-007</w:t>
            </w:r>
          </w:p>
        </w:tc>
        <w:tc>
          <w:tcPr>
            <w:tcW w:type="dxa" w:w="5500"/>
            <w:shd w:fill="FFFFFF" w:val="clear"/>
            <w:tcMar>
              <w:left w:type="dxa" w:w="110"/>
              <w:right w:type="dxa" w:w="110"/>
            </w:tcMar>
          </w:tcPr>
          <w:p>
            <w:pPr>
              <w:spacing w:after="55" w:before="55"/>
            </w:pPr>
            <w:r>
              <w:rPr>
                <w:b w:val="false"/>
                <w:bCs w:val="false"/>
                <w:color w:val="374151"/>
                <w:sz w:val="18"/>
                <w:szCs w:val="18"/>
              </w:rPr>
              <w:t xml:space="preserve">MongoDB hosting: self-hosted VPS vs MongoDB Atlas</w:t>
            </w:r>
          </w:p>
        </w:tc>
        <w:tc>
          <w:tcPr>
            <w:tcW w:type="dxa" w:w="3000"/>
            <w:shd w:fill="FFFFFF" w:val="clear"/>
            <w:tcMar>
              <w:left w:type="dxa" w:w="110"/>
              <w:right w:type="dxa" w:w="110"/>
            </w:tcMar>
          </w:tcPr>
          <w:p>
            <w:pPr>
              <w:spacing w:after="55" w:before="55"/>
            </w:pPr>
            <w:r>
              <w:rPr>
                <w:b w:val="false"/>
                <w:bCs w:val="false"/>
                <w:color w:val="374151"/>
                <w:sz w:val="18"/>
                <w:szCs w:val="18"/>
              </w:rPr>
              <w:t xml:space="preserve">Before infrastructure setup</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OD-008</w:t>
            </w:r>
          </w:p>
        </w:tc>
        <w:tc>
          <w:tcPr>
            <w:tcW w:type="dxa" w:w="5500"/>
            <w:shd w:fill="EDF3FA" w:val="clear"/>
            <w:tcMar>
              <w:left w:type="dxa" w:w="110"/>
              <w:right w:type="dxa" w:w="110"/>
            </w:tcMar>
          </w:tcPr>
          <w:p>
            <w:pPr>
              <w:spacing w:after="55" w:before="55"/>
            </w:pPr>
            <w:r>
              <w:rPr>
                <w:b w:val="false"/>
                <w:bCs w:val="false"/>
                <w:color w:val="374151"/>
                <w:sz w:val="18"/>
                <w:szCs w:val="18"/>
              </w:rPr>
              <w:t xml:space="preserve">Redis hosting: self-hosted vs managed (ElastiCache / Redis Cloud)</w:t>
            </w:r>
          </w:p>
        </w:tc>
        <w:tc>
          <w:tcPr>
            <w:tcW w:type="dxa" w:w="3000"/>
            <w:shd w:fill="EDF3FA" w:val="clear"/>
            <w:tcMar>
              <w:left w:type="dxa" w:w="110"/>
              <w:right w:type="dxa" w:w="110"/>
            </w:tcMar>
          </w:tcPr>
          <w:p>
            <w:pPr>
              <w:spacing w:after="55" w:before="55"/>
            </w:pPr>
            <w:r>
              <w:rPr>
                <w:b w:val="false"/>
                <w:bCs w:val="false"/>
                <w:color w:val="374151"/>
                <w:sz w:val="18"/>
                <w:szCs w:val="18"/>
              </w:rPr>
              <w:t xml:space="preserve">Before infrastructure setup</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OD-009</w:t>
            </w:r>
          </w:p>
        </w:tc>
        <w:tc>
          <w:tcPr>
            <w:tcW w:type="dxa" w:w="5500"/>
            <w:shd w:fill="FFFFFF" w:val="clear"/>
            <w:tcMar>
              <w:left w:type="dxa" w:w="110"/>
              <w:right w:type="dxa" w:w="110"/>
            </w:tcMar>
          </w:tcPr>
          <w:p>
            <w:pPr>
              <w:spacing w:after="55" w:before="55"/>
            </w:pPr>
            <w:r>
              <w:rPr>
                <w:b w:val="false"/>
                <w:bCs w:val="false"/>
                <w:color w:val="374151"/>
                <w:sz w:val="18"/>
                <w:szCs w:val="18"/>
              </w:rPr>
              <w:t xml:space="preserve">Object storage provider: AWS S3 / Cloudflare R2 / Wasabi / self-hosted MinIO</w:t>
            </w:r>
          </w:p>
        </w:tc>
        <w:tc>
          <w:tcPr>
            <w:tcW w:type="dxa" w:w="3000"/>
            <w:shd w:fill="FFFFFF" w:val="clear"/>
            <w:tcMar>
              <w:left w:type="dxa" w:w="110"/>
              <w:right w:type="dxa" w:w="110"/>
            </w:tcMar>
          </w:tcPr>
          <w:p>
            <w:pPr>
              <w:spacing w:after="55" w:before="55"/>
            </w:pPr>
            <w:r>
              <w:rPr>
                <w:b w:val="false"/>
                <w:bCs w:val="false"/>
                <w:color w:val="374151"/>
                <w:sz w:val="18"/>
                <w:szCs w:val="18"/>
              </w:rPr>
              <w:t xml:space="preserve">Before file management implementation</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OD-010</w:t>
            </w:r>
          </w:p>
        </w:tc>
        <w:tc>
          <w:tcPr>
            <w:tcW w:type="dxa" w:w="5500"/>
            <w:shd w:fill="EDF3FA" w:val="clear"/>
            <w:tcMar>
              <w:left w:type="dxa" w:w="110"/>
              <w:right w:type="dxa" w:w="110"/>
            </w:tcMar>
          </w:tcPr>
          <w:p>
            <w:pPr>
              <w:spacing w:after="55" w:before="55"/>
            </w:pPr>
            <w:r>
              <w:rPr>
                <w:b w:val="false"/>
                <w:bCs w:val="false"/>
                <w:color w:val="374151"/>
                <w:sz w:val="18"/>
                <w:szCs w:val="18"/>
              </w:rPr>
              <w:t xml:space="preserve">CDN / WAF provider selection</w:t>
            </w:r>
          </w:p>
        </w:tc>
        <w:tc>
          <w:tcPr>
            <w:tcW w:type="dxa" w:w="3000"/>
            <w:shd w:fill="EDF3FA" w:val="clear"/>
            <w:tcMar>
              <w:left w:type="dxa" w:w="110"/>
              <w:right w:type="dxa" w:w="110"/>
            </w:tcMar>
          </w:tcPr>
          <w:p>
            <w:pPr>
              <w:spacing w:after="55" w:before="55"/>
            </w:pPr>
            <w:r>
              <w:rPr>
                <w:b w:val="false"/>
                <w:bCs w:val="false"/>
                <w:color w:val="374151"/>
                <w:sz w:val="18"/>
                <w:szCs w:val="18"/>
              </w:rPr>
              <w:t xml:space="preserve">Before production deployment</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OD-011</w:t>
            </w:r>
          </w:p>
        </w:tc>
        <w:tc>
          <w:tcPr>
            <w:tcW w:type="dxa" w:w="5500"/>
            <w:shd w:fill="FFFFFF" w:val="clear"/>
            <w:tcMar>
              <w:left w:type="dxa" w:w="110"/>
              <w:right w:type="dxa" w:w="110"/>
            </w:tcMar>
          </w:tcPr>
          <w:p>
            <w:pPr>
              <w:spacing w:after="55" w:before="55"/>
            </w:pPr>
            <w:r>
              <w:rPr>
                <w:b w:val="false"/>
                <w:bCs w:val="false"/>
                <w:color w:val="374151"/>
                <w:sz w:val="18"/>
                <w:szCs w:val="18"/>
              </w:rPr>
              <w:t xml:space="preserve">CI/CD tooling: GitHub Actions vs GitLab CI vs other</w:t>
            </w:r>
          </w:p>
        </w:tc>
        <w:tc>
          <w:tcPr>
            <w:tcW w:type="dxa" w:w="3000"/>
            <w:shd w:fill="FFFFFF" w:val="clear"/>
            <w:tcMar>
              <w:left w:type="dxa" w:w="110"/>
              <w:right w:type="dxa" w:w="110"/>
            </w:tcMar>
          </w:tcPr>
          <w:p>
            <w:pPr>
              <w:spacing w:after="55" w:before="55"/>
            </w:pPr>
            <w:r>
              <w:rPr>
                <w:b w:val="false"/>
                <w:bCs w:val="false"/>
                <w:color w:val="374151"/>
                <w:sz w:val="18"/>
                <w:szCs w:val="18"/>
              </w:rPr>
              <w:t xml:space="preserve">Before DevOps pipeline setup</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OD-012</w:t>
            </w:r>
          </w:p>
        </w:tc>
        <w:tc>
          <w:tcPr>
            <w:tcW w:type="dxa" w:w="5500"/>
            <w:shd w:fill="EDF3FA" w:val="clear"/>
            <w:tcMar>
              <w:left w:type="dxa" w:w="110"/>
              <w:right w:type="dxa" w:w="110"/>
            </w:tcMar>
          </w:tcPr>
          <w:p>
            <w:pPr>
              <w:spacing w:after="55" w:before="55"/>
            </w:pPr>
            <w:r>
              <w:rPr>
                <w:b w:val="false"/>
                <w:bCs w:val="false"/>
                <w:color w:val="374151"/>
                <w:sz w:val="18"/>
                <w:szCs w:val="18"/>
              </w:rPr>
              <w:t xml:space="preserve">Container orchestration: Docker Compose vs Kubernetes</w:t>
            </w:r>
          </w:p>
        </w:tc>
        <w:tc>
          <w:tcPr>
            <w:tcW w:type="dxa" w:w="3000"/>
            <w:shd w:fill="EDF3FA" w:val="clear"/>
            <w:tcMar>
              <w:left w:type="dxa" w:w="110"/>
              <w:right w:type="dxa" w:w="110"/>
            </w:tcMar>
          </w:tcPr>
          <w:p>
            <w:pPr>
              <w:spacing w:after="55" w:before="55"/>
            </w:pPr>
            <w:r>
              <w:rPr>
                <w:b w:val="false"/>
                <w:bCs w:val="false"/>
                <w:color w:val="374151"/>
                <w:sz w:val="18"/>
                <w:szCs w:val="18"/>
              </w:rPr>
              <w:t xml:space="preserve">Before production deployment</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OD-013</w:t>
            </w:r>
          </w:p>
        </w:tc>
        <w:tc>
          <w:tcPr>
            <w:tcW w:type="dxa" w:w="5500"/>
            <w:shd w:fill="FFFFFF" w:val="clear"/>
            <w:tcMar>
              <w:left w:type="dxa" w:w="110"/>
              <w:right w:type="dxa" w:w="110"/>
            </w:tcMar>
          </w:tcPr>
          <w:p>
            <w:pPr>
              <w:spacing w:after="55" w:before="55"/>
            </w:pPr>
            <w:r>
              <w:rPr>
                <w:b w:val="false"/>
                <w:bCs w:val="false"/>
                <w:color w:val="374151"/>
                <w:sz w:val="18"/>
                <w:szCs w:val="18"/>
              </w:rPr>
              <w:t xml:space="preserve">Email delivery provider for non-client notifications (beyond Graph API)</w:t>
            </w:r>
          </w:p>
        </w:tc>
        <w:tc>
          <w:tcPr>
            <w:tcW w:type="dxa" w:w="3000"/>
            <w:shd w:fill="FFFFFF" w:val="clear"/>
            <w:tcMar>
              <w:left w:type="dxa" w:w="110"/>
              <w:right w:type="dxa" w:w="110"/>
            </w:tcMar>
          </w:tcPr>
          <w:p>
            <w:pPr>
              <w:spacing w:after="55" w:before="55"/>
            </w:pPr>
            <w:r>
              <w:rPr>
                <w:b w:val="false"/>
                <w:bCs w:val="false"/>
                <w:color w:val="374151"/>
                <w:sz w:val="18"/>
                <w:szCs w:val="18"/>
              </w:rPr>
              <w:t xml:space="preserve">Before notification implementation</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OD-014</w:t>
            </w:r>
          </w:p>
        </w:tc>
        <w:tc>
          <w:tcPr>
            <w:tcW w:type="dxa" w:w="5500"/>
            <w:shd w:fill="EDF3FA" w:val="clear"/>
            <w:tcMar>
              <w:left w:type="dxa" w:w="110"/>
              <w:right w:type="dxa" w:w="110"/>
            </w:tcMar>
          </w:tcPr>
          <w:p>
            <w:pPr>
              <w:spacing w:after="55" w:before="55"/>
            </w:pPr>
            <w:r>
              <w:rPr>
                <w:b w:val="false"/>
                <w:bCs w:val="false"/>
                <w:color w:val="374151"/>
                <w:sz w:val="18"/>
                <w:szCs w:val="18"/>
              </w:rPr>
              <w:t xml:space="preserve">SMS / WhatsApp provider selection</w:t>
            </w:r>
          </w:p>
        </w:tc>
        <w:tc>
          <w:tcPr>
            <w:tcW w:type="dxa" w:w="3000"/>
            <w:shd w:fill="EDF3FA" w:val="clear"/>
            <w:tcMar>
              <w:left w:type="dxa" w:w="110"/>
              <w:right w:type="dxa" w:w="110"/>
            </w:tcMar>
          </w:tcPr>
          <w:p>
            <w:pPr>
              <w:spacing w:after="55" w:before="55"/>
            </w:pPr>
            <w:r>
              <w:rPr>
                <w:b w:val="false"/>
                <w:bCs w:val="false"/>
                <w:color w:val="374151"/>
                <w:sz w:val="18"/>
                <w:szCs w:val="18"/>
              </w:rPr>
              <w:t xml:space="preserve">Future — before v4.0 notification scope</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OD-015</w:t>
            </w:r>
          </w:p>
        </w:tc>
        <w:tc>
          <w:tcPr>
            <w:tcW w:type="dxa" w:w="5500"/>
            <w:shd w:fill="FFFFFF" w:val="clear"/>
            <w:tcMar>
              <w:left w:type="dxa" w:w="110"/>
              <w:right w:type="dxa" w:w="110"/>
            </w:tcMar>
          </w:tcPr>
          <w:p>
            <w:pPr>
              <w:spacing w:after="55" w:before="55"/>
            </w:pPr>
            <w:r>
              <w:rPr>
                <w:b w:val="false"/>
                <w:bCs w:val="false"/>
                <w:color w:val="374151"/>
                <w:sz w:val="18"/>
                <w:szCs w:val="18"/>
              </w:rPr>
              <w:t xml:space="preserve">Observability tooling: logging, metrics, tracing platform selection</w:t>
            </w:r>
          </w:p>
        </w:tc>
        <w:tc>
          <w:tcPr>
            <w:tcW w:type="dxa" w:w="3000"/>
            <w:shd w:fill="FFFFFF" w:val="clear"/>
            <w:tcMar>
              <w:left w:type="dxa" w:w="110"/>
              <w:right w:type="dxa" w:w="110"/>
            </w:tcMar>
          </w:tcPr>
          <w:p>
            <w:pPr>
              <w:spacing w:after="55" w:before="55"/>
            </w:pPr>
            <w:r>
              <w:rPr>
                <w:b w:val="false"/>
                <w:bCs w:val="false"/>
                <w:color w:val="374151"/>
                <w:sz w:val="18"/>
                <w:szCs w:val="18"/>
              </w:rPr>
              <w:t xml:space="preserve">Before production deployment</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OD-016</w:t>
            </w:r>
          </w:p>
        </w:tc>
        <w:tc>
          <w:tcPr>
            <w:tcW w:type="dxa" w:w="5500"/>
            <w:shd w:fill="EDF3FA" w:val="clear"/>
            <w:tcMar>
              <w:left w:type="dxa" w:w="110"/>
              <w:right w:type="dxa" w:w="110"/>
            </w:tcMar>
          </w:tcPr>
          <w:p>
            <w:pPr>
              <w:spacing w:after="55" w:before="55"/>
            </w:pPr>
            <w:r>
              <w:rPr>
                <w:b w:val="false"/>
                <w:bCs w:val="false"/>
                <w:color w:val="374151"/>
                <w:sz w:val="18"/>
                <w:szCs w:val="18"/>
              </w:rPr>
              <w:t xml:space="preserve">Virus/malware scanning: provider and integration approach</w:t>
            </w:r>
          </w:p>
        </w:tc>
        <w:tc>
          <w:tcPr>
            <w:tcW w:type="dxa" w:w="3000"/>
            <w:shd w:fill="EDF3FA" w:val="clear"/>
            <w:tcMar>
              <w:left w:type="dxa" w:w="110"/>
              <w:right w:type="dxa" w:w="110"/>
            </w:tcMar>
          </w:tcPr>
          <w:p>
            <w:pPr>
              <w:spacing w:after="55" w:before="55"/>
            </w:pPr>
            <w:r>
              <w:rPr>
                <w:b w:val="false"/>
                <w:bCs w:val="false"/>
                <w:color w:val="374151"/>
                <w:sz w:val="18"/>
                <w:szCs w:val="18"/>
              </w:rPr>
              <w:t xml:space="preserve">Before file upload goes to production</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OD-017</w:t>
            </w:r>
          </w:p>
        </w:tc>
        <w:tc>
          <w:tcPr>
            <w:tcW w:type="dxa" w:w="5500"/>
            <w:shd w:fill="FFFFFF" w:val="clear"/>
            <w:tcMar>
              <w:left w:type="dxa" w:w="110"/>
              <w:right w:type="dxa" w:w="110"/>
            </w:tcMar>
          </w:tcPr>
          <w:p>
            <w:pPr>
              <w:spacing w:after="55" w:before="55"/>
            </w:pPr>
            <w:r>
              <w:rPr>
                <w:b w:val="false"/>
                <w:bCs w:val="false"/>
                <w:color w:val="374151"/>
                <w:sz w:val="18"/>
                <w:szCs w:val="18"/>
              </w:rPr>
              <w:t xml:space="preserve">MongoDB backup frequency and retention policy</w:t>
            </w:r>
          </w:p>
        </w:tc>
        <w:tc>
          <w:tcPr>
            <w:tcW w:type="dxa" w:w="3000"/>
            <w:shd w:fill="FFFFFF" w:val="clear"/>
            <w:tcMar>
              <w:left w:type="dxa" w:w="110"/>
              <w:right w:type="dxa" w:w="110"/>
            </w:tcMar>
          </w:tcPr>
          <w:p>
            <w:pPr>
              <w:spacing w:after="55" w:before="55"/>
            </w:pPr>
            <w:r>
              <w:rPr>
                <w:b w:val="false"/>
                <w:bCs w:val="false"/>
                <w:color w:val="374151"/>
                <w:sz w:val="18"/>
                <w:szCs w:val="18"/>
              </w:rPr>
              <w:t xml:space="preserve">Before production go-live</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OD-018</w:t>
            </w:r>
          </w:p>
        </w:tc>
        <w:tc>
          <w:tcPr>
            <w:tcW w:type="dxa" w:w="5500"/>
            <w:shd w:fill="EDF3FA" w:val="clear"/>
            <w:tcMar>
              <w:left w:type="dxa" w:w="110"/>
              <w:right w:type="dxa" w:w="110"/>
            </w:tcMar>
          </w:tcPr>
          <w:p>
            <w:pPr>
              <w:spacing w:after="55" w:before="55"/>
            </w:pPr>
            <w:r>
              <w:rPr>
                <w:b w:val="false"/>
                <w:bCs w:val="false"/>
                <w:color w:val="374151"/>
                <w:sz w:val="18"/>
                <w:szCs w:val="18"/>
              </w:rPr>
              <w:t xml:space="preserve">RPO and RTO targets</w:t>
            </w:r>
          </w:p>
        </w:tc>
        <w:tc>
          <w:tcPr>
            <w:tcW w:type="dxa" w:w="3000"/>
            <w:shd w:fill="EDF3FA" w:val="clear"/>
            <w:tcMar>
              <w:left w:type="dxa" w:w="110"/>
              <w:right w:type="dxa" w:w="110"/>
            </w:tcMar>
          </w:tcPr>
          <w:p>
            <w:pPr>
              <w:spacing w:after="55" w:before="55"/>
            </w:pPr>
            <w:r>
              <w:rPr>
                <w:b w:val="false"/>
                <w:bCs w:val="false"/>
                <w:color w:val="374151"/>
                <w:sz w:val="18"/>
                <w:szCs w:val="18"/>
              </w:rPr>
              <w:t xml:space="preserve">Before production go-live — stakeholder agreement required</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OD-019</w:t>
            </w:r>
          </w:p>
        </w:tc>
        <w:tc>
          <w:tcPr>
            <w:tcW w:type="dxa" w:w="5500"/>
            <w:shd w:fill="FFFFFF" w:val="clear"/>
            <w:tcMar>
              <w:left w:type="dxa" w:w="110"/>
              <w:right w:type="dxa" w:w="110"/>
            </w:tcMar>
          </w:tcPr>
          <w:p>
            <w:pPr>
              <w:spacing w:after="55" w:before="55"/>
            </w:pPr>
            <w:r>
              <w:rPr>
                <w:b w:val="false"/>
                <w:bCs w:val="false"/>
                <w:color w:val="374151"/>
                <w:sz w:val="18"/>
                <w:szCs w:val="18"/>
              </w:rPr>
              <w:t xml:space="preserve">Test coverage thresholds enforced in CI</w:t>
            </w:r>
          </w:p>
        </w:tc>
        <w:tc>
          <w:tcPr>
            <w:tcW w:type="dxa" w:w="3000"/>
            <w:shd w:fill="FFFFFF" w:val="clear"/>
            <w:tcMar>
              <w:left w:type="dxa" w:w="110"/>
              <w:right w:type="dxa" w:w="110"/>
            </w:tcMar>
          </w:tcPr>
          <w:p>
            <w:pPr>
              <w:spacing w:after="55" w:before="55"/>
            </w:pPr>
            <w:r>
              <w:rPr>
                <w:b w:val="false"/>
                <w:bCs w:val="false"/>
                <w:color w:val="374151"/>
                <w:sz w:val="18"/>
                <w:szCs w:val="18"/>
              </w:rPr>
              <w:t xml:space="preserve">Before CI/CD setup</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OD-020</w:t>
            </w:r>
          </w:p>
        </w:tc>
        <w:tc>
          <w:tcPr>
            <w:tcW w:type="dxa" w:w="5500"/>
            <w:shd w:fill="EDF3FA" w:val="clear"/>
            <w:tcMar>
              <w:left w:type="dxa" w:w="110"/>
              <w:right w:type="dxa" w:w="110"/>
            </w:tcMar>
          </w:tcPr>
          <w:p>
            <w:pPr>
              <w:spacing w:after="55" w:before="55"/>
            </w:pPr>
            <w:r>
              <w:rPr>
                <w:b w:val="false"/>
                <w:bCs w:val="false"/>
                <w:color w:val="374151"/>
                <w:sz w:val="18"/>
                <w:szCs w:val="18"/>
              </w:rPr>
              <w:t xml:space="preserve">API versioning strategy: URL path vs header-based</w:t>
            </w:r>
          </w:p>
        </w:tc>
        <w:tc>
          <w:tcPr>
            <w:tcW w:type="dxa" w:w="3000"/>
            <w:shd w:fill="EDF3FA" w:val="clear"/>
            <w:tcMar>
              <w:left w:type="dxa" w:w="110"/>
              <w:right w:type="dxa" w:w="110"/>
            </w:tcMar>
          </w:tcPr>
          <w:p>
            <w:pPr>
              <w:spacing w:after="55" w:before="55"/>
            </w:pPr>
            <w:r>
              <w:rPr>
                <w:b w:val="false"/>
                <w:bCs w:val="false"/>
                <w:color w:val="374151"/>
                <w:sz w:val="18"/>
                <w:szCs w:val="18"/>
              </w:rPr>
              <w:t xml:space="preserve">Before API design finalization</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OD-021</w:t>
            </w:r>
          </w:p>
        </w:tc>
        <w:tc>
          <w:tcPr>
            <w:tcW w:type="dxa" w:w="5500"/>
            <w:shd w:fill="FFFFFF" w:val="clear"/>
            <w:tcMar>
              <w:left w:type="dxa" w:w="110"/>
              <w:right w:type="dxa" w:w="110"/>
            </w:tcMar>
          </w:tcPr>
          <w:p>
            <w:pPr>
              <w:spacing w:after="55" w:before="55"/>
            </w:pPr>
            <w:r>
              <w:rPr>
                <w:b w:val="false"/>
                <w:bCs w:val="false"/>
                <w:color w:val="374151"/>
                <w:sz w:val="18"/>
                <w:szCs w:val="18"/>
              </w:rPr>
              <w:t xml:space="preserve">Candidate data retention period (resume files, profile data)</w:t>
            </w:r>
          </w:p>
        </w:tc>
        <w:tc>
          <w:tcPr>
            <w:tcW w:type="dxa" w:w="3000"/>
            <w:shd w:fill="FFFFFF" w:val="clear"/>
            <w:tcMar>
              <w:left w:type="dxa" w:w="110"/>
              <w:right w:type="dxa" w:w="110"/>
            </w:tcMar>
          </w:tcPr>
          <w:p>
            <w:pPr>
              <w:spacing w:after="55" w:before="55"/>
            </w:pPr>
            <w:r>
              <w:rPr>
                <w:b w:val="false"/>
                <w:bCs w:val="false"/>
                <w:color w:val="374151"/>
                <w:sz w:val="18"/>
                <w:szCs w:val="18"/>
              </w:rPr>
              <w:t xml:space="preserve">Before production go-live — legal/policy review required</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OD-022</w:t>
            </w:r>
          </w:p>
        </w:tc>
        <w:tc>
          <w:tcPr>
            <w:tcW w:type="dxa" w:w="5500"/>
            <w:shd w:fill="EDF3FA" w:val="clear"/>
            <w:tcMar>
              <w:left w:type="dxa" w:w="110"/>
              <w:right w:type="dxa" w:w="110"/>
            </w:tcMar>
          </w:tcPr>
          <w:p>
            <w:pPr>
              <w:spacing w:after="55" w:before="55"/>
            </w:pPr>
            <w:r>
              <w:rPr>
                <w:b w:val="false"/>
                <w:bCs w:val="false"/>
                <w:color w:val="374151"/>
                <w:sz w:val="18"/>
                <w:szCs w:val="18"/>
              </w:rPr>
              <w:t xml:space="preserve">MongoDB encryption at rest: enabled or not</w:t>
            </w:r>
          </w:p>
        </w:tc>
        <w:tc>
          <w:tcPr>
            <w:tcW w:type="dxa" w:w="3000"/>
            <w:shd w:fill="EDF3FA" w:val="clear"/>
            <w:tcMar>
              <w:left w:type="dxa" w:w="110"/>
              <w:right w:type="dxa" w:w="110"/>
            </w:tcMar>
          </w:tcPr>
          <w:p>
            <w:pPr>
              <w:spacing w:after="55" w:before="55"/>
            </w:pPr>
            <w:r>
              <w:rPr>
                <w:b w:val="false"/>
                <w:bCs w:val="false"/>
                <w:color w:val="374151"/>
                <w:sz w:val="18"/>
                <w:szCs w:val="18"/>
              </w:rPr>
              <w:t xml:space="preserve">Before production deployment — security review required</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OD-023</w:t>
            </w:r>
          </w:p>
        </w:tc>
        <w:tc>
          <w:tcPr>
            <w:tcW w:type="dxa" w:w="5500"/>
            <w:shd w:fill="FFFFFF" w:val="clear"/>
            <w:tcMar>
              <w:left w:type="dxa" w:w="110"/>
              <w:right w:type="dxa" w:w="110"/>
            </w:tcMar>
          </w:tcPr>
          <w:p>
            <w:pPr>
              <w:spacing w:after="55" w:before="55"/>
            </w:pPr>
            <w:r>
              <w:rPr>
                <w:b w:val="false"/>
                <w:bCs w:val="false"/>
                <w:color w:val="374151"/>
                <w:sz w:val="18"/>
                <w:szCs w:val="18"/>
              </w:rPr>
              <w:t xml:space="preserve">PDL integration implementation timeline</w:t>
            </w:r>
          </w:p>
        </w:tc>
        <w:tc>
          <w:tcPr>
            <w:tcW w:type="dxa" w:w="3000"/>
            <w:shd w:fill="FFFFFF" w:val="clear"/>
            <w:tcMar>
              <w:left w:type="dxa" w:w="110"/>
              <w:right w:type="dxa" w:w="110"/>
            </w:tcMar>
          </w:tcPr>
          <w:p>
            <w:pPr>
              <w:spacing w:after="55" w:before="55"/>
            </w:pPr>
            <w:r>
              <w:rPr>
                <w:b w:val="false"/>
                <w:bCs w:val="false"/>
                <w:color w:val="374151"/>
                <w:sz w:val="18"/>
                <w:szCs w:val="18"/>
              </w:rPr>
              <w:t xml:space="preserve">Before candidate management module implementation</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OD-024</w:t>
            </w:r>
          </w:p>
        </w:tc>
        <w:tc>
          <w:tcPr>
            <w:tcW w:type="dxa" w:w="5500"/>
            <w:shd w:fill="EDF3FA" w:val="clear"/>
            <w:tcMar>
              <w:left w:type="dxa" w:w="110"/>
              <w:right w:type="dxa" w:w="110"/>
            </w:tcMar>
          </w:tcPr>
          <w:p>
            <w:pPr>
              <w:spacing w:after="55" w:before="55"/>
            </w:pPr>
            <w:r>
              <w:rPr>
                <w:b w:val="false"/>
                <w:bCs w:val="false"/>
                <w:color w:val="374151"/>
                <w:sz w:val="18"/>
                <w:szCs w:val="18"/>
              </w:rPr>
              <w:t xml:space="preserve">Admin vs Super Admin capability boundary (can Admin create Super Admin?)</w:t>
            </w:r>
          </w:p>
        </w:tc>
        <w:tc>
          <w:tcPr>
            <w:tcW w:type="dxa" w:w="3000"/>
            <w:shd w:fill="EDF3FA" w:val="clear"/>
            <w:tcMar>
              <w:left w:type="dxa" w:w="110"/>
              <w:right w:type="dxa" w:w="110"/>
            </w:tcMar>
          </w:tcPr>
          <w:p>
            <w:pPr>
              <w:spacing w:after="55" w:before="55"/>
            </w:pPr>
            <w:r>
              <w:rPr>
                <w:b w:val="false"/>
                <w:bCs w:val="false"/>
                <w:color w:val="374151"/>
                <w:sz w:val="18"/>
                <w:szCs w:val="18"/>
              </w:rPr>
              <w:t xml:space="preserve">Before RBAC implementation</w:t>
            </w:r>
          </w:p>
        </w:tc>
      </w:tr>
    </w:tbl>
    <w:p>
      <w:pPr>
        <w:spacing w:after="2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200"/>
              <w:left w:type="dxa" w:w="300"/>
              <w:bottom w:type="dxa" w:w="200"/>
              <w:right w:type="dxa" w:w="300"/>
            </w:tcMar>
          </w:tcPr>
          <w:p>
            <w:pPr>
              <w:spacing w:after="40" w:before="80"/>
              <w:jc w:val="center"/>
            </w:pPr>
            <w:r>
              <w:rPr>
                <w:b/>
                <w:bCs/>
                <w:color w:val="7EB5D6"/>
                <w:sz w:val="22"/>
                <w:szCs w:val="22"/>
              </w:rPr>
              <w:t xml:space="preserve">End of Document</w:t>
            </w:r>
          </w:p>
          <w:p>
            <w:pPr>
              <w:spacing w:after="80" w:before="0"/>
              <w:jc w:val="center"/>
            </w:pPr>
            <w:r>
              <w:rPr>
                <w:color w:val="7EB5D6"/>
                <w:sz w:val="17"/>
                <w:szCs w:val="17"/>
              </w:rPr>
              <w:t xml:space="preserve">MetaForge IT Solutions  |  MRAP System Architecture &amp; Technical Design Document  |  v1.0  |  2026  |  CONFIDENTIAL</w:t>
            </w:r>
          </w:p>
        </w:tc>
      </w:tr>
    </w:tbl>
    <w:sectPr>
      <w:headerReference w:type="default" r:id="rId7"/>
      <w:footerReference w:type="default" r:id="rId8"/>
      <w:pgSz w:w="12240" w:h="15840" w:orient="portrait"/>
      <w:pgMar w:top="980" w:right="980" w:bottom="98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6B72" w:sz="4" w:space="6"/>
      </w:pBdr>
      <w:spacing w:after="0" w:before="70"/>
      <w:jc w:val="center"/>
    </w:pPr>
    <w:r>
      <w:rPr>
        <w:color w:val="6B7280"/>
        <w:sz w:val="16"/>
        <w:szCs w:val="16"/>
      </w:rPr>
      <w:t xml:space="preserve">MetaForge IT Solutions  |  MRAP SATD v1.0  |  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0"/>
      <w:tblBorders>
        <w:top w:val="none"/>
        <w:left w:val="none"/>
        <w:bottom w:val="none"/>
        <w:right w:val="none"/>
        <w:insideH w:val="single" w:color="auto" w:sz="4"/>
        <w:insideV w:val="single" w:color="auto" w:sz="4"/>
      </w:tblBorders>
    </w:tblPr>
    <w:tblGrid>
      <w:gridCol w:w="7000"/>
      <w:gridCol w:w="2500"/>
    </w:tblGrid>
    <w:tr>
      <w:tc>
        <w:tcPr>
          <w:tcW w:type="dxa" w:w="7000"/>
          <w:tcBorders>
            <w:top w:val="none"/>
            <w:left w:val="none"/>
            <w:bottom w:val="none"/>
            <w:right w:val="none"/>
          </w:tcBorders>
          <w:shd w:fill="1A3B5C" w:val="clear"/>
          <w:tcMar>
            <w:left w:type="dxa" w:w="120"/>
            <w:right w:type="dxa" w:w="120"/>
          </w:tcMar>
        </w:tcPr>
        <w:p>
          <w:pPr>
            <w:spacing w:after="55" w:before="55"/>
          </w:pPr>
          <w:r>
            <w:rPr>
              <w:b/>
              <w:bCs/>
              <w:color w:val="FFFFFF"/>
              <w:sz w:val="19"/>
              <w:szCs w:val="19"/>
            </w:rPr>
            <w:t xml:space="preserve">MetaForge Recruiter Application Platform (MRAP)</w:t>
          </w:r>
        </w:p>
      </w:tc>
      <w:tc>
        <w:tcPr>
          <w:tcW w:type="dxa" w:w="2500"/>
          <w:tcBorders>
            <w:top w:val="none"/>
            <w:left w:val="none"/>
            <w:bottom w:val="none"/>
            <w:right w:val="none"/>
          </w:tcBorders>
          <w:shd w:fill="0B6B72" w:val="clear"/>
          <w:tcMar>
            <w:left w:type="dxa" w:w="120"/>
            <w:right w:type="dxa" w:w="120"/>
          </w:tcMar>
        </w:tcPr>
        <w:p>
          <w:pPr>
            <w:spacing w:after="55" w:before="55"/>
            <w:jc w:val="right"/>
          </w:pPr>
          <w:r>
            <w:rPr>
              <w:color w:val="FFFFFF"/>
              <w:sz w:val="17"/>
              <w:szCs w:val="17"/>
            </w:rPr>
            <w:t xml:space="preserve">Architecture Design Document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2026-08-27T05:35:42.395Z</dcterms:created>
  <dcterms:modified xsi:type="dcterms:W3CDTF">2026-08-27T05:35:42.408Z</dcterms:modified>
</cp:coreProperties>
</file>

<file path=docProps/custom.xml><?xml version="1.0" encoding="utf-8"?>
<Properties xmlns="http://schemas.openxmlformats.org/officeDocument/2006/custom-properties" xmlns:vt="http://schemas.openxmlformats.org/officeDocument/2006/docPropsVTypes"/>
</file>