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9874" w14:textId="77777777" w:rsidR="00D0565E" w:rsidRDefault="00056918">
      <w:pPr>
        <w:spacing w:after="20"/>
      </w:pPr>
      <w:r>
        <w:rPr>
          <w:b/>
          <w:bCs/>
          <w:color w:val="1F3A5F"/>
          <w:sz w:val="30"/>
          <w:szCs w:val="30"/>
        </w:rPr>
        <w:t>Versa ↔ Infoblox Integration</w:t>
      </w:r>
    </w:p>
    <w:p w14:paraId="5955946C" w14:textId="77777777" w:rsidR="00D0565E" w:rsidRDefault="00056918">
      <w:pPr>
        <w:spacing w:after="20"/>
      </w:pPr>
      <w:r>
        <w:rPr>
          <w:b/>
          <w:bCs/>
          <w:color w:val="2E75B6"/>
          <w:sz w:val="22"/>
          <w:szCs w:val="22"/>
        </w:rPr>
        <w:t>AI Use Cases — One-Page Brief</w:t>
      </w:r>
    </w:p>
    <w:p w14:paraId="432BDDDC" w14:textId="77777777" w:rsidR="00D0565E" w:rsidRDefault="00D0565E">
      <w:pPr>
        <w:pBdr>
          <w:top w:val="single" w:sz="12" w:space="1" w:color="2E75B6"/>
          <w:left w:val="none" w:sz="0" w:space="0" w:color="FFFFFF"/>
          <w:bottom w:val="none" w:sz="0" w:space="0" w:color="FFFFFF"/>
          <w:right w:val="none" w:sz="0" w:space="0" w:color="FFFFFF"/>
        </w:pBdr>
        <w:spacing w:after="40"/>
      </w:pPr>
    </w:p>
    <w:p w14:paraId="2BAE4264" w14:textId="77777777" w:rsidR="00D0565E" w:rsidRDefault="00056918">
      <w:pPr>
        <w:pBdr>
          <w:top w:val="single" w:sz="2" w:space="0" w:color="1F3A5F"/>
          <w:left w:val="single" w:sz="2" w:space="0" w:color="1F3A5F"/>
          <w:bottom w:val="single" w:sz="2" w:space="0" w:color="1F3A5F"/>
          <w:right w:val="single" w:sz="2" w:space="0" w:color="1F3A5F"/>
        </w:pBdr>
        <w:shd w:val="clear" w:color="auto" w:fill="1F3A5F"/>
        <w:spacing w:before="120" w:after="60"/>
      </w:pPr>
      <w:r>
        <w:rPr>
          <w:b/>
          <w:bCs/>
          <w:color w:val="FFFFFF"/>
          <w:sz w:val="22"/>
          <w:szCs w:val="22"/>
        </w:rPr>
        <w:t xml:space="preserve">  Consolidated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
        <w:gridCol w:w="2520"/>
        <w:gridCol w:w="5200"/>
      </w:tblGrid>
      <w:tr w:rsidR="00D0565E" w14:paraId="0B82D817"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A5F"/>
            <w:tcMar>
              <w:top w:w="50" w:type="dxa"/>
              <w:left w:w="100" w:type="dxa"/>
              <w:bottom w:w="50" w:type="dxa"/>
              <w:right w:w="100" w:type="dxa"/>
            </w:tcMar>
          </w:tcPr>
          <w:p w14:paraId="5735D2DD" w14:textId="30375A72" w:rsidR="00D0565E" w:rsidRDefault="00F41E6B">
            <w:r>
              <w:rPr>
                <w:b/>
                <w:bCs/>
                <w:color w:val="FFFFFF"/>
                <w:sz w:val="17"/>
                <w:szCs w:val="17"/>
              </w:rPr>
              <w:t>Priority</w:t>
            </w:r>
          </w:p>
        </w:tc>
        <w:tc>
          <w:tcPr>
            <w:tcW w:w="440" w:type="dxa"/>
            <w:tcBorders>
              <w:top w:val="single" w:sz="4" w:space="0" w:color="CCCCCC"/>
              <w:left w:val="single" w:sz="4" w:space="0" w:color="CCCCCC"/>
              <w:bottom w:val="single" w:sz="4" w:space="0" w:color="CCCCCC"/>
              <w:right w:val="single" w:sz="4" w:space="0" w:color="CCCCCC"/>
            </w:tcBorders>
            <w:shd w:val="clear" w:color="auto" w:fill="1F3A5F"/>
            <w:tcMar>
              <w:top w:w="50" w:type="dxa"/>
              <w:left w:w="100" w:type="dxa"/>
              <w:bottom w:w="50" w:type="dxa"/>
              <w:right w:w="100" w:type="dxa"/>
            </w:tcMar>
          </w:tcPr>
          <w:p w14:paraId="46E74EA3" w14:textId="77777777" w:rsidR="00D0565E" w:rsidRDefault="00056918">
            <w:pPr>
              <w:jc w:val="center"/>
            </w:pPr>
            <w:r>
              <w:rPr>
                <w:b/>
                <w:bCs/>
                <w:color w:val="FFFFFF"/>
                <w:sz w:val="17"/>
                <w:szCs w:val="17"/>
              </w:rPr>
              <w:t>#</w:t>
            </w:r>
          </w:p>
        </w:tc>
        <w:tc>
          <w:tcPr>
            <w:tcW w:w="2520" w:type="dxa"/>
            <w:tcBorders>
              <w:top w:val="single" w:sz="4" w:space="0" w:color="CCCCCC"/>
              <w:left w:val="single" w:sz="4" w:space="0" w:color="CCCCCC"/>
              <w:bottom w:val="single" w:sz="4" w:space="0" w:color="CCCCCC"/>
              <w:right w:val="single" w:sz="4" w:space="0" w:color="CCCCCC"/>
            </w:tcBorders>
            <w:shd w:val="clear" w:color="auto" w:fill="1F3A5F"/>
            <w:tcMar>
              <w:top w:w="50" w:type="dxa"/>
              <w:left w:w="100" w:type="dxa"/>
              <w:bottom w:w="50" w:type="dxa"/>
              <w:right w:w="100" w:type="dxa"/>
            </w:tcMar>
          </w:tcPr>
          <w:p w14:paraId="32C0A1B3" w14:textId="77777777" w:rsidR="00D0565E" w:rsidRDefault="00056918">
            <w:r>
              <w:rPr>
                <w:b/>
                <w:bCs/>
                <w:color w:val="FFFFFF"/>
                <w:sz w:val="17"/>
                <w:szCs w:val="17"/>
              </w:rPr>
              <w:t>Use case</w:t>
            </w:r>
          </w:p>
        </w:tc>
        <w:tc>
          <w:tcPr>
            <w:tcW w:w="5200" w:type="dxa"/>
            <w:tcBorders>
              <w:top w:val="single" w:sz="4" w:space="0" w:color="CCCCCC"/>
              <w:left w:val="single" w:sz="4" w:space="0" w:color="CCCCCC"/>
              <w:bottom w:val="single" w:sz="4" w:space="0" w:color="CCCCCC"/>
              <w:right w:val="single" w:sz="4" w:space="0" w:color="CCCCCC"/>
            </w:tcBorders>
            <w:shd w:val="clear" w:color="auto" w:fill="1F3A5F"/>
            <w:tcMar>
              <w:top w:w="50" w:type="dxa"/>
              <w:left w:w="100" w:type="dxa"/>
              <w:bottom w:w="50" w:type="dxa"/>
              <w:right w:w="100" w:type="dxa"/>
            </w:tcMar>
          </w:tcPr>
          <w:p w14:paraId="23082BBE" w14:textId="02EB4087" w:rsidR="00D0565E" w:rsidRDefault="00056918">
            <w:r>
              <w:rPr>
                <w:b/>
                <w:bCs/>
                <w:color w:val="FFFFFF"/>
                <w:sz w:val="17"/>
                <w:szCs w:val="17"/>
              </w:rPr>
              <w:t xml:space="preserve">Why it matters </w:t>
            </w:r>
          </w:p>
        </w:tc>
      </w:tr>
      <w:tr w:rsidR="00D0565E" w14:paraId="670042C9" w14:textId="77777777" w:rsidTr="00F41E6B">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AEDFB" w:themeFill="accent4" w:themeFillTint="33"/>
            <w:tcMar>
              <w:top w:w="50" w:type="dxa"/>
              <w:left w:w="100" w:type="dxa"/>
              <w:bottom w:w="50" w:type="dxa"/>
              <w:right w:w="100" w:type="dxa"/>
            </w:tcMar>
          </w:tcPr>
          <w:p w14:paraId="35A8A972" w14:textId="6BE710FF" w:rsidR="00D0565E" w:rsidRDefault="00F41E6B">
            <w:r>
              <w:rPr>
                <w:b/>
                <w:bCs/>
                <w:sz w:val="16"/>
                <w:szCs w:val="16"/>
              </w:rPr>
              <w:t>P1</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22795202" w14:textId="77777777" w:rsidR="00D0565E" w:rsidRDefault="00056918">
            <w:pPr>
              <w:jc w:val="center"/>
            </w:pPr>
            <w:r>
              <w:rPr>
                <w:b/>
                <w:bCs/>
                <w:sz w:val="16"/>
                <w:szCs w:val="16"/>
              </w:rPr>
              <w:t>1</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234BD72B" w14:textId="4F785DE8" w:rsidR="00D0565E" w:rsidRDefault="00357D29">
            <w:r w:rsidRPr="00357D29">
              <w:rPr>
                <w:b/>
                <w:bCs/>
                <w:sz w:val="16"/>
                <w:szCs w:val="16"/>
              </w:rPr>
              <w:t>AI-Powered IPsec &amp; BGP Troubleshooting Agent</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2F8A4831" w14:textId="15B98CC4" w:rsidR="00D0565E" w:rsidRDefault="00357D29">
            <w:pPr>
              <w:rPr>
                <w:sz w:val="16"/>
                <w:szCs w:val="16"/>
              </w:rPr>
            </w:pPr>
            <w:commentRangeStart w:id="0"/>
            <w:r w:rsidRPr="00357D29">
              <w:rPr>
                <w:sz w:val="16"/>
                <w:szCs w:val="16"/>
              </w:rPr>
              <w:t>Rapid resolution of IPsec and BGP failures is critical to maintaining seamless connectivity in distributed environments. This use case enables proactive diagnostics and guided remediation, accelerating issue resolution, enhancing user experience, and strengthening SLA compliance.</w:t>
            </w:r>
            <w:commentRangeEnd w:id="0"/>
            <w:r>
              <w:rPr>
                <w:rStyle w:val="CommentReference"/>
              </w:rPr>
              <w:commentReference w:id="0"/>
            </w:r>
          </w:p>
        </w:tc>
      </w:tr>
      <w:tr w:rsidR="00D0565E" w14:paraId="4A25AB5E" w14:textId="77777777" w:rsidTr="00F41E6B">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AEDFB" w:themeFill="accent4" w:themeFillTint="33"/>
            <w:tcMar>
              <w:top w:w="50" w:type="dxa"/>
              <w:left w:w="100" w:type="dxa"/>
              <w:bottom w:w="50" w:type="dxa"/>
              <w:right w:w="100" w:type="dxa"/>
            </w:tcMar>
          </w:tcPr>
          <w:p w14:paraId="100F01B3" w14:textId="4996D60F" w:rsidR="00D0565E" w:rsidRDefault="00F41E6B">
            <w:r>
              <w:rPr>
                <w:b/>
                <w:bCs/>
                <w:sz w:val="16"/>
                <w:szCs w:val="16"/>
              </w:rPr>
              <w:t>P1</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2AC0D9FD" w14:textId="77777777" w:rsidR="00D0565E" w:rsidRDefault="00056918">
            <w:pPr>
              <w:jc w:val="center"/>
            </w:pPr>
            <w:r>
              <w:rPr>
                <w:b/>
                <w:bCs/>
                <w:sz w:val="16"/>
                <w:szCs w:val="16"/>
              </w:rPr>
              <w:t>2</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3778DF6" w14:textId="793A99AF" w:rsidR="00D0565E" w:rsidRDefault="00357D29">
            <w:r w:rsidRPr="00357D29">
              <w:rPr>
                <w:b/>
                <w:bCs/>
                <w:sz w:val="16"/>
                <w:szCs w:val="16"/>
              </w:rPr>
              <w:t>Onboarding Copilot for Versa–Infoblox Integration</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5C8DE20B" w14:textId="27853B63" w:rsidR="00D0565E" w:rsidRDefault="00357D29">
            <w:r w:rsidRPr="00357D29">
              <w:rPr>
                <w:sz w:val="16"/>
                <w:szCs w:val="16"/>
              </w:rPr>
              <w:t>Automating configuration through a conversational, AI-driven copilot transforms a complex setup process into an intuitive experience. This reduces errors, shortens deployment cycles, and ensures consistent, scalable onboarding across environments.</w:t>
            </w:r>
          </w:p>
        </w:tc>
      </w:tr>
      <w:tr w:rsidR="00357D29" w14:paraId="3211B03B" w14:textId="77777777" w:rsidTr="00F41E6B">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AEDFB" w:themeFill="accent4" w:themeFillTint="33"/>
            <w:tcMar>
              <w:top w:w="50" w:type="dxa"/>
              <w:left w:w="100" w:type="dxa"/>
              <w:bottom w:w="50" w:type="dxa"/>
              <w:right w:w="100" w:type="dxa"/>
            </w:tcMar>
          </w:tcPr>
          <w:p w14:paraId="222C1A27" w14:textId="7BFDB4CF" w:rsidR="00357D29" w:rsidRDefault="00F41E6B" w:rsidP="00357D29">
            <w:r>
              <w:rPr>
                <w:b/>
                <w:bCs/>
                <w:sz w:val="16"/>
                <w:szCs w:val="16"/>
              </w:rPr>
              <w:t>P1</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10F41E51" w14:textId="77777777" w:rsidR="00357D29" w:rsidRDefault="00357D29" w:rsidP="00357D29">
            <w:pPr>
              <w:jc w:val="center"/>
            </w:pPr>
            <w:r>
              <w:rPr>
                <w:b/>
                <w:bCs/>
                <w:sz w:val="16"/>
                <w:szCs w:val="16"/>
              </w:rPr>
              <w:t>3</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003BBC3B" w14:textId="77777777" w:rsidR="00357D29" w:rsidRDefault="00357D29" w:rsidP="00357D29">
            <w:r>
              <w:rPr>
                <w:b/>
                <w:bCs/>
                <w:sz w:val="16"/>
                <w:szCs w:val="16"/>
              </w:rPr>
              <w:t>NLP-driven custom dashboard builder</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0EB0DCC2" w14:textId="3F4FA533" w:rsidR="00357D29" w:rsidRDefault="00357D29" w:rsidP="00357D29">
            <w:r w:rsidRPr="00357D29">
              <w:rPr>
                <w:sz w:val="16"/>
                <w:szCs w:val="16"/>
              </w:rPr>
              <w:t>Enables admins, operations, and support teams to instantly create real-time dashboards using natural language across Versa and Infoblox data. This eliminates dependency on pre-built views, accelerates troubleshooting, and empowers teams to adapt visibility as operational needs evolve.</w:t>
            </w:r>
          </w:p>
        </w:tc>
      </w:tr>
      <w:tr w:rsidR="00F41E6B" w14:paraId="5B4CD853" w14:textId="77777777" w:rsidTr="00F41E6B">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AEDFB" w:themeFill="accent4" w:themeFillTint="33"/>
            <w:tcMar>
              <w:top w:w="50" w:type="dxa"/>
              <w:left w:w="100" w:type="dxa"/>
              <w:bottom w:w="50" w:type="dxa"/>
              <w:right w:w="100" w:type="dxa"/>
            </w:tcMar>
          </w:tcPr>
          <w:p w14:paraId="04EAFFD8" w14:textId="7572F73C" w:rsidR="00F41E6B" w:rsidRDefault="00F41E6B">
            <w:r>
              <w:rPr>
                <w:b/>
                <w:bCs/>
                <w:sz w:val="16"/>
                <w:szCs w:val="16"/>
              </w:rPr>
              <w:t>P1</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665A4AF" w14:textId="7E30025A" w:rsidR="00F41E6B" w:rsidRDefault="00F41E6B">
            <w:pPr>
              <w:jc w:val="center"/>
            </w:pPr>
            <w:r>
              <w:rPr>
                <w:b/>
                <w:bCs/>
                <w:sz w:val="16"/>
                <w:szCs w:val="16"/>
              </w:rPr>
              <w:t>4</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46BB5A6" w14:textId="77777777" w:rsidR="00F41E6B" w:rsidRDefault="00F41E6B">
            <w:r>
              <w:rPr>
                <w:b/>
                <w:bCs/>
                <w:sz w:val="16"/>
                <w:szCs w:val="16"/>
              </w:rPr>
              <w:t>Seller / channel-partner copilot</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7324869B" w14:textId="007DDCEC" w:rsidR="00F41E6B" w:rsidRDefault="00F41E6B">
            <w:r w:rsidRPr="00F41E6B">
              <w:rPr>
                <w:sz w:val="16"/>
                <w:szCs w:val="16"/>
              </w:rPr>
              <w:t xml:space="preserve">Empowers sellers and partners with an AI-driven copilot that instantly answers SKU, PoC, and pricing queries while leveraging the Infoblox Token Calculator to estimate consumption based on network topology or simple inputs (e.g., number of sites, IPs). This accelerates deal cycles, improves estimation accuracy, and drives confident adoption—without impacting the data </w:t>
            </w:r>
            <w:commentRangeStart w:id="1"/>
            <w:r w:rsidRPr="00F41E6B">
              <w:rPr>
                <w:sz w:val="16"/>
                <w:szCs w:val="16"/>
              </w:rPr>
              <w:t>plane</w:t>
            </w:r>
            <w:commentRangeEnd w:id="1"/>
            <w:r w:rsidR="004C31A5" w:rsidRPr="00F41E6B">
              <w:rPr>
                <w:rStyle w:val="CommentReference"/>
              </w:rPr>
              <w:commentReference w:id="1"/>
            </w:r>
            <w:r w:rsidRPr="00F41E6B">
              <w:rPr>
                <w:sz w:val="16"/>
                <w:szCs w:val="16"/>
              </w:rPr>
              <w:t>.</w:t>
            </w:r>
            <w:r w:rsidR="00601022">
              <w:rPr>
                <w:sz w:val="16"/>
                <w:szCs w:val="16"/>
              </w:rPr>
              <w:t xml:space="preserve"> </w:t>
            </w:r>
          </w:p>
        </w:tc>
      </w:tr>
      <w:tr w:rsidR="00357D29" w14:paraId="4E1C334E"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9F2D0" w:themeFill="accent6" w:themeFillTint="33"/>
            <w:tcMar>
              <w:top w:w="50" w:type="dxa"/>
              <w:left w:w="100" w:type="dxa"/>
              <w:bottom w:w="50" w:type="dxa"/>
              <w:right w:w="100" w:type="dxa"/>
            </w:tcMar>
          </w:tcPr>
          <w:p w14:paraId="049788E1" w14:textId="4C143EE3" w:rsidR="00357D29" w:rsidRDefault="00F41E6B" w:rsidP="00357D29">
            <w:r>
              <w:rPr>
                <w:b/>
                <w:bCs/>
                <w:sz w:val="16"/>
                <w:szCs w:val="16"/>
              </w:rPr>
              <w:t>P2</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46ADEE7" w14:textId="77777777" w:rsidR="00357D29" w:rsidRDefault="00357D29" w:rsidP="00357D29">
            <w:pPr>
              <w:jc w:val="center"/>
            </w:pPr>
            <w:r>
              <w:rPr>
                <w:b/>
                <w:bCs/>
                <w:sz w:val="16"/>
                <w:szCs w:val="16"/>
              </w:rPr>
              <w:t>5</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52F6227A" w14:textId="77777777" w:rsidR="00357D29" w:rsidRDefault="00357D29" w:rsidP="00357D29">
            <w:r>
              <w:rPr>
                <w:b/>
                <w:bCs/>
                <w:sz w:val="16"/>
                <w:szCs w:val="16"/>
              </w:rPr>
              <w:t>Site topology mapping &amp; change detection</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7958500" w14:textId="78A41A92" w:rsidR="00357D29" w:rsidRDefault="00F41E6B" w:rsidP="00357D29">
            <w:r w:rsidRPr="00F41E6B">
              <w:rPr>
                <w:sz w:val="16"/>
                <w:szCs w:val="16"/>
              </w:rPr>
              <w:t xml:space="preserve">Continuously tracks and reconciles changes in branch topology across Versa and Infoblox, ensuring both systems remain in sync. Proactively identifies </w:t>
            </w:r>
            <w:proofErr w:type="gramStart"/>
            <w:r w:rsidRPr="00F41E6B">
              <w:rPr>
                <w:sz w:val="16"/>
                <w:szCs w:val="16"/>
              </w:rPr>
              <w:t>adds</w:t>
            </w:r>
            <w:proofErr w:type="gramEnd"/>
            <w:r w:rsidRPr="00F41E6B">
              <w:rPr>
                <w:sz w:val="16"/>
                <w:szCs w:val="16"/>
              </w:rPr>
              <w:t>, deletes, and modifications, and recommends required DDI updates through an approval-driven workflow—reducing drift, preventing misconfigurations, and maintaining operational consistency.</w:t>
            </w:r>
          </w:p>
        </w:tc>
      </w:tr>
      <w:tr w:rsidR="00F41E6B" w14:paraId="730B1EDC"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9F2D0" w:themeFill="accent6" w:themeFillTint="33"/>
            <w:tcMar>
              <w:top w:w="50" w:type="dxa"/>
              <w:left w:w="100" w:type="dxa"/>
              <w:bottom w:w="50" w:type="dxa"/>
              <w:right w:w="100" w:type="dxa"/>
            </w:tcMar>
          </w:tcPr>
          <w:p w14:paraId="32F0EFFE" w14:textId="13B15EF6" w:rsidR="00F41E6B" w:rsidRDefault="00F41E6B">
            <w:r>
              <w:rPr>
                <w:b/>
                <w:bCs/>
                <w:sz w:val="16"/>
                <w:szCs w:val="16"/>
              </w:rPr>
              <w:t>P2</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6033B4DE" w14:textId="0DE595E0" w:rsidR="00F41E6B" w:rsidRDefault="003F7FAE">
            <w:pPr>
              <w:jc w:val="center"/>
            </w:pPr>
            <w:r>
              <w:rPr>
                <w:b/>
                <w:bCs/>
                <w:sz w:val="16"/>
                <w:szCs w:val="16"/>
              </w:rPr>
              <w:t>6</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3AAEA16F" w14:textId="77777777" w:rsidR="00F41E6B" w:rsidRDefault="00F41E6B">
            <w:r>
              <w:rPr>
                <w:b/>
                <w:bCs/>
                <w:sz w:val="16"/>
                <w:szCs w:val="16"/>
              </w:rPr>
              <w:t>Natural-language topology queries</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5873F1AB" w14:textId="78279796" w:rsidR="00F41E6B" w:rsidRDefault="00F41E6B">
            <w:r>
              <w:rPr>
                <w:sz w:val="16"/>
                <w:szCs w:val="16"/>
              </w:rPr>
              <w:t>Lighter version of #3: ad-hoc questions in the Infoblox portal ("which branches aren't onboarded?", "on-prem vs SaaS NIOS-X split?") without custom reports. Cheap, strong demo moment.</w:t>
            </w:r>
          </w:p>
        </w:tc>
      </w:tr>
      <w:tr w:rsidR="00357D29" w14:paraId="112D3BB8"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50" w:type="dxa"/>
              <w:left w:w="100" w:type="dxa"/>
              <w:bottom w:w="50" w:type="dxa"/>
              <w:right w:w="100" w:type="dxa"/>
            </w:tcMar>
          </w:tcPr>
          <w:p w14:paraId="193DB8B3" w14:textId="1C0CB485" w:rsidR="00357D29" w:rsidRDefault="003F7FAE" w:rsidP="00357D29">
            <w:r>
              <w:rPr>
                <w:b/>
                <w:bCs/>
                <w:sz w:val="16"/>
                <w:szCs w:val="16"/>
              </w:rPr>
              <w:t>P3</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6FE35E5A" w14:textId="77777777" w:rsidR="00357D29" w:rsidRDefault="00357D29" w:rsidP="00357D29">
            <w:pPr>
              <w:jc w:val="center"/>
            </w:pPr>
            <w:r>
              <w:rPr>
                <w:b/>
                <w:bCs/>
                <w:sz w:val="16"/>
                <w:szCs w:val="16"/>
              </w:rPr>
              <w:t>7</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00A78CCC" w14:textId="77777777" w:rsidR="00357D29" w:rsidRDefault="00357D29" w:rsidP="00357D29">
            <w:r>
              <w:rPr>
                <w:b/>
                <w:bCs/>
                <w:sz w:val="16"/>
                <w:szCs w:val="16"/>
              </w:rPr>
              <w:t>Cross-portal support-ticket router</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38432A40" w14:textId="77777777" w:rsidR="00357D29" w:rsidRDefault="002847D6" w:rsidP="00357D29">
            <w:pPr>
              <w:rPr>
                <w:sz w:val="16"/>
                <w:szCs w:val="16"/>
              </w:rPr>
            </w:pPr>
            <w:r>
              <w:rPr>
                <w:sz w:val="16"/>
                <w:szCs w:val="16"/>
              </w:rPr>
              <w:t>Classify</w:t>
            </w:r>
            <w:r w:rsidR="00357D29">
              <w:rPr>
                <w:sz w:val="16"/>
                <w:szCs w:val="16"/>
              </w:rPr>
              <w:t xml:space="preserve"> inbound tickets to Versa, Infoblox, or joint queue with auto-generated hand-off summary. Directly supports the Versa–Infoblox support SLA the PRD flags as needed before GA. MTTR lever.</w:t>
            </w:r>
          </w:p>
          <w:p w14:paraId="36D12961" w14:textId="427B8D65" w:rsidR="002847D6" w:rsidRDefault="002847D6" w:rsidP="00357D29">
            <w:r w:rsidRPr="002847D6">
              <w:rPr>
                <w:sz w:val="16"/>
                <w:szCs w:val="16"/>
              </w:rPr>
              <w:t>[To be discussed after support discussions]</w:t>
            </w:r>
          </w:p>
        </w:tc>
      </w:tr>
      <w:tr w:rsidR="00357D29" w14:paraId="6305F769"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50" w:type="dxa"/>
              <w:left w:w="100" w:type="dxa"/>
              <w:bottom w:w="50" w:type="dxa"/>
              <w:right w:w="100" w:type="dxa"/>
            </w:tcMar>
          </w:tcPr>
          <w:p w14:paraId="0F58B9BE" w14:textId="4046FA9A" w:rsidR="00357D29" w:rsidRDefault="003F7FAE" w:rsidP="00357D29">
            <w:r>
              <w:rPr>
                <w:b/>
                <w:bCs/>
                <w:sz w:val="16"/>
                <w:szCs w:val="16"/>
              </w:rPr>
              <w:t>P3</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59DA74D4" w14:textId="77777777" w:rsidR="00357D29" w:rsidRDefault="00357D29" w:rsidP="00357D29">
            <w:pPr>
              <w:jc w:val="center"/>
            </w:pPr>
            <w:r>
              <w:rPr>
                <w:b/>
                <w:bCs/>
                <w:sz w:val="16"/>
                <w:szCs w:val="16"/>
              </w:rPr>
              <w:t>8</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2CC0DBCF" w14:textId="77777777" w:rsidR="00357D29" w:rsidRDefault="00357D29" w:rsidP="00357D29">
            <w:r>
              <w:rPr>
                <w:b/>
                <w:bCs/>
                <w:sz w:val="16"/>
                <w:szCs w:val="16"/>
              </w:rPr>
              <w:t>Config-change blast radius analysis</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7DBD5229" w14:textId="77777777" w:rsidR="00357D29" w:rsidRDefault="00357D29" w:rsidP="00357D29">
            <w:r>
              <w:rPr>
                <w:sz w:val="16"/>
                <w:szCs w:val="16"/>
              </w:rPr>
              <w:t>Predicts DDI-side impact (DNS outage window, IPAM churn, lease storms) before Versa admins push tunnel/BGP/DHCP-relay changes. Guardrail that reinforces the 99.99% SLA goal.</w:t>
            </w:r>
          </w:p>
        </w:tc>
      </w:tr>
      <w:tr w:rsidR="00357D29" w14:paraId="5FC62761"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50" w:type="dxa"/>
              <w:left w:w="100" w:type="dxa"/>
              <w:bottom w:w="50" w:type="dxa"/>
              <w:right w:w="100" w:type="dxa"/>
            </w:tcMar>
          </w:tcPr>
          <w:p w14:paraId="4312E8CB" w14:textId="4A9C77DE" w:rsidR="00357D29" w:rsidRDefault="003F7FAE" w:rsidP="00357D29">
            <w:r>
              <w:rPr>
                <w:b/>
                <w:bCs/>
                <w:sz w:val="16"/>
                <w:szCs w:val="16"/>
              </w:rPr>
              <w:t>P3</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47797EC0" w14:textId="6DC43D71" w:rsidR="00357D29" w:rsidRDefault="003F7FAE" w:rsidP="00357D29">
            <w:pPr>
              <w:jc w:val="center"/>
            </w:pPr>
            <w:r>
              <w:rPr>
                <w:b/>
                <w:bCs/>
                <w:sz w:val="16"/>
                <w:szCs w:val="16"/>
              </w:rPr>
              <w:t>9</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1B005EC6" w14:textId="40431EE3" w:rsidR="00357D29" w:rsidRDefault="00AF75C4" w:rsidP="00357D29">
            <w:r w:rsidRPr="00AF75C4">
              <w:rPr>
                <w:b/>
                <w:bCs/>
                <w:sz w:val="16"/>
                <w:szCs w:val="16"/>
              </w:rPr>
              <w:t>Predictive IPAM &amp; DNS Hygiene</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78408F4B" w14:textId="2C69A172" w:rsidR="003F7FAE" w:rsidRDefault="00AF75C4" w:rsidP="00357D29">
            <w:r w:rsidRPr="00AF75C4">
              <w:rPr>
                <w:sz w:val="16"/>
                <w:szCs w:val="16"/>
              </w:rPr>
              <w:t>Proactively identifies subnet conflicts, IP space inconsistencies, and stale DNS/DHCP records before and after site onboarding. By combining pre-deployment validation with continuous hygiene monitoring, this capability prevents misconfigurations, reduces operational tickets, and ensures a clean, reliable DDI environment at scale.</w:t>
            </w:r>
          </w:p>
        </w:tc>
      </w:tr>
      <w:tr w:rsidR="00F41E6B" w14:paraId="1039133F" w14:textId="77777777" w:rsidTr="003F7FA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50" w:type="dxa"/>
              <w:left w:w="100" w:type="dxa"/>
              <w:bottom w:w="50" w:type="dxa"/>
              <w:right w:w="100" w:type="dxa"/>
            </w:tcMar>
          </w:tcPr>
          <w:p w14:paraId="1A70FC40" w14:textId="22D7249C" w:rsidR="00F41E6B" w:rsidRDefault="003F7FAE">
            <w:r>
              <w:rPr>
                <w:b/>
                <w:bCs/>
                <w:sz w:val="16"/>
                <w:szCs w:val="16"/>
              </w:rPr>
              <w:t>P3</w:t>
            </w:r>
          </w:p>
        </w:tc>
        <w:tc>
          <w:tcPr>
            <w:tcW w:w="44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7B89EAA7" w14:textId="75E6080B" w:rsidR="00F41E6B" w:rsidRDefault="003F7FAE">
            <w:pPr>
              <w:jc w:val="center"/>
            </w:pPr>
            <w:r>
              <w:rPr>
                <w:b/>
                <w:bCs/>
                <w:sz w:val="16"/>
                <w:szCs w:val="16"/>
              </w:rPr>
              <w:t>1</w:t>
            </w:r>
            <w:r w:rsidR="00AF75C4">
              <w:rPr>
                <w:b/>
                <w:bCs/>
                <w:sz w:val="16"/>
                <w:szCs w:val="16"/>
              </w:rPr>
              <w:t>0</w:t>
            </w:r>
          </w:p>
        </w:tc>
        <w:tc>
          <w:tcPr>
            <w:tcW w:w="252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74FC0CD7" w14:textId="77777777" w:rsidR="00F41E6B" w:rsidRDefault="00F41E6B">
            <w:r>
              <w:rPr>
                <w:b/>
                <w:bCs/>
                <w:sz w:val="16"/>
                <w:szCs w:val="16"/>
              </w:rPr>
              <w:t>PSK generation &amp; secure storage bot</w:t>
            </w:r>
          </w:p>
        </w:tc>
        <w:tc>
          <w:tcPr>
            <w:tcW w:w="5200"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100" w:type="dxa"/>
            </w:tcMar>
          </w:tcPr>
          <w:p w14:paraId="04857DD5" w14:textId="77777777" w:rsidR="00F41E6B" w:rsidRDefault="00F41E6B">
            <w:r>
              <w:rPr>
                <w:sz w:val="16"/>
                <w:szCs w:val="16"/>
              </w:rPr>
              <w:t xml:space="preserve">To be considered while development of </w:t>
            </w:r>
            <w:proofErr w:type="gramStart"/>
            <w:r>
              <w:rPr>
                <w:sz w:val="16"/>
                <w:szCs w:val="16"/>
              </w:rPr>
              <w:t>feature :</w:t>
            </w:r>
            <w:proofErr w:type="gramEnd"/>
            <w:r>
              <w:rPr>
                <w:sz w:val="16"/>
                <w:szCs w:val="16"/>
              </w:rPr>
              <w:t xml:space="preserve"> Auto-generate, auto-select vault (AWS/Azure/GCP/Infoblox), rotate secrets and audit secrets.</w:t>
            </w:r>
          </w:p>
        </w:tc>
      </w:tr>
    </w:tbl>
    <w:p w14:paraId="7A2F75AC" w14:textId="77777777" w:rsidR="005322F5" w:rsidRPr="003F7FAE" w:rsidRDefault="005322F5" w:rsidP="003F7FAE"/>
    <w:sectPr w:rsidR="005322F5" w:rsidRPr="003F7FAE">
      <w:footerReference w:type="even" r:id="rId14"/>
      <w:footerReference w:type="default" r:id="rId15"/>
      <w:footerReference w:type="first" r:id="rId16"/>
      <w:pgSz w:w="12240" w:h="15840"/>
      <w:pgMar w:top="540" w:right="1080" w:bottom="5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ikumar Vaitinadin" w:date="2026-04-20T07:42:00Z" w:initials="SV">
    <w:p w14:paraId="1C865E2C" w14:textId="15066306" w:rsidR="00655C36" w:rsidRDefault="00655C36">
      <w:r>
        <w:annotationRef/>
      </w:r>
      <w:r w:rsidRPr="3A516848">
        <w:t>More capable of understanding Versa logs + IB logs</w:t>
      </w:r>
    </w:p>
  </w:comment>
  <w:comment w:id="1" w:author="Srikumar Vaitinadin" w:date="2026-04-20T11:13:00Z" w:initials="SV">
    <w:p w14:paraId="2C482F13" w14:textId="77777777" w:rsidR="004C31A5" w:rsidRDefault="004C31A5" w:rsidP="004C31A5">
      <w:pPr>
        <w:pStyle w:val="CommentText"/>
      </w:pPr>
      <w:r>
        <w:rPr>
          <w:rStyle w:val="CommentReference"/>
        </w:rPr>
        <w:annotationRef/>
      </w:r>
      <w:r>
        <w:t>Ability to mock a customer setup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865E2C" w15:done="0"/>
  <w15:commentEx w15:paraId="2C482F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0F6F2D" w16cex:dateUtc="2026-04-20T14:42:00Z"/>
  <w16cex:commentExtensible w16cex:durableId="5F0B1C97" w16cex:dateUtc="2026-04-20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865E2C" w16cid:durableId="060F6F2D"/>
  <w16cid:commentId w16cid:paraId="2C482F13" w16cid:durableId="5F0B1C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8CAA" w14:textId="77777777" w:rsidR="00056918" w:rsidRDefault="00056918" w:rsidP="00AF75C4">
      <w:r>
        <w:separator/>
      </w:r>
    </w:p>
  </w:endnote>
  <w:endnote w:type="continuationSeparator" w:id="0">
    <w:p w14:paraId="3F8E2929" w14:textId="77777777" w:rsidR="00056918" w:rsidRDefault="00056918" w:rsidP="00AF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5314" w14:textId="4E278C89" w:rsidR="00AF75C4" w:rsidRDefault="00AF75C4">
    <w:pPr>
      <w:pStyle w:val="Footer"/>
    </w:pPr>
    <w:r>
      <w:rPr>
        <w:noProof/>
      </w:rPr>
      <mc:AlternateContent>
        <mc:Choice Requires="wps">
          <w:drawing>
            <wp:anchor distT="0" distB="0" distL="0" distR="0" simplePos="0" relativeHeight="251658241" behindDoc="0" locked="0" layoutInCell="1" allowOverlap="1" wp14:anchorId="5E474ADF" wp14:editId="2CBDE827">
              <wp:simplePos x="635" y="635"/>
              <wp:positionH relativeFrom="page">
                <wp:align>left</wp:align>
              </wp:positionH>
              <wp:positionV relativeFrom="page">
                <wp:align>bottom</wp:align>
              </wp:positionV>
              <wp:extent cx="678180" cy="345440"/>
              <wp:effectExtent l="0" t="0" r="7620" b="0"/>
              <wp:wrapNone/>
              <wp:docPr id="1680323614" name="Text Box 2" descr="Internal">
                <a:extLst xmlns:a="http://schemas.openxmlformats.org/drawingml/2006/main">
                  <a:ext uri="{FF2B5EF4-FFF2-40B4-BE49-F238E27FC236}">
                    <a16:creationId xmlns:a16="http://schemas.microsoft.com/office/drawing/2014/main" id="{BE77CB14-FB71-4EA9-874D-3B0E07AFACAB}"/>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737BC00B" w14:textId="6D83557D"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474ADF" id="_x0000_t202" coordsize="21600,21600" o:spt="202" path="m,l,21600r21600,l21600,xe">
              <v:stroke joinstyle="miter"/>
              <v:path gradientshapeok="t" o:connecttype="rect"/>
            </v:shapetype>
            <v:shape id="Text Box 2" o:spid="_x0000_s1026" type="#_x0000_t202" alt="Internal" style="position:absolute;margin-left:0;margin-top:0;width:53.4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9cDwIAABoEAAAOAAAAZHJzL2Uyb0RvYy54bWysU99v2jAQfp+0/8Hy+0hg0LGIULFWTJNQ&#10;W4lOfTaOTSLZPss2JOyv39kJsHV9qvbinO8u9+P7Pi9uO63IUTjfgCnpeJRTIgyHqjH7kv58Xn+a&#10;U+IDMxVTYERJT8LT2+XHD4vWFmICNahKOIJFjC9aW9I6BFtkmee10MyPwAqDQQlOs4BXt88qx1qs&#10;rlU2yfObrAVXWQdceI/e+z5Il6m+lIKHRym9CESVFGcL6XTp3MUzWy5YsXfM1g0fxmDvmEKzxmDT&#10;S6l7Fhg5uOafUrrhDjzIMOKgM5Cy4SLtgNuM81fbbGtmRdoFwfH2ApP/f2X5w3FrnxwJ3TfokMAI&#10;SGt94dEZ9+mk0/GLkxKMI4SnC2yiC4Sj8+bLfDzHCMfQ5+lsOk2wZtefrfPhuwBNolFSh6wksNhx&#10;4wM2xNRzSuxlYN0olZhR5i8HJkZPdp0wWqHbdcPYO6hOuI2Dnmhv+brBnhvmwxNzyCyOiWoNj3hI&#10;BW1JYbAoqcH9essf8xFwjFLSolJKalDKlKgfBomYzKZ5HpWVbmi4s7FLxvhrPotxc9B3gCIc43uw&#10;PJkxOaizKR3oFxTzKnbDEDMce5Z0dzbvQq9bfAxcrFYpCUVkWdiYreWxdAQrIvncvTBnB7gD8vQA&#10;Zy2x4hXqfW7809vVISD2iZIIbI/mgDcKMDE1PJao8D/vKev6pJe/AQAA//8DAFBLAwQUAAYACAAA&#10;ACEA3IutztkAAAAEAQAADwAAAGRycy9kb3ducmV2LnhtbEyPzU7DMBCE70i8g7VI3KhDVSIU4lQV&#10;f+JKQIKjE2/jqPFuiN02vD1bLnAZaTWrmW/K9RwGdcAp9kwGrhcZKKSWXU+dgfe3p6tbUDFZcnZg&#10;QgPfGGFdnZ+VtnB8pFc81KlTEkKxsAZ8SmOhdWw9BhsXPCKJt+Up2CTn1Gk32aOEh0EvsyzXwfYk&#10;Dd6OeO+x3dX7YCB/eN748SP//Nou40tseJdqfjTm8mLe3IFKOKe/ZzjhCzpUwtTwnlxUgwEZkn71&#10;5GW5zGgM3KxWoKtS/4evfgAAAP//AwBQSwECLQAUAAYACAAAACEAtoM4kv4AAADhAQAAEwAAAAAA&#10;AAAAAAAAAAAAAAAAW0NvbnRlbnRfVHlwZXNdLnhtbFBLAQItABQABgAIAAAAIQA4/SH/1gAAAJQB&#10;AAALAAAAAAAAAAAAAAAAAC8BAABfcmVscy8ucmVsc1BLAQItABQABgAIAAAAIQDvRo9cDwIAABoE&#10;AAAOAAAAAAAAAAAAAAAAAC4CAABkcnMvZTJvRG9jLnhtbFBLAQItABQABgAIAAAAIQDci63O2QAA&#10;AAQBAAAPAAAAAAAAAAAAAAAAAGkEAABkcnMvZG93bnJldi54bWxQSwUGAAAAAAQABADzAAAAbwUA&#10;AAAA&#10;" filled="f" stroked="f">
              <v:textbox style="mso-fit-shape-to-text:t" inset="20pt,0,0,15pt">
                <w:txbxContent>
                  <w:p w14:paraId="737BC00B" w14:textId="6D83557D"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887A" w14:textId="22CCA5BD" w:rsidR="00AF75C4" w:rsidRDefault="00AF75C4">
    <w:pPr>
      <w:pStyle w:val="Footer"/>
    </w:pPr>
    <w:r>
      <w:rPr>
        <w:noProof/>
      </w:rPr>
      <mc:AlternateContent>
        <mc:Choice Requires="wps">
          <w:drawing>
            <wp:anchor distT="0" distB="0" distL="0" distR="0" simplePos="0" relativeHeight="251658242" behindDoc="0" locked="0" layoutInCell="1" allowOverlap="1" wp14:anchorId="1FFF127D" wp14:editId="21DF8897">
              <wp:simplePos x="684756" y="9465501"/>
              <wp:positionH relativeFrom="page">
                <wp:align>left</wp:align>
              </wp:positionH>
              <wp:positionV relativeFrom="page">
                <wp:align>bottom</wp:align>
              </wp:positionV>
              <wp:extent cx="678180" cy="345440"/>
              <wp:effectExtent l="0" t="0" r="7620" b="0"/>
              <wp:wrapNone/>
              <wp:docPr id="1633254139" name="Text Box 3" descr="Internal">
                <a:extLst xmlns:a="http://schemas.openxmlformats.org/drawingml/2006/main">
                  <a:ext uri="{FF2B5EF4-FFF2-40B4-BE49-F238E27FC236}">
                    <a16:creationId xmlns:a16="http://schemas.microsoft.com/office/drawing/2014/main" id="{07F3FA70-273C-4F46-BB9B-B9D59B1B8E1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30E2C14B" w14:textId="061E3909"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FF127D" id="_x0000_t202" coordsize="21600,21600" o:spt="202" path="m,l,21600r21600,l21600,xe">
              <v:stroke joinstyle="miter"/>
              <v:path gradientshapeok="t" o:connecttype="rect"/>
            </v:shapetype>
            <v:shape id="Text Box 3" o:spid="_x0000_s1027" type="#_x0000_t202" alt="Internal" style="position:absolute;margin-left:0;margin-top:0;width:53.4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6DEQIAACEEAAAOAAAAZHJzL2Uyb0RvYy54bWysU99v2jAQfp+0/8Hy+0hg0LGIULFWTJNQ&#10;W4lOfXYcm0SyfZZtSNhfv7MJ0HZ7mvbinO8u9+P7Pi9ue63IQTjfginpeJRTIgyHujW7kv58Xn+a&#10;U+IDMzVTYERJj8LT2+XHD4vOFmICDahaOIJFjC86W9ImBFtkmeeN0MyPwAqDQQlOs4BXt8tqxzqs&#10;rlU2yfObrANXWwdceI/e+1OQLlN9KQUPj1J6EYgqKc4W0unSWcUzWy5YsXPMNi0fxmD/MIVmrcGm&#10;l1L3LDCyd+0fpXTLHXiQYcRBZyBly0XaAbcZ5++22TbMirQLguPtBSb//8ryh8PWPjkS+m/QI4ER&#10;kM76wqMz7tNLp+MXJyUYRwiPF9hEHwhH582X+XiOEY6hz9PZdJpgza4/W+fDdwGaRKOkDllJYLHD&#10;xgdsiKnnlNjLwLpVKjGjzBsHJkZPdp0wWqGvetLWr6avoD7iUg5OfHvL1y223jAfnphDgnFaFG14&#10;xEMq6EoKg0VJA+7X3/wxH3HHKCUdCqakBhVNifphkI/JbJrnUWDphoY7G1Uyxl/zWYybvb4D1OIY&#10;n4XlyYzJQZ1N6UC/oKZXsRuGmOHYs6TV2bwLJ/nim+BitUpJqCXLwsZsLY+lI2YR0Of+hTk7oB6Q&#10;rgc4S4oV78A/5cY/vV3tA1KQmIn4ntAcYEcdJsKGNxOF/vqesq4ve/kbAAD//wMAUEsDBBQABgAI&#10;AAAAIQDci63O2QAAAAQBAAAPAAAAZHJzL2Rvd25yZXYueG1sTI/NTsMwEITvSLyDtUjcqENVIhTi&#10;VBV/4kpAgqMTb+Oo8W6I3Ta8PVsucBlpNauZb8r1HAZ1wCn2TAauFxkopJZdT52B97enq1tQMVly&#10;dmBCA98YYV2dn5W2cHykVzzUqVMSQrGwBnxKY6F1bD0GGxc8Iom35SnYJOfUaTfZo4SHQS+zLNfB&#10;9iQN3o5477Hd1ftgIH943vjxI//82i7jS2x4l2p+NObyYt7cgUo4p79nOOELOlTC1PCeXFSDARmS&#10;fvXkZbnMaAzcrFagq1L/h69+AAAA//8DAFBLAQItABQABgAIAAAAIQC2gziS/gAAAOEBAAATAAAA&#10;AAAAAAAAAAAAAAAAAABbQ29udGVudF9UeXBlc10ueG1sUEsBAi0AFAAGAAgAAAAhADj9If/WAAAA&#10;lAEAAAsAAAAAAAAAAAAAAAAALwEAAF9yZWxzLy5yZWxzUEsBAi0AFAAGAAgAAAAhAGBJboMRAgAA&#10;IQQAAA4AAAAAAAAAAAAAAAAALgIAAGRycy9lMm9Eb2MueG1sUEsBAi0AFAAGAAgAAAAhANyLrc7Z&#10;AAAABAEAAA8AAAAAAAAAAAAAAAAAawQAAGRycy9kb3ducmV2LnhtbFBLBQYAAAAABAAEAPMAAABx&#10;BQAAAAA=&#10;" filled="f" stroked="f">
              <v:textbox style="mso-fit-shape-to-text:t" inset="20pt,0,0,15pt">
                <w:txbxContent>
                  <w:p w14:paraId="30E2C14B" w14:textId="061E3909"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C13F" w14:textId="5932BF60" w:rsidR="00AF75C4" w:rsidRDefault="00AF75C4">
    <w:pPr>
      <w:pStyle w:val="Footer"/>
    </w:pPr>
    <w:r>
      <w:rPr>
        <w:noProof/>
      </w:rPr>
      <mc:AlternateContent>
        <mc:Choice Requires="wps">
          <w:drawing>
            <wp:anchor distT="0" distB="0" distL="0" distR="0" simplePos="0" relativeHeight="251658240" behindDoc="0" locked="0" layoutInCell="1" allowOverlap="1" wp14:anchorId="0AE4AB1B" wp14:editId="5A301837">
              <wp:simplePos x="635" y="635"/>
              <wp:positionH relativeFrom="page">
                <wp:align>left</wp:align>
              </wp:positionH>
              <wp:positionV relativeFrom="page">
                <wp:align>bottom</wp:align>
              </wp:positionV>
              <wp:extent cx="678180" cy="345440"/>
              <wp:effectExtent l="0" t="0" r="7620" b="0"/>
              <wp:wrapNone/>
              <wp:docPr id="1624488406" name="Text Box 1" descr="Internal">
                <a:extLst xmlns:a="http://schemas.openxmlformats.org/drawingml/2006/main">
                  <a:ext uri="{FF2B5EF4-FFF2-40B4-BE49-F238E27FC236}">
                    <a16:creationId xmlns:a16="http://schemas.microsoft.com/office/drawing/2014/main" id="{A741D732-B87A-49D5-835B-66013221920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568FF0FF" w14:textId="6B1D3FA6"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E4AB1B" id="_x0000_t202" coordsize="21600,21600" o:spt="202" path="m,l,21600r21600,l21600,xe">
              <v:stroke joinstyle="miter"/>
              <v:path gradientshapeok="t" o:connecttype="rect"/>
            </v:shapetype>
            <v:shape id="Text Box 1" o:spid="_x0000_s1028" type="#_x0000_t202" alt="Internal" style="position:absolute;margin-left:0;margin-top:0;width:53.4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53BEwIAACEEAAAOAAAAZHJzL2Uyb0RvYy54bWysU99v2jAQfp+0/8Hy+0hg0LGIULFWTJNQ&#10;W4lOfTaOTSLZPss2JOyv39khsHV9qvbinO8u9+P7Pi9uO63IUTjfgCnpeJRTIgyHqjH7kv58Xn+a&#10;U+IDMxVTYERJT8LT2+XHD4vWFmICNahKOIJFjC9aW9I6BFtkmee10MyPwAqDQQlOs4BXt88qx1qs&#10;rlU2yfObrAVXWQdceI/e+z5Il6m+lIKHRym9CESVFGcL6XTp3MUzWy5YsXfM1g0/j8HeMYVmjcGm&#10;l1L3LDBycM0/pXTDHXiQYcRBZyBlw0XaAbcZ56+22dbMirQLguPtBSb//8ryh+PWPjkSum/QIYER&#10;kNb6wqMz7tNJp+MXJyUYRwhPF9hEFwhH582X+XiOEY6hz9PZdJpgza4/W+fDdwGaRKOkDllJYLHj&#10;xgdsiKlDSuxlYN0olZhR5i8HJkZPdp0wWqHbdaSpSjoZpt9BdcKlHPR8e8vXDbbeMB+emEOCcVoU&#10;bXjEQypoSwpni5Ia3K+3/DEfcccoJS0KpqQGFU2J+mGQj8lsmudRYOmGhhuMXTLGX/NZjJuDvgPU&#10;4hifheXJjMlBDaZ0oF9Q06vYDUPMcOxZ0t1g3oVevvgmuFitUhJqybKwMVvLY+mIWQT0uXthzp5R&#10;D0jXAwySYsUr8Pvc+Ke3q0NAChIzEd8ezTPsqMNE2PnNRKH/eU9Z15e9/A0AAP//AwBQSwMEFAAG&#10;AAgAAAAhANyLrc7ZAAAABAEAAA8AAABkcnMvZG93bnJldi54bWxMj81OwzAQhO9IvIO1SNyoQ1Ui&#10;FOJUFX/iSkCCoxNv46jxbojdNrw9Wy5wGWk1q5lvyvUcBnXAKfZMBq4XGSikll1PnYH3t6erW1Ax&#10;WXJ2YEID3xhhXZ2flbZwfKRXPNSpUxJCsbAGfEpjoXVsPQYbFzwiibflKdgk59RpN9mjhIdBL7Ms&#10;18H2JA3ejnjvsd3V+2Agf3je+PEj//zaLuNLbHiXan405vJi3tyBSjinv2c44Qs6VMLU8J5cVIMB&#10;GZJ+9eRlucxoDNysVqCrUv+Hr34AAAD//wMAUEsBAi0AFAAGAAgAAAAhALaDOJL+AAAA4QEAABMA&#10;AAAAAAAAAAAAAAAAAAAAAFtDb250ZW50X1R5cGVzXS54bWxQSwECLQAUAAYACAAAACEAOP0h/9YA&#10;AACUAQAACwAAAAAAAAAAAAAAAAAvAQAAX3JlbHMvLnJlbHNQSwECLQAUAAYACAAAACEAMd+dwRMC&#10;AAAhBAAADgAAAAAAAAAAAAAAAAAuAgAAZHJzL2Uyb0RvYy54bWxQSwECLQAUAAYACAAAACEA3Iut&#10;ztkAAAAEAQAADwAAAAAAAAAAAAAAAABtBAAAZHJzL2Rvd25yZXYueG1sUEsFBgAAAAAEAAQA8wAA&#10;AHMFAAAAAA==&#10;" filled="f" stroked="f">
              <v:textbox style="mso-fit-shape-to-text:t" inset="20pt,0,0,15pt">
                <w:txbxContent>
                  <w:p w14:paraId="568FF0FF" w14:textId="6B1D3FA6" w:rsidR="00AF75C4" w:rsidRPr="00AF75C4" w:rsidRDefault="00AF75C4" w:rsidP="00AF75C4">
                    <w:pPr>
                      <w:rPr>
                        <w:rFonts w:ascii="Aptos" w:eastAsia="Aptos" w:hAnsi="Aptos" w:cs="Aptos"/>
                        <w:noProof/>
                        <w:color w:val="000000"/>
                      </w:rPr>
                    </w:pPr>
                    <w:r w:rsidRPr="00AF75C4">
                      <w:rPr>
                        <w:rFonts w:ascii="Aptos" w:eastAsia="Aptos" w:hAnsi="Aptos" w:cs="Aptos"/>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D9E5" w14:textId="77777777" w:rsidR="00056918" w:rsidRDefault="00056918" w:rsidP="00AF75C4">
      <w:r>
        <w:separator/>
      </w:r>
    </w:p>
  </w:footnote>
  <w:footnote w:type="continuationSeparator" w:id="0">
    <w:p w14:paraId="433BE13B" w14:textId="77777777" w:rsidR="00056918" w:rsidRDefault="00056918" w:rsidP="00AF7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2039A"/>
    <w:multiLevelType w:val="hybridMultilevel"/>
    <w:tmpl w:val="D71E1FAA"/>
    <w:lvl w:ilvl="0" w:tplc="37E258EA">
      <w:start w:val="1"/>
      <w:numFmt w:val="bullet"/>
      <w:lvlText w:val="•"/>
      <w:lvlJc w:val="left"/>
      <w:pPr>
        <w:ind w:left="360" w:hanging="220"/>
      </w:pPr>
    </w:lvl>
    <w:lvl w:ilvl="1" w:tplc="7B68D076">
      <w:numFmt w:val="decimal"/>
      <w:lvlText w:val=""/>
      <w:lvlJc w:val="left"/>
    </w:lvl>
    <w:lvl w:ilvl="2" w:tplc="D1788696">
      <w:numFmt w:val="decimal"/>
      <w:lvlText w:val=""/>
      <w:lvlJc w:val="left"/>
    </w:lvl>
    <w:lvl w:ilvl="3" w:tplc="AAA277D8">
      <w:numFmt w:val="decimal"/>
      <w:lvlText w:val=""/>
      <w:lvlJc w:val="left"/>
    </w:lvl>
    <w:lvl w:ilvl="4" w:tplc="F3AC8E98">
      <w:numFmt w:val="decimal"/>
      <w:lvlText w:val=""/>
      <w:lvlJc w:val="left"/>
    </w:lvl>
    <w:lvl w:ilvl="5" w:tplc="E7CAB796">
      <w:numFmt w:val="decimal"/>
      <w:lvlText w:val=""/>
      <w:lvlJc w:val="left"/>
    </w:lvl>
    <w:lvl w:ilvl="6" w:tplc="6B0ACE8E">
      <w:numFmt w:val="decimal"/>
      <w:lvlText w:val=""/>
      <w:lvlJc w:val="left"/>
    </w:lvl>
    <w:lvl w:ilvl="7" w:tplc="C712AA9C">
      <w:numFmt w:val="decimal"/>
      <w:lvlText w:val=""/>
      <w:lvlJc w:val="left"/>
    </w:lvl>
    <w:lvl w:ilvl="8" w:tplc="C8E8EFC2">
      <w:numFmt w:val="decimal"/>
      <w:lvlText w:val=""/>
      <w:lvlJc w:val="left"/>
    </w:lvl>
  </w:abstractNum>
  <w:abstractNum w:abstractNumId="1" w15:restartNumberingAfterBreak="0">
    <w:nsid w:val="64654E0E"/>
    <w:multiLevelType w:val="hybridMultilevel"/>
    <w:tmpl w:val="E2A43468"/>
    <w:lvl w:ilvl="0" w:tplc="099AAC98">
      <w:start w:val="1"/>
      <w:numFmt w:val="bullet"/>
      <w:lvlText w:val="●"/>
      <w:lvlJc w:val="left"/>
      <w:pPr>
        <w:ind w:left="720" w:hanging="360"/>
      </w:pPr>
    </w:lvl>
    <w:lvl w:ilvl="1" w:tplc="F56E37E6">
      <w:start w:val="1"/>
      <w:numFmt w:val="bullet"/>
      <w:lvlText w:val="○"/>
      <w:lvlJc w:val="left"/>
      <w:pPr>
        <w:ind w:left="1440" w:hanging="360"/>
      </w:pPr>
    </w:lvl>
    <w:lvl w:ilvl="2" w:tplc="05B68A4A">
      <w:start w:val="1"/>
      <w:numFmt w:val="bullet"/>
      <w:lvlText w:val="■"/>
      <w:lvlJc w:val="left"/>
      <w:pPr>
        <w:ind w:left="2160" w:hanging="360"/>
      </w:pPr>
    </w:lvl>
    <w:lvl w:ilvl="3" w:tplc="DB0E3A58">
      <w:start w:val="1"/>
      <w:numFmt w:val="bullet"/>
      <w:lvlText w:val="●"/>
      <w:lvlJc w:val="left"/>
      <w:pPr>
        <w:ind w:left="2880" w:hanging="360"/>
      </w:pPr>
    </w:lvl>
    <w:lvl w:ilvl="4" w:tplc="D3143A5A">
      <w:start w:val="1"/>
      <w:numFmt w:val="bullet"/>
      <w:lvlText w:val="○"/>
      <w:lvlJc w:val="left"/>
      <w:pPr>
        <w:ind w:left="3600" w:hanging="360"/>
      </w:pPr>
    </w:lvl>
    <w:lvl w:ilvl="5" w:tplc="E1E0132A">
      <w:start w:val="1"/>
      <w:numFmt w:val="bullet"/>
      <w:lvlText w:val="■"/>
      <w:lvlJc w:val="left"/>
      <w:pPr>
        <w:ind w:left="4320" w:hanging="360"/>
      </w:pPr>
    </w:lvl>
    <w:lvl w:ilvl="6" w:tplc="B4F25F64">
      <w:start w:val="1"/>
      <w:numFmt w:val="bullet"/>
      <w:lvlText w:val="●"/>
      <w:lvlJc w:val="left"/>
      <w:pPr>
        <w:ind w:left="5040" w:hanging="360"/>
      </w:pPr>
    </w:lvl>
    <w:lvl w:ilvl="7" w:tplc="16E263C2">
      <w:start w:val="1"/>
      <w:numFmt w:val="bullet"/>
      <w:lvlText w:val="●"/>
      <w:lvlJc w:val="left"/>
      <w:pPr>
        <w:ind w:left="5760" w:hanging="360"/>
      </w:pPr>
    </w:lvl>
    <w:lvl w:ilvl="8" w:tplc="896C8370">
      <w:start w:val="1"/>
      <w:numFmt w:val="bullet"/>
      <w:lvlText w:val="●"/>
      <w:lvlJc w:val="left"/>
      <w:pPr>
        <w:ind w:left="6480" w:hanging="360"/>
      </w:pPr>
    </w:lvl>
  </w:abstractNum>
  <w:num w:numId="1" w16cid:durableId="808667502">
    <w:abstractNumId w:val="1"/>
    <w:lvlOverride w:ilvl="0">
      <w:startOverride w:val="1"/>
    </w:lvlOverride>
  </w:num>
  <w:num w:numId="2" w16cid:durableId="35199582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kumar Vaitinadin">
    <w15:presenceInfo w15:providerId="AD" w15:userId="S::svaitinadin@infoblox.com::78b5509d-aef0-4f18-b05b-c53ff3d937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5E"/>
    <w:rsid w:val="00052A73"/>
    <w:rsid w:val="00056918"/>
    <w:rsid w:val="00097BCA"/>
    <w:rsid w:val="000B4B06"/>
    <w:rsid w:val="0019091C"/>
    <w:rsid w:val="001A228E"/>
    <w:rsid w:val="002847D6"/>
    <w:rsid w:val="00324E7F"/>
    <w:rsid w:val="00357D29"/>
    <w:rsid w:val="003F7FAE"/>
    <w:rsid w:val="0040033A"/>
    <w:rsid w:val="00406E8B"/>
    <w:rsid w:val="004242C6"/>
    <w:rsid w:val="00443441"/>
    <w:rsid w:val="004C31A5"/>
    <w:rsid w:val="005004D5"/>
    <w:rsid w:val="005227FC"/>
    <w:rsid w:val="005322F5"/>
    <w:rsid w:val="0058379D"/>
    <w:rsid w:val="00601022"/>
    <w:rsid w:val="00655C36"/>
    <w:rsid w:val="007E65F5"/>
    <w:rsid w:val="00805AF4"/>
    <w:rsid w:val="00986D33"/>
    <w:rsid w:val="00A4198C"/>
    <w:rsid w:val="00AA1EF2"/>
    <w:rsid w:val="00AD7A54"/>
    <w:rsid w:val="00AF75C4"/>
    <w:rsid w:val="00B059EF"/>
    <w:rsid w:val="00C7434F"/>
    <w:rsid w:val="00D0565E"/>
    <w:rsid w:val="00E97988"/>
    <w:rsid w:val="00EC153A"/>
    <w:rsid w:val="00EF1EB0"/>
    <w:rsid w:val="00F41E6B"/>
    <w:rsid w:val="00F56F69"/>
    <w:rsid w:val="00FD0C45"/>
    <w:rsid w:val="2CF1E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00EB"/>
  <w15:docId w15:val="{DB4C60E8-D7A1-4355-B6FD-E95FED3E7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1F3A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Footer">
    <w:name w:val="footer"/>
    <w:basedOn w:val="Normal"/>
    <w:link w:val="FooterChar"/>
    <w:uiPriority w:val="99"/>
    <w:unhideWhenUsed/>
    <w:rsid w:val="00AF75C4"/>
    <w:pPr>
      <w:tabs>
        <w:tab w:val="center" w:pos="4680"/>
        <w:tab w:val="right" w:pos="9360"/>
      </w:tabs>
    </w:pPr>
  </w:style>
  <w:style w:type="character" w:customStyle="1" w:styleId="FooterChar">
    <w:name w:val="Footer Char"/>
    <w:basedOn w:val="DefaultParagraphFont"/>
    <w:link w:val="Footer"/>
    <w:uiPriority w:val="99"/>
    <w:rsid w:val="00AF75C4"/>
  </w:style>
  <w:style w:type="paragraph" w:styleId="Header">
    <w:name w:val="header"/>
    <w:basedOn w:val="Normal"/>
    <w:link w:val="HeaderChar"/>
    <w:uiPriority w:val="99"/>
    <w:semiHidden/>
    <w:unhideWhenUsed/>
    <w:rsid w:val="00A4198C"/>
    <w:pPr>
      <w:tabs>
        <w:tab w:val="center" w:pos="4680"/>
        <w:tab w:val="right" w:pos="9360"/>
      </w:tabs>
    </w:pPr>
  </w:style>
  <w:style w:type="character" w:customStyle="1" w:styleId="HeaderChar">
    <w:name w:val="Header Char"/>
    <w:basedOn w:val="DefaultParagraphFont"/>
    <w:link w:val="Header"/>
    <w:uiPriority w:val="99"/>
    <w:semiHidden/>
    <w:rsid w:val="00A4198C"/>
  </w:style>
  <w:style w:type="paragraph" w:styleId="CommentText">
    <w:name w:val="annotation text"/>
    <w:basedOn w:val="Normal"/>
    <w:link w:val="CommentTextChar"/>
    <w:uiPriority w:val="99"/>
    <w:unhideWhenUsed/>
    <w:rsid w:val="00052A73"/>
  </w:style>
  <w:style w:type="character" w:customStyle="1" w:styleId="CommentTextChar">
    <w:name w:val="Comment Text Char"/>
    <w:basedOn w:val="DefaultParagraphFont"/>
    <w:link w:val="CommentText"/>
    <w:uiPriority w:val="99"/>
    <w:rsid w:val="00052A73"/>
  </w:style>
  <w:style w:type="character" w:styleId="CommentReference">
    <w:name w:val="annotation reference"/>
    <w:basedOn w:val="DefaultParagraphFont"/>
    <w:uiPriority w:val="99"/>
    <w:semiHidden/>
    <w:unhideWhenUsed/>
    <w:rsid w:val="00052A73"/>
    <w:rPr>
      <w:sz w:val="16"/>
      <w:szCs w:val="16"/>
    </w:rPr>
  </w:style>
  <w:style w:type="paragraph" w:styleId="CommentSubject">
    <w:name w:val="annotation subject"/>
    <w:basedOn w:val="CommentText"/>
    <w:next w:val="CommentText"/>
    <w:link w:val="CommentSubjectChar"/>
    <w:uiPriority w:val="99"/>
    <w:semiHidden/>
    <w:unhideWhenUsed/>
    <w:rsid w:val="004C31A5"/>
    <w:rPr>
      <w:b/>
      <w:bCs/>
    </w:rPr>
  </w:style>
  <w:style w:type="character" w:customStyle="1" w:styleId="CommentSubjectChar">
    <w:name w:val="Comment Subject Char"/>
    <w:basedOn w:val="CommentTextChar"/>
    <w:link w:val="CommentSubject"/>
    <w:uiPriority w:val="99"/>
    <w:semiHidden/>
    <w:rsid w:val="004C31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a0aa8c-14ac-4282-b920-70361c72d6bb">
      <Terms xmlns="http://schemas.microsoft.com/office/infopath/2007/PartnerControls"/>
    </lcf76f155ced4ddcb4097134ff3c332f>
    <TaxCatchAll xmlns="c411c317-5a3f-4e9d-98b5-eb0660fb3a4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8F9DA423973940910C99E75615F49A" ma:contentTypeVersion="18" ma:contentTypeDescription="Create a new document." ma:contentTypeScope="" ma:versionID="486eb55f413676415662e460b68b8552">
  <xsd:schema xmlns:xsd="http://www.w3.org/2001/XMLSchema" xmlns:xs="http://www.w3.org/2001/XMLSchema" xmlns:p="http://schemas.microsoft.com/office/2006/metadata/properties" xmlns:ns2="7ea0aa8c-14ac-4282-b920-70361c72d6bb" xmlns:ns3="c411c317-5a3f-4e9d-98b5-eb0660fb3a4d" targetNamespace="http://schemas.microsoft.com/office/2006/metadata/properties" ma:root="true" ma:fieldsID="2770fce73b7327e474cf1c5c80f3a36c" ns2:_="" ns3:_="">
    <xsd:import namespace="7ea0aa8c-14ac-4282-b920-70361c72d6bb"/>
    <xsd:import namespace="c411c317-5a3f-4e9d-98b5-eb0660fb3a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a0aa8c-14ac-4282-b920-70361c72d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423b449-89b8-4f2f-be83-0838d65600c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11c317-5a3f-4e9d-98b5-eb0660fb3a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81c2112-b5c2-4e79-a8d2-e0fcb6cfcc9c}" ma:internalName="TaxCatchAll" ma:showField="CatchAllData" ma:web="c411c317-5a3f-4e9d-98b5-eb0660fb3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62C44E-EDA9-45BC-B80F-0C1CC3BE34FB}">
  <ds:schemaRefs>
    <ds:schemaRef ds:uri="http://schemas.microsoft.com/sharepoint/v3/contenttype/forms"/>
  </ds:schemaRefs>
</ds:datastoreItem>
</file>

<file path=customXml/itemProps2.xml><?xml version="1.0" encoding="utf-8"?>
<ds:datastoreItem xmlns:ds="http://schemas.openxmlformats.org/officeDocument/2006/customXml" ds:itemID="{2FB4005A-CF58-494D-BB13-B0E57B548C3E}">
  <ds:schemaRefs>
    <ds:schemaRef ds:uri="http://schemas.microsoft.com/office/2006/metadata/properties"/>
    <ds:schemaRef ds:uri="http://schemas.microsoft.com/office/infopath/2007/PartnerControls"/>
    <ds:schemaRef ds:uri="7ea0aa8c-14ac-4282-b920-70361c72d6bb"/>
    <ds:schemaRef ds:uri="c411c317-5a3f-4e9d-98b5-eb0660fb3a4d"/>
  </ds:schemaRefs>
</ds:datastoreItem>
</file>

<file path=customXml/itemProps3.xml><?xml version="1.0" encoding="utf-8"?>
<ds:datastoreItem xmlns:ds="http://schemas.openxmlformats.org/officeDocument/2006/customXml" ds:itemID="{19F0DB87-8F48-4D11-B49B-115F3F355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a0aa8c-14ac-4282-b920-70361c72d6bb"/>
    <ds:schemaRef ds:uri="c411c317-5a3f-4e9d-98b5-eb0660fb3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7c8e135-586f-42d6-8c21-47cdac4a7ae0}" enabled="1" method="Standard" siteId="{ccf6dc4a-9fe9-4c20-85a6-46d2709e8435}" removed="0"/>
</clbl:labelList>
</file>

<file path=docProps/app.xml><?xml version="1.0" encoding="utf-8"?>
<Properties xmlns="http://schemas.openxmlformats.org/officeDocument/2006/extended-properties" xmlns:vt="http://schemas.openxmlformats.org/officeDocument/2006/docPropsVTypes">
  <Template>Normal.dotm</Template>
  <TotalTime>682</TotalTime>
  <Pages>1</Pages>
  <Words>472</Words>
  <Characters>2695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Versa-Infoblox Integration: AI Use Cases</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Versa-Infoblox Integration: AI Use Cases</dc:title>
  <dc:subject/>
  <dc:creator>Claude</dc:creator>
  <cp:keywords/>
  <cp:lastModifiedBy>Srikumar Vaitinadin</cp:lastModifiedBy>
  <cp:revision>11</cp:revision>
  <dcterms:created xsi:type="dcterms:W3CDTF">2026-04-20T06:55:00Z</dcterms:created>
  <dcterms:modified xsi:type="dcterms:W3CDTF">2026-04-20T18:13:00Z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0x0101001A8F9DA423973940910C99E75615F49A</vt:lpwstr>
  </property>
  <property fmtid="{D5CDD505-2E9C-101B-9397-08002B2CF9AE}" pid="3" name="ClassificationContentMarkingFooterShapeIds">
    <vt:lpwstr>60d3b9d6,6427b41e,61597afb</vt:lpwstr>
  </property>
  <property fmtid="{D5CDD505-2E9C-101B-9397-08002B2CF9AE}" pid="4" name="ClassificationContentMarkingFooterFontProps">
    <vt:lpwstr>#000000,10,Aptos</vt:lpwstr>
  </property>
  <property fmtid="{D5CDD505-2E9C-101B-9397-08002B2CF9AE}" pid="5" name="ClassificationContentMarkingFooterText">
    <vt:lpwstr>Internal</vt:lpwstr>
  </property>
  <property fmtid="{D5CDD505-2E9C-101B-9397-08002B2CF9AE}" pid="6" name="MediaServiceImageTags">
    <vt:lpwstr/>
  </property>
</Properties>
</file>