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8F" w:rsidRDefault="00691732" w:rsidP="00AB3460">
      <w:pPr>
        <w:rPr>
          <w:rFonts w:cstheme="minorHAnsi"/>
          <w:b/>
          <w:sz w:val="32"/>
          <w:szCs w:val="32"/>
        </w:rPr>
      </w:pPr>
      <w:r w:rsidRPr="00D757BC">
        <w:rPr>
          <w:rFonts w:cstheme="minorHAnsi"/>
          <w:b/>
          <w:sz w:val="32"/>
          <w:szCs w:val="32"/>
        </w:rPr>
        <w:t>APPENDIX C</w:t>
      </w:r>
      <w:r w:rsidR="00D757BC" w:rsidRPr="00D757BC">
        <w:rPr>
          <w:rFonts w:cstheme="minorHAnsi"/>
          <w:b/>
          <w:sz w:val="32"/>
          <w:szCs w:val="32"/>
        </w:rPr>
        <w:t xml:space="preserve"> </w:t>
      </w:r>
    </w:p>
    <w:p w:rsidR="00EF20F2" w:rsidRPr="007D7114" w:rsidRDefault="003572C0" w:rsidP="00AB3460">
      <w:pPr>
        <w:rPr>
          <w:rFonts w:cstheme="minorHAnsi"/>
          <w:b/>
          <w:bCs/>
          <w:sz w:val="28"/>
          <w:szCs w:val="28"/>
        </w:rPr>
      </w:pPr>
      <w:r w:rsidRPr="007D7114">
        <w:rPr>
          <w:rFonts w:cstheme="minorHAnsi"/>
          <w:b/>
          <w:sz w:val="28"/>
          <w:szCs w:val="28"/>
        </w:rPr>
        <w:t xml:space="preserve"> RF</w:t>
      </w:r>
    </w:p>
    <w:p w:rsidR="00117F4A" w:rsidRPr="007D7114" w:rsidRDefault="007D7114" w:rsidP="00117F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HT12E encoder</w:t>
      </w:r>
    </w:p>
    <w:p w:rsidR="00117F4A" w:rsidRPr="00117F4A" w:rsidRDefault="00117F4A" w:rsidP="00117F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D7114" w:rsidRDefault="00117F4A" w:rsidP="00AA6E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b/>
          <w:bCs/>
          <w:sz w:val="28"/>
          <w:szCs w:val="28"/>
        </w:rPr>
        <w:t>Features</w:t>
      </w:r>
      <w:r w:rsidR="00AB346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179070</wp:posOffset>
            </wp:positionV>
            <wp:extent cx="1698625" cy="1108075"/>
            <wp:effectExtent l="19050" t="0" r="0" b="0"/>
            <wp:wrapThrough wrapText="bothSides">
              <wp:wrapPolygon edited="0">
                <wp:start x="-242" y="0"/>
                <wp:lineTo x="-242" y="21167"/>
                <wp:lineTo x="21560" y="21167"/>
                <wp:lineTo x="21560" y="0"/>
                <wp:lineTo x="-242" y="0"/>
              </wp:wrapPolygon>
            </wp:wrapThrough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0E6" w:rsidRDefault="00117F4A" w:rsidP="00AB346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Operating voltage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2.4V~5V for the HT12A</w:t>
      </w:r>
      <w:r w:rsidR="00AB3460">
        <w:rPr>
          <w:rFonts w:cstheme="minorHAnsi"/>
          <w:sz w:val="24"/>
          <w:szCs w:val="24"/>
        </w:rPr>
        <w:t>,</w:t>
      </w:r>
      <w:r w:rsidRPr="00EF20F2">
        <w:rPr>
          <w:rFonts w:cstheme="minorHAnsi"/>
          <w:sz w:val="24"/>
          <w:szCs w:val="24"/>
        </w:rPr>
        <w:t xml:space="preserve"> 2.4V~12V for the HT12E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Low power and high noise immunity CMOS</w:t>
      </w:r>
      <w:r w:rsidR="00AB3460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technology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Low standby current: 0.1_A (typ.) at</w:t>
      </w:r>
      <w:r w:rsidR="00AB3460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VDD=5V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HT12A with a 38kHz carrier for infrared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>transmission medium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Minimum transmission word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Four words for the HT12E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One word for the HT12A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Built-in oscillator needs only 5% resistor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Data code has positive polarity</w:t>
      </w:r>
      <w:r w:rsidR="00AB3460">
        <w:rPr>
          <w:rFonts w:cstheme="minorHAnsi"/>
          <w:sz w:val="24"/>
          <w:szCs w:val="24"/>
        </w:rPr>
        <w:t xml:space="preserve">, </w:t>
      </w:r>
      <w:r w:rsidRPr="00EF20F2">
        <w:rPr>
          <w:rFonts w:cstheme="minorHAnsi"/>
          <w:sz w:val="24"/>
          <w:szCs w:val="24"/>
        </w:rPr>
        <w:t xml:space="preserve"> Minimal external components</w:t>
      </w:r>
      <w:r w:rsidR="00AB3460">
        <w:rPr>
          <w:rFonts w:cstheme="minorHAnsi"/>
          <w:sz w:val="24"/>
          <w:szCs w:val="24"/>
        </w:rPr>
        <w:t>,</w:t>
      </w:r>
      <w:r w:rsidRPr="00EF20F2">
        <w:rPr>
          <w:rFonts w:cstheme="minorHAnsi"/>
          <w:sz w:val="24"/>
          <w:szCs w:val="24"/>
        </w:rPr>
        <w:t xml:space="preserve"> HT12A/E: 18-pin DIP/20-pin SOP package</w:t>
      </w:r>
      <w:r w:rsidR="00AB3460">
        <w:rPr>
          <w:rFonts w:cstheme="minorHAnsi"/>
          <w:sz w:val="24"/>
          <w:szCs w:val="24"/>
        </w:rPr>
        <w:t>.</w:t>
      </w:r>
    </w:p>
    <w:p w:rsidR="00AA6E95" w:rsidRDefault="00AA6E95" w:rsidP="00EF20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F20F2" w:rsidRPr="00EF20F2" w:rsidRDefault="00117F4A" w:rsidP="00EF20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EF20F2">
        <w:rPr>
          <w:rFonts w:cstheme="minorHAnsi"/>
          <w:b/>
          <w:bCs/>
          <w:sz w:val="28"/>
          <w:szCs w:val="28"/>
        </w:rPr>
        <w:t>General Description</w:t>
      </w: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The 212 encoders are a series of CMOS LSIs for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remote control system applications. They are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capable of encoding information which consists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of N address bits and 12_N data bits. Each address/data input can be set to one of the two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logic states. The programmed addresses/data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are transmitted together with the header bits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via an RF or an infrared transmission medium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upon receipt of a trigger signal. The capability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to select a TE trigger on the HT12E or a DATA</w:t>
      </w:r>
      <w:r w:rsidR="00EF20F2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trigger on the HT12A further enhances the application</w:t>
      </w:r>
    </w:p>
    <w:p w:rsidR="00AB3460" w:rsidRDefault="00EF20F2" w:rsidP="00CE034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EF20F2">
        <w:rPr>
          <w:rFonts w:cstheme="minorHAnsi"/>
          <w:sz w:val="24"/>
          <w:szCs w:val="24"/>
        </w:rPr>
        <w:t>Flexibility</w:t>
      </w:r>
      <w:r w:rsidR="00117F4A" w:rsidRPr="00EF20F2">
        <w:rPr>
          <w:rFonts w:cstheme="minorHAnsi"/>
          <w:sz w:val="24"/>
          <w:szCs w:val="24"/>
        </w:rPr>
        <w:t xml:space="preserve"> of the 212 series of encoders.</w:t>
      </w:r>
      <w:r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The HT12A additionally provides a 38kHz carrier</w:t>
      </w:r>
      <w:r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for infrared systems.</w:t>
      </w:r>
    </w:p>
    <w:p w:rsidR="00117F4A" w:rsidRPr="00EF20F2" w:rsidRDefault="00AA6E95" w:rsidP="00EF20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292735</wp:posOffset>
            </wp:positionV>
            <wp:extent cx="3873500" cy="2119630"/>
            <wp:effectExtent l="19050" t="0" r="0" b="0"/>
            <wp:wrapThrough wrapText="bothSides">
              <wp:wrapPolygon edited="0">
                <wp:start x="-106" y="0"/>
                <wp:lineTo x="-106" y="21354"/>
                <wp:lineTo x="21565" y="21354"/>
                <wp:lineTo x="21565" y="0"/>
                <wp:lineTo x="-106" y="0"/>
              </wp:wrapPolygon>
            </wp:wrapThrough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F4A" w:rsidRPr="00EF20F2">
        <w:rPr>
          <w:rFonts w:cstheme="minorHAnsi"/>
          <w:b/>
          <w:bCs/>
          <w:sz w:val="28"/>
          <w:szCs w:val="28"/>
        </w:rPr>
        <w:t>Block Diagram</w:t>
      </w:r>
    </w:p>
    <w:p w:rsidR="00C810E6" w:rsidRDefault="00C810E6" w:rsidP="00EF20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bCs/>
          <w:sz w:val="28"/>
          <w:szCs w:val="28"/>
        </w:rPr>
      </w:pPr>
    </w:p>
    <w:p w:rsidR="00C810E6" w:rsidRDefault="00C810E6" w:rsidP="00EF20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bCs/>
          <w:sz w:val="28"/>
          <w:szCs w:val="28"/>
        </w:rPr>
      </w:pP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E034B" w:rsidRDefault="00CE034B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E034B" w:rsidRDefault="00CE034B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E034B" w:rsidRDefault="00CE034B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E034B" w:rsidRDefault="00CE034B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117F4A" w:rsidRDefault="00CE034B" w:rsidP="00CE034B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110028</wp:posOffset>
            </wp:positionV>
            <wp:extent cx="1846868" cy="3048000"/>
            <wp:effectExtent l="19050" t="0" r="982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68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F4A" w:rsidRPr="00EF20F2">
        <w:rPr>
          <w:rFonts w:cstheme="minorHAnsi"/>
          <w:b/>
          <w:bCs/>
          <w:sz w:val="24"/>
          <w:szCs w:val="24"/>
        </w:rPr>
        <w:t>Pin Assignment</w:t>
      </w:r>
    </w:p>
    <w:p w:rsidR="00EF20F2" w:rsidRPr="00EF20F2" w:rsidRDefault="00EF20F2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810E6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C810E6" w:rsidRDefault="00CE034B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 w:rsidRPr="00EF20F2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432351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 w:rsidRPr="00EF20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30586" cy="3272703"/>
            <wp:effectExtent l="19050" t="0" r="3464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53" cy="328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A" w:rsidRDefault="00CE034B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1406525</wp:posOffset>
            </wp:positionV>
            <wp:extent cx="5868670" cy="2673350"/>
            <wp:effectExtent l="19050" t="0" r="0" b="0"/>
            <wp:wrapThrough wrapText="bothSides">
              <wp:wrapPolygon edited="0">
                <wp:start x="-70" y="0"/>
                <wp:lineTo x="-70" y="21395"/>
                <wp:lineTo x="21595" y="21395"/>
                <wp:lineTo x="21595" y="0"/>
                <wp:lineTo x="-70" y="0"/>
              </wp:wrapPolygon>
            </wp:wrapThrough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F4A" w:rsidRPr="00EF20F2">
        <w:rPr>
          <w:rFonts w:cstheme="minorHAnsi"/>
          <w:sz w:val="24"/>
          <w:szCs w:val="24"/>
        </w:rPr>
        <w:t>The 212 series of encoders begin a 4-word trans</w:t>
      </w:r>
      <w:r w:rsidR="00EF20F2">
        <w:rPr>
          <w:rFonts w:cstheme="minorHAnsi"/>
          <w:sz w:val="24"/>
          <w:szCs w:val="24"/>
        </w:rPr>
        <w:t xml:space="preserve">mission cycle upon receipt of </w:t>
      </w:r>
      <w:r w:rsidR="00FE5F31">
        <w:rPr>
          <w:rFonts w:cstheme="minorHAnsi"/>
          <w:sz w:val="24"/>
          <w:szCs w:val="24"/>
        </w:rPr>
        <w:t>a Transmission</w:t>
      </w:r>
      <w:r w:rsidR="00117F4A" w:rsidRPr="00EF20F2">
        <w:rPr>
          <w:rFonts w:cstheme="minorHAnsi"/>
          <w:sz w:val="24"/>
          <w:szCs w:val="24"/>
        </w:rPr>
        <w:t xml:space="preserve"> enable</w:t>
      </w:r>
      <w:r w:rsidR="00EF20F2"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(TE for the HT12E or D8~D11 for the HT12A, active low). This cycle will repeat itself as long as the</w:t>
      </w:r>
      <w:r w:rsidR="00EF20F2"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 xml:space="preserve">transmission enable (TE or D8~D11) is held low. Once the </w:t>
      </w:r>
      <w:r w:rsidR="00FE5F31" w:rsidRPr="00EF20F2">
        <w:rPr>
          <w:rFonts w:cstheme="minorHAnsi"/>
          <w:sz w:val="24"/>
          <w:szCs w:val="24"/>
        </w:rPr>
        <w:t>transmission enables</w:t>
      </w:r>
      <w:r w:rsidR="00117F4A" w:rsidRPr="00EF20F2">
        <w:rPr>
          <w:rFonts w:cstheme="minorHAnsi"/>
          <w:sz w:val="24"/>
          <w:szCs w:val="24"/>
        </w:rPr>
        <w:t xml:space="preserve"> returns high the encoder</w:t>
      </w:r>
      <w:r w:rsidR="00EF20F2"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output completes its final cycle and then stops as shown below.</w:t>
      </w:r>
    </w:p>
    <w:p w:rsidR="00C962CB" w:rsidRDefault="00C962CB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3460" w:rsidRPr="00EF20F2" w:rsidRDefault="00AB3460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 w:rsidRPr="00EF20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024005" cy="1396034"/>
            <wp:effectExtent l="19050" t="0" r="5195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45" cy="14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A" w:rsidRPr="00C810E6" w:rsidRDefault="00117F4A" w:rsidP="00EF20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C810E6">
        <w:rPr>
          <w:rFonts w:cstheme="minorHAnsi"/>
          <w:b/>
          <w:bCs/>
          <w:sz w:val="28"/>
          <w:szCs w:val="28"/>
        </w:rPr>
        <w:t>Information word</w:t>
      </w:r>
    </w:p>
    <w:p w:rsidR="00BE06C7" w:rsidRPr="00EF20F2" w:rsidRDefault="00BE06C7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If L/MB=1 the device is in the latch mode (for use with the latch type of data decoders). When the transmission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enable is removed during a transmission, the DOUT pin outputs a complete word and then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stops. On the other hand, if L/MB=0 the device is in the momentary mode (for use with the momentary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type of data decoders). When the transmission enable is removed during a transmission, the DOUT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outputs a complete word and then adds 7 words all with the _1_ data code.</w:t>
      </w:r>
    </w:p>
    <w:p w:rsidR="00117F4A" w:rsidRPr="00EF20F2" w:rsidRDefault="00FE5F31" w:rsidP="00C810E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283210</wp:posOffset>
            </wp:positionV>
            <wp:extent cx="4950460" cy="1412875"/>
            <wp:effectExtent l="19050" t="0" r="2540" b="0"/>
            <wp:wrapThrough wrapText="bothSides">
              <wp:wrapPolygon edited="0">
                <wp:start x="-83" y="0"/>
                <wp:lineTo x="-83" y="21260"/>
                <wp:lineTo x="21611" y="21260"/>
                <wp:lineTo x="21611" y="0"/>
                <wp:lineTo x="-83" y="0"/>
              </wp:wrapPolygon>
            </wp:wrapThrough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F4A" w:rsidRPr="00EF20F2">
        <w:rPr>
          <w:rFonts w:cstheme="minorHAnsi"/>
          <w:sz w:val="24"/>
          <w:szCs w:val="24"/>
        </w:rPr>
        <w:t>An information word consists of 4 periods as illustrated below.</w:t>
      </w: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117F4A" w:rsidRDefault="00117F4A" w:rsidP="00EF20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sz w:val="24"/>
          <w:szCs w:val="24"/>
        </w:rPr>
      </w:pPr>
      <w:r w:rsidRPr="00C962CB">
        <w:rPr>
          <w:rFonts w:cstheme="minorHAnsi"/>
          <w:b/>
          <w:bCs/>
          <w:i/>
          <w:sz w:val="24"/>
          <w:szCs w:val="24"/>
        </w:rPr>
        <w:t>Address/data waveform</w:t>
      </w:r>
    </w:p>
    <w:p w:rsidR="00FE5F31" w:rsidRPr="00C962CB" w:rsidRDefault="00FE5F31" w:rsidP="00EF20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sz w:val="24"/>
          <w:szCs w:val="24"/>
        </w:rPr>
      </w:pPr>
    </w:p>
    <w:p w:rsidR="00BE06C7" w:rsidRPr="00EF20F2" w:rsidRDefault="00FE5F31" w:rsidP="00FE5F3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447040</wp:posOffset>
            </wp:positionV>
            <wp:extent cx="3873500" cy="1593215"/>
            <wp:effectExtent l="19050" t="0" r="0" b="0"/>
            <wp:wrapThrough wrapText="bothSides">
              <wp:wrapPolygon edited="0">
                <wp:start x="-106" y="0"/>
                <wp:lineTo x="-106" y="21436"/>
                <wp:lineTo x="21565" y="21436"/>
                <wp:lineTo x="21565" y="0"/>
                <wp:lineTo x="-106" y="0"/>
              </wp:wrapPolygon>
            </wp:wrapThrough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F4A" w:rsidRPr="00EF20F2">
        <w:rPr>
          <w:rFonts w:cstheme="minorHAnsi"/>
          <w:sz w:val="24"/>
          <w:szCs w:val="24"/>
        </w:rPr>
        <w:t>Each programmable address/data pin can be externally set to one of the following two</w:t>
      </w:r>
      <w:r w:rsidR="00BE06C7"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logic states as</w:t>
      </w:r>
      <w:r w:rsidR="00BE06C7">
        <w:rPr>
          <w:rFonts w:cstheme="minorHAnsi"/>
          <w:sz w:val="24"/>
          <w:szCs w:val="24"/>
        </w:rPr>
        <w:t xml:space="preserve"> </w:t>
      </w:r>
      <w:r w:rsidR="00117F4A" w:rsidRPr="00EF20F2">
        <w:rPr>
          <w:rFonts w:cstheme="minorHAnsi"/>
          <w:sz w:val="24"/>
          <w:szCs w:val="24"/>
        </w:rPr>
        <w:t>shown below.</w:t>
      </w: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117F4A" w:rsidRPr="00CE034B" w:rsidRDefault="00117F4A" w:rsidP="00FE5F31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Cs/>
          <w:i/>
          <w:sz w:val="24"/>
          <w:szCs w:val="24"/>
        </w:rPr>
      </w:pPr>
      <w:r w:rsidRPr="00CE034B">
        <w:rPr>
          <w:rFonts w:cstheme="minorHAnsi"/>
          <w:bCs/>
          <w:i/>
          <w:sz w:val="24"/>
          <w:szCs w:val="24"/>
        </w:rPr>
        <w:t>Address/data programming (preset)</w:t>
      </w:r>
    </w:p>
    <w:p w:rsidR="00BE06C7" w:rsidRPr="00EF20F2" w:rsidRDefault="00BE06C7" w:rsidP="00BE06C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The status of each address/data pin can be individually pre-set to logic _high_ or _low_. If a transmission-enable signal is applied, the encoder scans and transmits the status of the 12 bits of address/data serially in the order A0 to AD11 for the HT12E encoder and A0 to D11 for the HT12Aencoder.During information transmission these bits are transmitted with a preceding synchronization bit. Ifthe trigger signal is not applied, the chip enters the standby mode and consumes a reduced current of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less than 1_A for a supply voltage of 5V.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Usual applications preset the address pins with individual security codes using DIP switches or PCB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wiring, while the data is selected by push buttons or electronic switches.</w:t>
      </w:r>
      <w:r w:rsidR="00BE06C7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The following figure shows an application using the HT12E:</w:t>
      </w: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 w:rsidRPr="00EF20F2">
        <w:rPr>
          <w:rFonts w:cstheme="minorHAnsi"/>
          <w:noProof/>
          <w:sz w:val="24"/>
          <w:szCs w:val="24"/>
        </w:rPr>
        <w:drawing>
          <wp:inline distT="0" distB="0" distL="0" distR="0">
            <wp:extent cx="5209540" cy="2202815"/>
            <wp:effectExtent l="1905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A" w:rsidRPr="00EF20F2" w:rsidRDefault="00117F4A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 w:rsidRPr="00EF20F2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75824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F20F2">
        <w:rPr>
          <w:rFonts w:cstheme="minorHAnsi"/>
          <w:b/>
          <w:bCs/>
          <w:sz w:val="24"/>
          <w:szCs w:val="24"/>
        </w:rPr>
        <w:t>Address/Data sequence</w:t>
      </w: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 xml:space="preserve">The following provides the address/data sequence table for various models of the 212 series ofencoders. The correct device should be selected according to the individual address and data requirements. </w:t>
      </w:r>
      <w:r w:rsidRPr="00EF20F2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949341"/>
            <wp:effectExtent l="19050" t="0" r="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CB" w:rsidRDefault="00C962CB" w:rsidP="00164F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117F4A" w:rsidRPr="00C810E6" w:rsidRDefault="00117F4A" w:rsidP="00164F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810E6">
        <w:rPr>
          <w:rFonts w:cstheme="minorHAnsi"/>
          <w:b/>
          <w:bCs/>
          <w:sz w:val="28"/>
          <w:szCs w:val="28"/>
        </w:rPr>
        <w:t>Transmission enable</w:t>
      </w:r>
    </w:p>
    <w:p w:rsidR="00117F4A" w:rsidRPr="00EF20F2" w:rsidRDefault="00117F4A" w:rsidP="00C810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For the HT12E encoders, transmission is enabled by applying a low signal to the TE pin. For the</w:t>
      </w:r>
      <w:r w:rsidR="00C810E6">
        <w:rPr>
          <w:rFonts w:cstheme="minorHAnsi"/>
          <w:sz w:val="24"/>
          <w:szCs w:val="24"/>
        </w:rPr>
        <w:t xml:space="preserve"> </w:t>
      </w:r>
      <w:r w:rsidRPr="00EF20F2">
        <w:rPr>
          <w:rFonts w:cstheme="minorHAnsi"/>
          <w:sz w:val="24"/>
          <w:szCs w:val="24"/>
        </w:rPr>
        <w:t>HT12A encoders, transmission is enabled by applying a low signal to one of the data pins D8~D11.</w:t>
      </w:r>
    </w:p>
    <w:p w:rsidR="00117F4A" w:rsidRPr="00C810E6" w:rsidRDefault="00117F4A" w:rsidP="00796BE6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C810E6">
        <w:rPr>
          <w:rFonts w:cstheme="minorHAnsi"/>
          <w:b/>
          <w:bCs/>
          <w:sz w:val="28"/>
          <w:szCs w:val="28"/>
        </w:rPr>
        <w:t>Two erroneous HT12E application circuits</w:t>
      </w:r>
    </w:p>
    <w:p w:rsidR="00117F4A" w:rsidRPr="00EF20F2" w:rsidRDefault="00117F4A" w:rsidP="00796BE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 xml:space="preserve">The HT12E must follow closely the application circuits provided by Holtek </w:t>
      </w:r>
      <w:r w:rsidR="00D87588">
        <w:rPr>
          <w:rFonts w:cstheme="minorHAnsi"/>
          <w:sz w:val="24"/>
          <w:szCs w:val="24"/>
        </w:rPr>
        <w:t>.</w:t>
      </w:r>
    </w:p>
    <w:p w:rsidR="00117F4A" w:rsidRPr="00EF20F2" w:rsidRDefault="00117F4A" w:rsidP="00796BE6">
      <w:pPr>
        <w:spacing w:line="360" w:lineRule="auto"/>
        <w:jc w:val="both"/>
        <w:rPr>
          <w:rFonts w:cstheme="minorHAnsi"/>
          <w:sz w:val="24"/>
          <w:szCs w:val="24"/>
        </w:rPr>
      </w:pPr>
      <w:r w:rsidRPr="00EF20F2">
        <w:rPr>
          <w:rFonts w:cstheme="minorHAnsi"/>
          <w:sz w:val="24"/>
          <w:szCs w:val="24"/>
        </w:rPr>
        <w:t>Error: AD8~AD11 pins input voltage &gt; VDD+0.3V</w:t>
      </w:r>
      <w:r w:rsidR="00796BE6">
        <w:rPr>
          <w:rFonts w:cstheme="minorHAnsi"/>
          <w:sz w:val="24"/>
          <w:szCs w:val="24"/>
        </w:rPr>
        <w:t xml:space="preserve"> </w:t>
      </w:r>
      <w:r w:rsidR="00796BE6" w:rsidRPr="00EF20F2">
        <w:rPr>
          <w:rFonts w:cstheme="minorHAnsi"/>
          <w:sz w:val="24"/>
          <w:szCs w:val="24"/>
        </w:rPr>
        <w:t>Error: The IC_s power source is activated by pins AD8~AD11</w:t>
      </w:r>
    </w:p>
    <w:p w:rsidR="00EF20F2" w:rsidRPr="00EF20F2" w:rsidRDefault="00796BE6" w:rsidP="00EF20F2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350520</wp:posOffset>
            </wp:positionV>
            <wp:extent cx="2613025" cy="3948430"/>
            <wp:effectExtent l="19050" t="0" r="0" b="0"/>
            <wp:wrapThrough wrapText="bothSides">
              <wp:wrapPolygon edited="0">
                <wp:start x="-157" y="0"/>
                <wp:lineTo x="-157" y="21468"/>
                <wp:lineTo x="21574" y="21468"/>
                <wp:lineTo x="21574" y="0"/>
                <wp:lineTo x="-157" y="0"/>
              </wp:wrapPolygon>
            </wp:wrapThrough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32385</wp:posOffset>
            </wp:positionV>
            <wp:extent cx="2876550" cy="2022475"/>
            <wp:effectExtent l="19050" t="0" r="0" b="0"/>
            <wp:wrapThrough wrapText="bothSides">
              <wp:wrapPolygon edited="0">
                <wp:start x="-143" y="0"/>
                <wp:lineTo x="-143" y="21363"/>
                <wp:lineTo x="21600" y="21363"/>
                <wp:lineTo x="21600" y="0"/>
                <wp:lineTo x="-143" y="0"/>
              </wp:wrapPolygon>
            </wp:wrapThrough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20F2" w:rsidRDefault="00796BE6" w:rsidP="00D8758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248920</wp:posOffset>
            </wp:positionV>
            <wp:extent cx="2557780" cy="3048000"/>
            <wp:effectExtent l="19050" t="0" r="0" b="0"/>
            <wp:wrapThrough wrapText="bothSides">
              <wp:wrapPolygon edited="0">
                <wp:start x="-161" y="0"/>
                <wp:lineTo x="-161" y="21465"/>
                <wp:lineTo x="21557" y="21465"/>
                <wp:lineTo x="21557" y="0"/>
                <wp:lineTo x="-161" y="0"/>
              </wp:wrapPolygon>
            </wp:wrapThrough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0F2" w:rsidRPr="00EF20F2">
        <w:rPr>
          <w:rFonts w:cstheme="minorHAnsi"/>
          <w:sz w:val="24"/>
          <w:szCs w:val="24"/>
        </w:rPr>
        <w:t xml:space="preserve"> </w:t>
      </w:r>
    </w:p>
    <w:p w:rsidR="00EF20F2" w:rsidRPr="00EF20F2" w:rsidRDefault="00EF20F2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796BE6" w:rsidRDefault="00796BE6" w:rsidP="00EF20F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EF20F2" w:rsidRPr="00EF20F2" w:rsidRDefault="00EF20F2" w:rsidP="00EF20F2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B21694" w:rsidRPr="00EF20F2" w:rsidRDefault="00B21694" w:rsidP="00D87588">
      <w:pPr>
        <w:spacing w:line="240" w:lineRule="auto"/>
        <w:jc w:val="center"/>
        <w:rPr>
          <w:rFonts w:cstheme="minorHAnsi"/>
          <w:b/>
          <w:bCs/>
          <w:i/>
          <w:iCs/>
          <w:color w:val="000000" w:themeColor="text1"/>
        </w:rPr>
      </w:pPr>
    </w:p>
    <w:sectPr w:rsidR="00B21694" w:rsidRPr="00EF20F2" w:rsidSect="00DD427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 w:code="1"/>
      <w:pgMar w:top="1440" w:right="1440" w:bottom="1440" w:left="216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A46" w:rsidRDefault="00603A46" w:rsidP="00D9403C">
      <w:pPr>
        <w:spacing w:after="0" w:line="240" w:lineRule="auto"/>
      </w:pPr>
      <w:r>
        <w:separator/>
      </w:r>
    </w:p>
  </w:endnote>
  <w:endnote w:type="continuationSeparator" w:id="1">
    <w:p w:rsidR="00603A46" w:rsidRDefault="00603A46" w:rsidP="00D9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BF" w:rsidRDefault="006863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0116"/>
      <w:docPartObj>
        <w:docPartGallery w:val="Page Numbers (Bottom of Page)"/>
        <w:docPartUnique/>
      </w:docPartObj>
    </w:sdtPr>
    <w:sdtContent>
      <w:p w:rsidR="00965C34" w:rsidRDefault="002B7AC6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965C34" w:rsidRDefault="002B7AC6">
                      <w:pPr>
                        <w:jc w:val="center"/>
                      </w:pPr>
                      <w:fldSimple w:instr=" PAGE    \* MERGEFORMAT ">
                        <w:r w:rsidR="003D7135" w:rsidRPr="003D7135">
                          <w:rPr>
                            <w:noProof/>
                            <w:color w:val="8C8C8C" w:themeColor="background1" w:themeShade="8C"/>
                          </w:rPr>
                          <w:t>67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BF" w:rsidRDefault="006863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A46" w:rsidRDefault="00603A46" w:rsidP="00D9403C">
      <w:pPr>
        <w:spacing w:after="0" w:line="240" w:lineRule="auto"/>
      </w:pPr>
      <w:r>
        <w:separator/>
      </w:r>
    </w:p>
  </w:footnote>
  <w:footnote w:type="continuationSeparator" w:id="1">
    <w:p w:rsidR="00603A46" w:rsidRDefault="00603A46" w:rsidP="00D9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BF" w:rsidRDefault="006863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C34" w:rsidRDefault="00965C34" w:rsidP="00965C34">
    <w:pPr>
      <w:pStyle w:val="Header"/>
      <w:tabs>
        <w:tab w:val="clear" w:pos="4680"/>
        <w:tab w:val="clear" w:pos="9360"/>
        <w:tab w:val="left" w:pos="7069"/>
      </w:tabs>
      <w:jc w:val="right"/>
    </w:pPr>
    <w:r>
      <w:tab/>
    </w:r>
    <w:r w:rsidRPr="00965C34">
      <w:rPr>
        <w:noProof/>
      </w:rPr>
      <w:drawing>
        <wp:inline distT="0" distB="0" distL="0" distR="0">
          <wp:extent cx="1524742" cy="546529"/>
          <wp:effectExtent l="19050" t="0" r="0" b="0"/>
          <wp:docPr id="5" name="Picture 1" descr="dreamslogo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eamslogoonly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748" cy="548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BF" w:rsidRDefault="006863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4CA9"/>
    <w:multiLevelType w:val="hybridMultilevel"/>
    <w:tmpl w:val="6346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03982"/>
    <w:multiLevelType w:val="hybridMultilevel"/>
    <w:tmpl w:val="BA96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12EF4"/>
    <w:multiLevelType w:val="multilevel"/>
    <w:tmpl w:val="E28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ocumentProtection w:edit="readOnly" w:enforcement="1" w:cryptProviderType="rsaFull" w:cryptAlgorithmClass="hash" w:cryptAlgorithmType="typeAny" w:cryptAlgorithmSid="4" w:cryptSpinCount="50000" w:hash="FO5XtvdJ9ecwlIZUTOI9L0j9Dms=" w:salt="Ce3IiY6k06oayoLlD6LGuQ=="/>
  <w:styleLockTheme/>
  <w:styleLockQFSet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E4B00"/>
    <w:rsid w:val="0000164A"/>
    <w:rsid w:val="00007B21"/>
    <w:rsid w:val="000110DF"/>
    <w:rsid w:val="000651C1"/>
    <w:rsid w:val="000B3247"/>
    <w:rsid w:val="000C3D62"/>
    <w:rsid w:val="000F0013"/>
    <w:rsid w:val="000F2BE5"/>
    <w:rsid w:val="00117F04"/>
    <w:rsid w:val="00117F4A"/>
    <w:rsid w:val="00120D6E"/>
    <w:rsid w:val="00150164"/>
    <w:rsid w:val="0015219C"/>
    <w:rsid w:val="00164F4B"/>
    <w:rsid w:val="001F5B97"/>
    <w:rsid w:val="002154DD"/>
    <w:rsid w:val="00216F76"/>
    <w:rsid w:val="00236A82"/>
    <w:rsid w:val="00272E58"/>
    <w:rsid w:val="0029069E"/>
    <w:rsid w:val="002B7AC6"/>
    <w:rsid w:val="002E04BB"/>
    <w:rsid w:val="003572C0"/>
    <w:rsid w:val="003A1639"/>
    <w:rsid w:val="003B0232"/>
    <w:rsid w:val="003C275B"/>
    <w:rsid w:val="003D7135"/>
    <w:rsid w:val="003E008F"/>
    <w:rsid w:val="003E4B00"/>
    <w:rsid w:val="00424A5B"/>
    <w:rsid w:val="00425018"/>
    <w:rsid w:val="00433156"/>
    <w:rsid w:val="00473546"/>
    <w:rsid w:val="00480455"/>
    <w:rsid w:val="004864C0"/>
    <w:rsid w:val="004E10FC"/>
    <w:rsid w:val="004F3B89"/>
    <w:rsid w:val="00525462"/>
    <w:rsid w:val="00552E4D"/>
    <w:rsid w:val="00562C3D"/>
    <w:rsid w:val="00576D74"/>
    <w:rsid w:val="00581907"/>
    <w:rsid w:val="00595E2E"/>
    <w:rsid w:val="005D61BF"/>
    <w:rsid w:val="00603A46"/>
    <w:rsid w:val="00616E21"/>
    <w:rsid w:val="00621CA0"/>
    <w:rsid w:val="006863BF"/>
    <w:rsid w:val="00691732"/>
    <w:rsid w:val="006A6012"/>
    <w:rsid w:val="006B1323"/>
    <w:rsid w:val="006C293C"/>
    <w:rsid w:val="006D16CD"/>
    <w:rsid w:val="006E3F0A"/>
    <w:rsid w:val="0073225E"/>
    <w:rsid w:val="0075243F"/>
    <w:rsid w:val="00796BE6"/>
    <w:rsid w:val="007A3BF1"/>
    <w:rsid w:val="007C705D"/>
    <w:rsid w:val="007D7114"/>
    <w:rsid w:val="007F681D"/>
    <w:rsid w:val="008041ED"/>
    <w:rsid w:val="00813292"/>
    <w:rsid w:val="00826012"/>
    <w:rsid w:val="00834CE1"/>
    <w:rsid w:val="008C32DD"/>
    <w:rsid w:val="008C65B2"/>
    <w:rsid w:val="008D14E0"/>
    <w:rsid w:val="009160D4"/>
    <w:rsid w:val="0096358F"/>
    <w:rsid w:val="00965C34"/>
    <w:rsid w:val="00994950"/>
    <w:rsid w:val="009A25FB"/>
    <w:rsid w:val="009A4787"/>
    <w:rsid w:val="009C2BED"/>
    <w:rsid w:val="009C7ECC"/>
    <w:rsid w:val="00A56C2A"/>
    <w:rsid w:val="00A77F41"/>
    <w:rsid w:val="00AA6E95"/>
    <w:rsid w:val="00AB3460"/>
    <w:rsid w:val="00B21694"/>
    <w:rsid w:val="00B4528B"/>
    <w:rsid w:val="00B64AF6"/>
    <w:rsid w:val="00B9272B"/>
    <w:rsid w:val="00BE06C7"/>
    <w:rsid w:val="00BE31E4"/>
    <w:rsid w:val="00BF5767"/>
    <w:rsid w:val="00C03405"/>
    <w:rsid w:val="00C60320"/>
    <w:rsid w:val="00C62564"/>
    <w:rsid w:val="00C810E6"/>
    <w:rsid w:val="00C86FAE"/>
    <w:rsid w:val="00C954FB"/>
    <w:rsid w:val="00C962CB"/>
    <w:rsid w:val="00CA26DF"/>
    <w:rsid w:val="00CA4BE3"/>
    <w:rsid w:val="00CB07A8"/>
    <w:rsid w:val="00CC78DE"/>
    <w:rsid w:val="00CD6804"/>
    <w:rsid w:val="00CE034B"/>
    <w:rsid w:val="00CF7C91"/>
    <w:rsid w:val="00D23D76"/>
    <w:rsid w:val="00D42BF4"/>
    <w:rsid w:val="00D70BD6"/>
    <w:rsid w:val="00D757BC"/>
    <w:rsid w:val="00D87588"/>
    <w:rsid w:val="00D9403C"/>
    <w:rsid w:val="00DA6EBC"/>
    <w:rsid w:val="00DD4272"/>
    <w:rsid w:val="00DF23DD"/>
    <w:rsid w:val="00E00AFC"/>
    <w:rsid w:val="00E1434F"/>
    <w:rsid w:val="00E277BE"/>
    <w:rsid w:val="00E45A2A"/>
    <w:rsid w:val="00E655CC"/>
    <w:rsid w:val="00EB46BF"/>
    <w:rsid w:val="00ED3341"/>
    <w:rsid w:val="00EF20F2"/>
    <w:rsid w:val="00F0025C"/>
    <w:rsid w:val="00F03842"/>
    <w:rsid w:val="00FE442F"/>
    <w:rsid w:val="00FE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0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0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0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403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940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6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C34"/>
  </w:style>
  <w:style w:type="paragraph" w:styleId="Footer">
    <w:name w:val="footer"/>
    <w:basedOn w:val="Normal"/>
    <w:link w:val="FooterChar"/>
    <w:uiPriority w:val="99"/>
    <w:semiHidden/>
    <w:unhideWhenUsed/>
    <w:rsid w:val="0096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C34"/>
  </w:style>
  <w:style w:type="paragraph" w:styleId="NormalWeb">
    <w:name w:val="Normal (Web)"/>
    <w:basedOn w:val="Normal"/>
    <w:uiPriority w:val="99"/>
    <w:unhideWhenUsed/>
    <w:rsid w:val="00D7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0BD6"/>
  </w:style>
  <w:style w:type="character" w:styleId="Hyperlink">
    <w:name w:val="Hyperlink"/>
    <w:basedOn w:val="DefaultParagraphFont"/>
    <w:uiPriority w:val="99"/>
    <w:semiHidden/>
    <w:unhideWhenUsed/>
    <w:rsid w:val="00D70BD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60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0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6012"/>
    <w:rPr>
      <w:vertAlign w:val="superscript"/>
    </w:rPr>
  </w:style>
  <w:style w:type="character" w:customStyle="1" w:styleId="apple-style-span">
    <w:name w:val="apple-style-span"/>
    <w:basedOn w:val="DefaultParagraphFont"/>
    <w:rsid w:val="00CF7C91"/>
  </w:style>
  <w:style w:type="character" w:customStyle="1" w:styleId="ipa">
    <w:name w:val="ipa"/>
    <w:basedOn w:val="DefaultParagraphFont"/>
    <w:rsid w:val="00F002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72FC-5EED-4254-92CE-1D3BE8FA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560</Words>
  <Characters>3194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tsk7</dc:creator>
  <cp:keywords/>
  <dc:description/>
  <cp:lastModifiedBy>tsk7</cp:lastModifiedBy>
  <cp:revision>45</cp:revision>
  <dcterms:created xsi:type="dcterms:W3CDTF">2011-04-04T06:18:00Z</dcterms:created>
  <dcterms:modified xsi:type="dcterms:W3CDTF">2011-04-07T14:35:00Z</dcterms:modified>
</cp:coreProperties>
</file>