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p>
    <w:p>
      <w:pPr>
        <w:spacing w:before="0" w:after="60"/>
        <w:jc w:val="center"/>
      </w:pPr>
      <w:r>
        <w:rPr>
          <w:rFonts w:ascii="Arial" w:cs="Arial" w:eastAsia="Arial" w:hAnsi="Arial"/>
          <w:b/>
          <w:bCs/>
          <w:color w:val="E63946"/>
          <w:sz w:val="34"/>
          <w:szCs w:val="34"/>
        </w:rPr>
        <w:t xml:space="preserve">SPINR MOBILITY INC.</w:t>
      </w:r>
    </w:p>
    <w:p>
      <w:pPr>
        <w:spacing w:before="0" w:after="60"/>
        <w:jc w:val="center"/>
      </w:pPr>
      <w:r>
        <w:rPr>
          <w:rFonts w:ascii="Arial" w:cs="Arial" w:eastAsia="Arial" w:hAnsi="Arial"/>
          <w:b/>
          <w:bCs/>
          <w:color w:val="1D1D2C"/>
          <w:sz w:val="26"/>
          <w:szCs w:val="26"/>
        </w:rPr>
        <w:t xml:space="preserve">HELP CENTER ARTICLES
Driver — Tax &amp; Compliance (4 Articles)</w:t>
      </w:r>
    </w:p>
    <w:p>
      <w:pPr>
        <w:spacing w:before="0" w:after="120"/>
        <w:jc w:val="center"/>
      </w:pPr>
      <w:r>
        <w:rPr>
          <w:rFonts w:ascii="Arial" w:cs="Arial" w:eastAsia="Arial" w:hAnsi="Arial"/>
          <w:color w:val="555555"/>
          <w:sz w:val="20"/>
          <w:szCs w:val="20"/>
        </w:rPr>
        <w:t xml:space="preserve">SPINR-WCM-07-D04  |  WCM-07 Module | spinr.ca/help/driver/tax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90"/>
              <w:left w:type="dxa" w:w="130"/>
              <w:bottom w:type="dxa" w:w="90"/>
              <w:right w:type="dxa" w:w="130"/>
            </w:tcMar>
            <w:vAlign w:val="top"/>
          </w:tcPr>
          <w:p>
            <w:pPr>
              <w:spacing w:before="0" w:after="80"/>
              <w:jc w:val="left"/>
            </w:pPr>
            <w:r>
              <w:rPr>
                <w:rFonts w:ascii="Arial" w:cs="Arial" w:eastAsia="Arial" w:hAnsi="Arial"/>
                <w:b/>
                <w:bCs/>
                <w:color w:val="92400E"/>
                <w:sz w:val="20"/>
                <w:szCs w:val="20"/>
              </w:rPr>
              <w:t xml:space="preserve">Tax Notice</w:t>
            </w:r>
          </w:p>
          <w:p>
            <w:pPr>
              <w:spacing w:before="55" w:after="70"/>
              <w:jc w:val="left"/>
            </w:pPr>
            <w:r>
              <w:rPr>
                <w:rFonts w:ascii="Arial" w:cs="Arial" w:eastAsia="Arial" w:hAnsi="Arial"/>
                <w:color w:val="1D1D2C"/>
                <w:sz w:val="19"/>
                <w:szCs w:val="19"/>
              </w:rPr>
              <w:t xml:space="preserve">These articles provide general information only, not tax advice. Consult a qualified CPA for your personal situation. See the full Driver Tax Guide at spinr.ca/driver-tax-guide (SPINR-FIN-006).</w:t>
            </w:r>
          </w:p>
        </w:tc>
      </w:tr>
    </w:tbl>
    <w:p>
      <w:pPr>
        <w:spacing w:before="160" w:after="0"/>
      </w:pPr>
    </w:p>
    <w:p>
      <w:pPr>
        <w:pBdr>
          <w:bottom w:val="single" w:color="E63946" w:sz="6" w:space="1"/>
        </w:pBdr>
        <w:spacing w:before="400" w:after="120"/>
      </w:pPr>
      <w:r>
        <w:rPr>
          <w:rFonts w:ascii="Arial" w:cs="Arial" w:eastAsia="Arial" w:hAnsi="Arial"/>
          <w:b/>
          <w:bCs/>
          <w:color w:val="E63946"/>
          <w:sz w:val="24"/>
          <w:szCs w:val="24"/>
        </w:rPr>
        <w:t xml:space="preserve">Article D04.1: Do I need to register for GST?</w:t>
      </w:r>
    </w:p>
    <w:p>
      <w:pPr>
        <w:spacing w:before="60" w:after="80"/>
      </w:pPr>
      <w:r>
        <w:rPr>
          <w:rFonts w:ascii="Arial" w:cs="Arial" w:eastAsia="Arial" w:hAnsi="Arial"/>
          <w:color w:val="1D1D2C"/>
          <w:sz w:val="20"/>
          <w:szCs w:val="20"/>
        </w:rPr>
        <w:t xml:space="preserve">Yes — and you must register before your first trip, not when you reach a revenue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1"/>
              <w:left w:val="single" w:color="E63946" w:sz="1"/>
              <w:bottom w:val="single" w:color="E63946" w:sz="1"/>
              <w:right w:val="single" w:color="E63946" w:sz="1"/>
            </w:tcBorders>
            <w:shd w:fill="FEECEC" w:val="clear"/>
            <w:tcMar>
              <w:top w:type="dxa" w:w="90"/>
              <w:left w:type="dxa" w:w="130"/>
              <w:bottom w:type="dxa" w:w="90"/>
              <w:right w:type="dxa" w:w="130"/>
            </w:tcMar>
            <w:vAlign w:val="top"/>
          </w:tcPr>
          <w:p>
            <w:pPr>
              <w:spacing w:before="0" w:after="80"/>
              <w:jc w:val="left"/>
            </w:pPr>
            <w:r>
              <w:rPr>
                <w:rFonts w:ascii="Arial" w:cs="Arial" w:eastAsia="Arial" w:hAnsi="Arial"/>
                <w:b/>
                <w:bCs/>
                <w:color w:val="E63946"/>
                <w:sz w:val="20"/>
                <w:szCs w:val="20"/>
              </w:rPr>
              <w:t xml:space="preserve">Register before Trip #1</w:t>
            </w:r>
          </w:p>
          <w:p>
            <w:pPr>
              <w:spacing w:before="55" w:after="70"/>
              <w:jc w:val="left"/>
            </w:pPr>
            <w:r>
              <w:rPr>
                <w:rFonts w:ascii="Arial" w:cs="Arial" w:eastAsia="Arial" w:hAnsi="Arial"/>
                <w:color w:val="1D1D2C"/>
                <w:sz w:val="19"/>
                <w:szCs w:val="19"/>
              </w:rPr>
              <w:t xml:space="preserve">As a TNC driver, GST registration is mandatory from your first taxable supply. The $30,000 small supplier threshold does not apply in the same way for rideshare drivers. Register at canada.ca/cra-business-account before you go online.</w:t>
            </w:r>
          </w:p>
        </w:tc>
      </w:tr>
    </w:tbl>
    <w:p>
      <w:pPr>
        <w:pStyle w:val="Heading2"/>
        <w:spacing w:before="220" w:after="80"/>
      </w:pPr>
      <w:r>
        <w:rPr>
          <w:rFonts w:ascii="Arial" w:cs="Arial" w:eastAsia="Arial" w:hAnsi="Arial"/>
          <w:b/>
          <w:bCs/>
          <w:color w:val="1D1D2C"/>
          <w:sz w:val="22"/>
          <w:szCs w:val="22"/>
        </w:rPr>
        <w:t xml:space="preserve">How to register</w:t>
      </w:r>
    </w:p>
    <w:p>
      <w:pPr>
        <w:pStyle w:val="ListParagraph"/>
        <w:numPr>
          <w:ilvl w:val="0"/>
          <w:numId w:val="2"/>
        </w:numPr>
        <w:spacing w:before="40" w:after="40"/>
      </w:pPr>
      <w:r>
        <w:rPr>
          <w:rFonts w:ascii="Arial" w:cs="Arial" w:eastAsia="Arial" w:hAnsi="Arial"/>
          <w:color w:val="1D1D2C"/>
          <w:sz w:val="20"/>
          <w:szCs w:val="20"/>
        </w:rPr>
        <w:t xml:space="preserve">Go to canada.ca/cra-business-account.</w:t>
      </w:r>
    </w:p>
    <w:p>
      <w:pPr>
        <w:pStyle w:val="ListParagraph"/>
        <w:numPr>
          <w:ilvl w:val="0"/>
          <w:numId w:val="2"/>
        </w:numPr>
        <w:spacing w:before="40" w:after="40"/>
      </w:pPr>
      <w:r>
        <w:rPr>
          <w:rFonts w:ascii="Arial" w:cs="Arial" w:eastAsia="Arial" w:hAnsi="Arial"/>
          <w:color w:val="1D1D2C"/>
          <w:sz w:val="20"/>
          <w:szCs w:val="20"/>
        </w:rPr>
        <w:t xml:space="preserve">Select 'Register for a business account'.</w:t>
      </w:r>
    </w:p>
    <w:p>
      <w:pPr>
        <w:pStyle w:val="ListParagraph"/>
        <w:numPr>
          <w:ilvl w:val="0"/>
          <w:numId w:val="2"/>
        </w:numPr>
        <w:spacing w:before="40" w:after="40"/>
      </w:pPr>
      <w:r>
        <w:rPr>
          <w:rFonts w:ascii="Arial" w:cs="Arial" w:eastAsia="Arial" w:hAnsi="Arial"/>
          <w:color w:val="1D1D2C"/>
          <w:sz w:val="20"/>
          <w:szCs w:val="20"/>
        </w:rPr>
        <w:t xml:space="preserve">Complete the GST/HST registration.</w:t>
      </w:r>
    </w:p>
    <w:p>
      <w:pPr>
        <w:pStyle w:val="ListParagraph"/>
        <w:numPr>
          <w:ilvl w:val="0"/>
          <w:numId w:val="2"/>
        </w:numPr>
        <w:spacing w:before="40" w:after="40"/>
      </w:pPr>
      <w:r>
        <w:rPr>
          <w:rFonts w:ascii="Arial" w:cs="Arial" w:eastAsia="Arial" w:hAnsi="Arial"/>
          <w:color w:val="1D1D2C"/>
          <w:sz w:val="20"/>
          <w:szCs w:val="20"/>
        </w:rPr>
        <w:t xml:space="preserve">You'll receive a Business Number (BN) and GST account number.</w:t>
      </w:r>
    </w:p>
    <w:p>
      <w:pPr>
        <w:pStyle w:val="ListParagraph"/>
        <w:numPr>
          <w:ilvl w:val="0"/>
          <w:numId w:val="2"/>
        </w:numPr>
        <w:spacing w:before="40" w:after="40"/>
      </w:pPr>
      <w:r>
        <w:rPr>
          <w:rFonts w:ascii="Arial" w:cs="Arial" w:eastAsia="Arial" w:hAnsi="Arial"/>
          <w:color w:val="1D1D2C"/>
          <w:sz w:val="20"/>
          <w:szCs w:val="20"/>
        </w:rPr>
        <w:t xml:space="preserve">Provide your GST number to Spinr — it's required for your T4A slip.</w:t>
      </w:r>
    </w:p>
    <w:p>
      <w:pPr>
        <w:pStyle w:val="Heading2"/>
        <w:spacing w:before="220" w:after="80"/>
      </w:pPr>
      <w:r>
        <w:rPr>
          <w:rFonts w:ascii="Arial" w:cs="Arial" w:eastAsia="Arial" w:hAnsi="Arial"/>
          <w:b/>
          <w:bCs/>
          <w:color w:val="1D1D2C"/>
          <w:sz w:val="22"/>
          <w:szCs w:val="22"/>
        </w:rPr>
        <w:t xml:space="preserve">After registering</w:t>
      </w:r>
    </w:p>
    <w:p>
      <w:pPr>
        <w:pStyle w:val="ListParagraph"/>
        <w:numPr>
          <w:ilvl w:val="0"/>
          <w:numId w:val="3"/>
        </w:numPr>
        <w:spacing w:before="40" w:after="40"/>
      </w:pPr>
      <w:r>
        <w:rPr>
          <w:rFonts w:ascii="Arial" w:cs="Arial" w:eastAsia="Arial" w:hAnsi="Arial"/>
          <w:color w:val="1D1D2C"/>
          <w:sz w:val="20"/>
          <w:szCs w:val="20"/>
        </w:rPr>
        <w:t xml:space="preserve">Collect 5% GST on all ride fares (Spinr handles the collection from Riders through the fare)</w:t>
      </w:r>
    </w:p>
    <w:p>
      <w:pPr>
        <w:pStyle w:val="ListParagraph"/>
        <w:numPr>
          <w:ilvl w:val="0"/>
          <w:numId w:val="3"/>
        </w:numPr>
        <w:spacing w:before="40" w:after="40"/>
      </w:pPr>
      <w:r>
        <w:rPr>
          <w:rFonts w:ascii="Arial" w:cs="Arial" w:eastAsia="Arial" w:hAnsi="Arial"/>
          <w:color w:val="1D1D2C"/>
          <w:sz w:val="20"/>
          <w:szCs w:val="20"/>
        </w:rPr>
        <w:t xml:space="preserve">File GST returns quarterly or annually depending on your revenue</w:t>
      </w:r>
    </w:p>
    <w:p>
      <w:pPr>
        <w:pStyle w:val="ListParagraph"/>
        <w:numPr>
          <w:ilvl w:val="0"/>
          <w:numId w:val="3"/>
        </w:numPr>
        <w:spacing w:before="40" w:after="40"/>
      </w:pPr>
      <w:r>
        <w:rPr>
          <w:rFonts w:ascii="Arial" w:cs="Arial" w:eastAsia="Arial" w:hAnsi="Arial"/>
          <w:color w:val="1D1D2C"/>
          <w:sz w:val="20"/>
          <w:szCs w:val="20"/>
        </w:rPr>
        <w:t xml:space="preserve">Claim Input Tax Credits (ITCs) for GST paid on business expenses: fuel, vehicle repairs, phone data, subscription fees</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D04.2: What counts as income from driving with Spinr?</w:t>
      </w:r>
    </w:p>
    <w:p>
      <w:pPr>
        <w:spacing w:before="60" w:after="80"/>
      </w:pPr>
      <w:r>
        <w:rPr>
          <w:rFonts w:ascii="Arial" w:cs="Arial" w:eastAsia="Arial" w:hAnsi="Arial"/>
          <w:color w:val="1D1D2C"/>
          <w:sz w:val="20"/>
          <w:szCs w:val="20"/>
        </w:rPr>
        <w:t xml:space="preserve">You must report all earnings from Spinr on your personal tax return (T1). This includes:</w:t>
      </w:r>
    </w:p>
    <w:p>
      <w:pPr>
        <w:pStyle w:val="ListParagraph"/>
        <w:numPr>
          <w:ilvl w:val="0"/>
          <w:numId w:val="3"/>
        </w:numPr>
        <w:spacing w:before="40" w:after="40"/>
      </w:pPr>
      <w:r>
        <w:rPr>
          <w:rFonts w:ascii="Arial" w:cs="Arial" w:eastAsia="Arial" w:hAnsi="Arial"/>
          <w:color w:val="1D1D2C"/>
          <w:sz w:val="20"/>
          <w:szCs w:val="20"/>
        </w:rPr>
        <w:t xml:space="preserve">All Base Fare earnings ($2.00 per trip)</w:t>
      </w:r>
    </w:p>
    <w:p>
      <w:pPr>
        <w:pStyle w:val="ListParagraph"/>
        <w:numPr>
          <w:ilvl w:val="0"/>
          <w:numId w:val="3"/>
        </w:numPr>
        <w:spacing w:before="40" w:after="40"/>
      </w:pPr>
      <w:r>
        <w:rPr>
          <w:rFonts w:ascii="Arial" w:cs="Arial" w:eastAsia="Arial" w:hAnsi="Arial"/>
          <w:color w:val="1D1D2C"/>
          <w:sz w:val="20"/>
          <w:szCs w:val="20"/>
        </w:rPr>
        <w:t xml:space="preserve">All per-km earnings</w:t>
      </w:r>
    </w:p>
    <w:p>
      <w:pPr>
        <w:pStyle w:val="ListParagraph"/>
        <w:numPr>
          <w:ilvl w:val="0"/>
          <w:numId w:val="3"/>
        </w:numPr>
        <w:spacing w:before="40" w:after="40"/>
      </w:pPr>
      <w:r>
        <w:rPr>
          <w:rFonts w:ascii="Arial" w:cs="Arial" w:eastAsia="Arial" w:hAnsi="Arial"/>
          <w:color w:val="1D1D2C"/>
          <w:sz w:val="20"/>
          <w:szCs w:val="20"/>
        </w:rPr>
        <w:t xml:space="preserve">All tips received</w:t>
      </w:r>
    </w:p>
    <w:p>
      <w:pPr>
        <w:pStyle w:val="ListParagraph"/>
        <w:numPr>
          <w:ilvl w:val="0"/>
          <w:numId w:val="3"/>
        </w:numPr>
        <w:spacing w:before="40" w:after="40"/>
      </w:pPr>
      <w:r>
        <w:rPr>
          <w:rFonts w:ascii="Arial" w:cs="Arial" w:eastAsia="Arial" w:hAnsi="Arial"/>
          <w:color w:val="1D1D2C"/>
          <w:sz w:val="20"/>
          <w:szCs w:val="20"/>
        </w:rPr>
        <w:t xml:space="preserve">No-show compensation ($4.00 per validated no-show)</w:t>
      </w:r>
    </w:p>
    <w:p>
      <w:pPr>
        <w:pStyle w:val="Heading2"/>
        <w:spacing w:before="220" w:after="80"/>
      </w:pPr>
      <w:r>
        <w:rPr>
          <w:rFonts w:ascii="Arial" w:cs="Arial" w:eastAsia="Arial" w:hAnsi="Arial"/>
          <w:b/>
          <w:bCs/>
          <w:color w:val="1D1D2C"/>
          <w:sz w:val="22"/>
          <w:szCs w:val="22"/>
        </w:rPr>
        <w:t xml:space="preserve">What you don't need to report</w:t>
      </w:r>
    </w:p>
    <w:p>
      <w:pPr>
        <w:spacing w:before="60" w:after="80"/>
      </w:pPr>
      <w:r>
        <w:rPr>
          <w:rFonts w:ascii="Arial" w:cs="Arial" w:eastAsia="Arial" w:hAnsi="Arial"/>
          <w:color w:val="1D1D2C"/>
          <w:sz w:val="20"/>
          <w:szCs w:val="20"/>
        </w:rPr>
        <w:t xml:space="preserve">The Rider-side components — Platform Fee, Infrastructure Fee, Insurance, City Remittance, and GST — are not your income. They are collected from Riders and go to Spinr, the city, or CRA. Your earnings statement in the app shows only your actual earnings.</w:t>
      </w:r>
    </w:p>
    <w:p>
      <w:pPr>
        <w:pStyle w:val="Heading2"/>
        <w:spacing w:before="220" w:after="80"/>
      </w:pPr>
      <w:r>
        <w:rPr>
          <w:rFonts w:ascii="Arial" w:cs="Arial" w:eastAsia="Arial" w:hAnsi="Arial"/>
          <w:b/>
          <w:bCs/>
          <w:color w:val="1D1D2C"/>
          <w:sz w:val="22"/>
          <w:szCs w:val="22"/>
        </w:rPr>
        <w:t xml:space="preserve">Annual earnings statement</w:t>
      </w:r>
    </w:p>
    <w:p>
      <w:pPr>
        <w:spacing w:before="60" w:after="80"/>
      </w:pPr>
      <w:r>
        <w:rPr>
          <w:rFonts w:ascii="Arial" w:cs="Arial" w:eastAsia="Arial" w:hAnsi="Arial"/>
          <w:color w:val="1D1D2C"/>
          <w:sz w:val="20"/>
          <w:szCs w:val="20"/>
        </w:rPr>
        <w:t xml:space="preserve">Spinr provides an annual earnings summary in your Driver app and by email by the end of February each year. This shows your total gross earnings for the previous calendar year. Save it for your tax records. Spinr also issues T4A slips to the CRA for drivers who earned $500 or more in a year.</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D04.3: What expenses can I deduct?</w:t>
      </w:r>
    </w:p>
    <w:p>
      <w:pPr>
        <w:spacing w:before="60" w:after="80"/>
      </w:pPr>
      <w:r>
        <w:rPr>
          <w:rFonts w:ascii="Arial" w:cs="Arial" w:eastAsia="Arial" w:hAnsi="Arial"/>
          <w:color w:val="1D1D2C"/>
          <w:sz w:val="20"/>
          <w:szCs w:val="20"/>
        </w:rPr>
        <w:t xml:space="preserve">As an independent contractor, you can deduct the portion of expenses used for your Spinr business. Keep records of all business expenses throughout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Expense</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Deductibility Notes</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Fuel</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Track your business km vs total km. Deduct the business portion.</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Vehicle maintenance</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Oil changes, tires, brakes, cleaning — prorate by business use percentage.</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Spinr subscription</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deductible. Standard $22.19/month or Pro $55.49/month is a direct business cost.</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Annual vehicle inspection (LVI)</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deductible if the vehicle is used for Spinr.</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Phone data</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Business portion of your phone data plan used for the Spinr app.</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Background check fees</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Annual criminal record check costs — deductible.</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CPA fees</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Tax preparation and accounting fees — deductible.</w:t>
            </w:r>
          </w:p>
        </w:tc>
      </w:tr>
    </w:tbl>
    <w:p>
      <w:pPr>
        <w:pStyle w:val="Heading2"/>
        <w:spacing w:before="220" w:after="80"/>
      </w:pPr>
      <w:r>
        <w:rPr>
          <w:rFonts w:ascii="Arial" w:cs="Arial" w:eastAsia="Arial" w:hAnsi="Arial"/>
          <w:b/>
          <w:bCs/>
          <w:color w:val="1D1D2C"/>
          <w:sz w:val="22"/>
          <w:szCs w:val="22"/>
        </w:rPr>
        <w:t xml:space="preserve">Mileage log</w:t>
      </w:r>
    </w:p>
    <w:p>
      <w:pPr>
        <w:spacing w:before="60" w:after="80"/>
      </w:pPr>
      <w:r>
        <w:rPr>
          <w:rFonts w:ascii="Arial" w:cs="Arial" w:eastAsia="Arial" w:hAnsi="Arial"/>
          <w:color w:val="1D1D2C"/>
          <w:sz w:val="20"/>
          <w:szCs w:val="20"/>
        </w:rPr>
        <w:t xml:space="preserve">Keep a mileage log: date, starting odometer, ending odometer, purpose of each trip. An app like MileIQ or a simple spreadsheet works. CRA may ask for this.</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D04.4: What is a T4A and when do I get one?</w:t>
      </w:r>
    </w:p>
    <w:p>
      <w:pPr>
        <w:spacing w:before="60" w:after="80"/>
      </w:pPr>
      <w:r>
        <w:rPr>
          <w:rFonts w:ascii="Arial" w:cs="Arial" w:eastAsia="Arial" w:hAnsi="Arial"/>
          <w:color w:val="1D1D2C"/>
          <w:sz w:val="20"/>
          <w:szCs w:val="20"/>
        </w:rPr>
        <w:t xml:space="preserve">A T4A (Statement of Pension, Retirement, Annuity and Other Income) is the tax slip Spinr issues to report your earnings to you and the CRA.</w:t>
      </w:r>
    </w:p>
    <w:p>
      <w:pPr>
        <w:pStyle w:val="Heading2"/>
        <w:spacing w:before="220" w:after="80"/>
      </w:pPr>
      <w:r>
        <w:rPr>
          <w:rFonts w:ascii="Arial" w:cs="Arial" w:eastAsia="Arial" w:hAnsi="Arial"/>
          <w:b/>
          <w:bCs/>
          <w:color w:val="1D1D2C"/>
          <w:sz w:val="22"/>
          <w:szCs w:val="22"/>
        </w:rPr>
        <w:t xml:space="preserve">When you receive it</w:t>
      </w:r>
    </w:p>
    <w:p>
      <w:pPr>
        <w:spacing w:before="60" w:after="80"/>
      </w:pPr>
      <w:r>
        <w:rPr>
          <w:rFonts w:ascii="Arial" w:cs="Arial" w:eastAsia="Arial" w:hAnsi="Arial"/>
          <w:color w:val="1D1D2C"/>
          <w:sz w:val="20"/>
          <w:szCs w:val="20"/>
        </w:rPr>
        <w:t xml:space="preserve">By the end of February each year, covering earnings from January 1 to December 31 of the prior year. Available in your Driver app under Documents, and sent to your registered email address.</w:t>
      </w:r>
    </w:p>
    <w:p>
      <w:pPr>
        <w:pStyle w:val="Heading2"/>
        <w:spacing w:before="220" w:after="80"/>
      </w:pPr>
      <w:r>
        <w:rPr>
          <w:rFonts w:ascii="Arial" w:cs="Arial" w:eastAsia="Arial" w:hAnsi="Arial"/>
          <w:b/>
          <w:bCs/>
          <w:color w:val="1D1D2C"/>
          <w:sz w:val="22"/>
          <w:szCs w:val="22"/>
        </w:rPr>
        <w:t xml:space="preserve">What it shows</w:t>
      </w:r>
    </w:p>
    <w:p>
      <w:pPr>
        <w:spacing w:before="60" w:after="80"/>
      </w:pPr>
      <w:r>
        <w:rPr>
          <w:rFonts w:ascii="Arial" w:cs="Arial" w:eastAsia="Arial" w:hAnsi="Arial"/>
          <w:color w:val="1D1D2C"/>
          <w:sz w:val="20"/>
          <w:szCs w:val="20"/>
        </w:rPr>
        <w:t xml:space="preserve">Your total gross earnings from Spinr for the year — all Base Fare, per-km, tips, and no-show compensation. This is the amount reported to CRA. It does not account for your deductible expenses — that's your job on your T1 return using Form T2125.</w:t>
      </w:r>
    </w:p>
    <w:p>
      <w:pPr>
        <w:pStyle w:val="Heading2"/>
        <w:spacing w:before="220" w:after="80"/>
      </w:pPr>
      <w:r>
        <w:rPr>
          <w:rFonts w:ascii="Arial" w:cs="Arial" w:eastAsia="Arial" w:hAnsi="Arial"/>
          <w:b/>
          <w:bCs/>
          <w:color w:val="1D1D2C"/>
          <w:sz w:val="22"/>
          <w:szCs w:val="22"/>
        </w:rPr>
        <w:t xml:space="preserve">SIN requirement</w:t>
      </w:r>
    </w:p>
    <w:p>
      <w:pPr>
        <w:spacing w:before="60" w:after="80"/>
      </w:pPr>
      <w:r>
        <w:rPr>
          <w:rFonts w:ascii="Arial" w:cs="Arial" w:eastAsia="Arial" w:hAnsi="Arial"/>
          <w:color w:val="1D1D2C"/>
          <w:sz w:val="20"/>
          <w:szCs w:val="20"/>
        </w:rPr>
        <w:t xml:space="preserve">Spinr requires your Social Insurance Number to issue the T4A. This is collected securely during Stripe Express onboarding and stored in encrypted form. Spinr does not use your SIN for any purpose other than CRA reporting.</w:t>
      </w:r>
    </w:p>
    <w:p>
      <w:pPr>
        <w:pBdr>
          <w:bottom w:val="single" w:color="CCCCCC" w:sz="4" w:space="1"/>
        </w:pBdr>
        <w:spacing w:before="200" w:after="200"/>
      </w:pPr>
    </w:p>
    <w:p>
      <w:pPr>
        <w:spacing w:before="80" w:after="40"/>
        <w:jc w:val="center"/>
      </w:pPr>
      <w:r>
        <w:rPr>
          <w:rFonts w:ascii="Arial" w:cs="Arial" w:eastAsia="Arial" w:hAnsi="Arial"/>
          <w:b/>
          <w:bCs/>
          <w:color w:val="888888"/>
          <w:sz w:val="17"/>
          <w:szCs w:val="17"/>
        </w:rPr>
        <w:t xml:space="preserve">— END —</w:t>
      </w:r>
    </w:p>
    <w:p>
      <w:pPr>
        <w:jc w:val="center"/>
      </w:pPr>
      <w:r>
        <w:rPr>
          <w:rFonts w:ascii="Arial" w:cs="Arial" w:eastAsia="Arial" w:hAnsi="Arial"/>
          <w:color w:val="AAAAAA"/>
          <w:sz w:val="15"/>
          <w:szCs w:val="15"/>
        </w:rPr>
        <w:t xml:space="preserve">SPINR-WCM-07-D04  |  v1.0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color w:val="888888"/>
              <w:sz w:val="16"/>
              <w:szCs w:val="16"/>
            </w:rPr>
            <w:t xml:space="preserve">Spinr Mobility Inc.  |  CONFIDENTIAL</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b/>
              <w:bCs/>
              <w:color w:val="E63946"/>
              <w:sz w:val="20"/>
              <w:szCs w:val="20"/>
            </w:rPr>
            <w:t xml:space="preserve">SPINR MOBILITY INC.</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7"/>
              <w:szCs w:val="17"/>
            </w:rPr>
            <w:t xml:space="preserve">Help Center — Driver: Tax &amp; Compliance  |  SPINR-WCM-07-D04  |  v1.0</w:t>
          </w:r>
        </w:p>
      </w:tc>
    </w:tr>
  </w:tbl>
  <w:p>
    <w:pPr>
      <w:pBdr>
        <w:bottom w:val="single" w:color="E63946" w:sz="4" w:space="1"/>
      </w:pBdr>
      <w:spacing w:before="8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E63946"/>
      <w:sz w:val="26"/>
      <w:szCs w:val="26"/>
    </w:rPr>
  </w:style>
  <w:style w:type="paragraph" w:styleId="Heading2">
    <w:name w:val="Heading 2"/>
    <w:basedOn w:val="Normal"/>
    <w:next w:val="Normal"/>
    <w:qFormat/>
    <w:pPr>
      <w:spacing w:before="220" w:after="80"/>
      <w:outlineLvl w:val="1"/>
    </w:pPr>
    <w:rPr>
      <w:rFonts w:ascii="Arial" w:cs="Arial" w:eastAsia="Arial" w:hAnsi="Arial"/>
      <w:b/>
      <w:bCs/>
      <w:color w:val="1D1D2C"/>
      <w:sz w:val="22"/>
      <w:szCs w:val="22"/>
    </w:rPr>
  </w:style>
  <w:style w:type="paragraph" w:styleId="Heading3">
    <w:name w:val="Heading 3"/>
    <w:basedOn w:val="Normal"/>
    <w:next w:val="Normal"/>
    <w:qFormat/>
    <w:pPr>
      <w:spacing w:before="160" w:after="60"/>
      <w:outlineLvl w:val="2"/>
    </w:pPr>
    <w:rPr>
      <w:rFonts w:ascii="Arial" w:cs="Arial" w:eastAsia="Arial" w:hAnsi="Arial"/>
      <w:b/>
      <w:bCs/>
      <w:color w:val="1D1D2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2026-03-24T02:12:23.204Z</dcterms:created>
  <dcterms:modified xsi:type="dcterms:W3CDTF">2026-03-24T02:12:23.204Z</dcterms:modified>
</cp:coreProperties>
</file>

<file path=docProps/custom.xml><?xml version="1.0" encoding="utf-8"?>
<Properties xmlns="http://schemas.openxmlformats.org/officeDocument/2006/custom-properties" xmlns:vt="http://schemas.openxmlformats.org/officeDocument/2006/docPropsVTypes"/>
</file>