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0"/>
      </w:pPr>
    </w:p>
    <w:p>
      <w:pPr>
        <w:spacing w:before="0" w:after="60"/>
        <w:jc w:val="center"/>
      </w:pPr>
      <w:r>
        <w:rPr>
          <w:rFonts w:ascii="Arial" w:cs="Arial" w:eastAsia="Arial" w:hAnsi="Arial"/>
          <w:b/>
          <w:bCs/>
          <w:color w:val="E63946"/>
          <w:sz w:val="34"/>
          <w:szCs w:val="34"/>
        </w:rPr>
        <w:t xml:space="preserve">SPINR MOBILITY INC.</w:t>
      </w:r>
    </w:p>
    <w:p>
      <w:pPr>
        <w:spacing w:before="0" w:after="60"/>
        <w:jc w:val="center"/>
      </w:pPr>
      <w:r>
        <w:rPr>
          <w:rFonts w:ascii="Arial" w:cs="Arial" w:eastAsia="Arial" w:hAnsi="Arial"/>
          <w:b/>
          <w:bCs/>
          <w:color w:val="1D1D2C"/>
          <w:sz w:val="26"/>
          <w:szCs w:val="26"/>
        </w:rPr>
        <w:t xml:space="preserve">HELP CENTER ARTICLES
Rider — Cancellation &amp; No-Show (4 Articles)</w:t>
      </w:r>
    </w:p>
    <w:p>
      <w:pPr>
        <w:spacing w:before="0" w:after="120"/>
        <w:jc w:val="center"/>
      </w:pPr>
      <w:r>
        <w:rPr>
          <w:rFonts w:ascii="Arial" w:cs="Arial" w:eastAsia="Arial" w:hAnsi="Arial"/>
          <w:color w:val="555555"/>
          <w:sz w:val="20"/>
          <w:szCs w:val="20"/>
        </w:rPr>
        <w:t xml:space="preserve">SPINR-WCM-07-R03  |  WCM-07 Module | spinr.ca/help/rider/cancellation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
              <w:bottom w:val="single" w:color="3B82F6" w:sz="1"/>
              <w:right w:val="single" w:color="3B82F6" w:sz="1"/>
            </w:tcBorders>
            <w:shd w:fill="EFF6FF" w:val="clear"/>
            <w:tcMar>
              <w:top w:type="dxa" w:w="90"/>
              <w:left w:type="dxa" w:w="130"/>
              <w:bottom w:type="dxa" w:w="90"/>
              <w:right w:type="dxa" w:w="130"/>
            </w:tcMar>
            <w:vAlign w:val="top"/>
          </w:tcPr>
          <w:p>
            <w:pPr>
              <w:spacing w:before="0" w:after="80"/>
              <w:jc w:val="left"/>
            </w:pPr>
            <w:r>
              <w:rPr>
                <w:rFonts w:ascii="Arial" w:cs="Arial" w:eastAsia="Arial" w:hAnsi="Arial"/>
                <w:b/>
                <w:bCs/>
                <w:color w:val="1E40AF"/>
                <w:sz w:val="20"/>
                <w:szCs w:val="20"/>
              </w:rPr>
              <w:t xml:space="preserve">Usage Note</w:t>
            </w:r>
          </w:p>
          <w:p>
            <w:pPr>
              <w:spacing w:before="55" w:after="70"/>
              <w:jc w:val="left"/>
            </w:pPr>
            <w:r>
              <w:rPr>
                <w:rFonts w:ascii="Arial" w:cs="Arial" w:eastAsia="Arial" w:hAnsi="Arial"/>
                <w:color w:val="1D1D2C"/>
                <w:sz w:val="19"/>
                <w:szCs w:val="19"/>
              </w:rPr>
              <w:t xml:space="preserve">Ready for CMS upload.</w:t>
            </w:r>
          </w:p>
        </w:tc>
      </w:tr>
    </w:tbl>
    <w:p>
      <w:pPr>
        <w:spacing w:before="160" w:after="0"/>
      </w:pPr>
    </w:p>
    <w:p>
      <w:pPr>
        <w:pBdr>
          <w:bottom w:val="single" w:color="E63946" w:sz="6" w:space="1"/>
        </w:pBdr>
        <w:spacing w:before="400" w:after="120"/>
      </w:pPr>
      <w:r>
        <w:rPr>
          <w:rFonts w:ascii="Arial" w:cs="Arial" w:eastAsia="Arial" w:hAnsi="Arial"/>
          <w:b/>
          <w:bCs/>
          <w:color w:val="E63946"/>
          <w:sz w:val="24"/>
          <w:szCs w:val="24"/>
        </w:rPr>
        <w:t xml:space="preserve">Article R03.1: How do I cancel a trip?</w:t>
      </w:r>
    </w:p>
    <w:p>
      <w:pPr>
        <w:spacing w:before="60" w:after="80"/>
      </w:pPr>
      <w:r>
        <w:rPr>
          <w:rFonts w:ascii="Arial" w:cs="Arial" w:eastAsia="Arial" w:hAnsi="Arial"/>
          <w:color w:val="1D1D2C"/>
          <w:sz w:val="20"/>
          <w:szCs w:val="20"/>
        </w:rPr>
        <w:t xml:space="preserve">You can cancel any trip for free before your driver has tapped 'Arrived' at your pickup address.</w:t>
      </w:r>
    </w:p>
    <w:p>
      <w:pPr>
        <w:pStyle w:val="Heading2"/>
        <w:spacing w:before="220" w:after="80"/>
      </w:pPr>
      <w:r>
        <w:rPr>
          <w:rFonts w:ascii="Arial" w:cs="Arial" w:eastAsia="Arial" w:hAnsi="Arial"/>
          <w:b/>
          <w:bCs/>
          <w:color w:val="1D1D2C"/>
          <w:sz w:val="22"/>
          <w:szCs w:val="22"/>
        </w:rPr>
        <w:t xml:space="preserve">Cancel before driver arrives: free</w:t>
      </w:r>
    </w:p>
    <w:p>
      <w:pPr>
        <w:pStyle w:val="ListParagraph"/>
        <w:numPr>
          <w:ilvl w:val="0"/>
          <w:numId w:val="2"/>
        </w:numPr>
        <w:spacing w:before="40" w:after="40"/>
      </w:pPr>
      <w:r>
        <w:rPr>
          <w:rFonts w:ascii="Arial" w:cs="Arial" w:eastAsia="Arial" w:hAnsi="Arial"/>
          <w:color w:val="1D1D2C"/>
          <w:sz w:val="20"/>
          <w:szCs w:val="20"/>
        </w:rPr>
        <w:t xml:space="preserve">On the active trip screen, tap the X or 'Cancel Trip'.</w:t>
      </w:r>
    </w:p>
    <w:p>
      <w:pPr>
        <w:pStyle w:val="ListParagraph"/>
        <w:numPr>
          <w:ilvl w:val="0"/>
          <w:numId w:val="2"/>
        </w:numPr>
        <w:spacing w:before="40" w:after="40"/>
      </w:pPr>
      <w:r>
        <w:rPr>
          <w:rFonts w:ascii="Arial" w:cs="Arial" w:eastAsia="Arial" w:hAnsi="Arial"/>
          <w:color w:val="1D1D2C"/>
          <w:sz w:val="20"/>
          <w:szCs w:val="20"/>
        </w:rPr>
        <w:t xml:space="preserve">Confirm the cancellation.</w:t>
      </w:r>
    </w:p>
    <w:p>
      <w:pPr>
        <w:pStyle w:val="ListParagraph"/>
        <w:numPr>
          <w:ilvl w:val="0"/>
          <w:numId w:val="2"/>
        </w:numPr>
        <w:spacing w:before="40" w:after="40"/>
      </w:pPr>
      <w:r>
        <w:rPr>
          <w:rFonts w:ascii="Arial" w:cs="Arial" w:eastAsia="Arial" w:hAnsi="Arial"/>
          <w:color w:val="1D1D2C"/>
          <w:sz w:val="20"/>
          <w:szCs w:val="20"/>
        </w:rPr>
        <w:t xml:space="preserve">No charge. Done.</w:t>
      </w:r>
    </w:p>
    <w:p>
      <w:pPr>
        <w:pStyle w:val="Heading2"/>
        <w:spacing w:before="220" w:after="80"/>
      </w:pPr>
      <w:r>
        <w:rPr>
          <w:rFonts w:ascii="Arial" w:cs="Arial" w:eastAsia="Arial" w:hAnsi="Arial"/>
          <w:b/>
          <w:bCs/>
          <w:color w:val="1D1D2C"/>
          <w:sz w:val="22"/>
          <w:szCs w:val="22"/>
        </w:rPr>
        <w:t xml:space="preserve">Cancel after driver has tapped 'Arrived'</w:t>
      </w:r>
    </w:p>
    <w:p>
      <w:pPr>
        <w:spacing w:before="60" w:after="80"/>
      </w:pPr>
      <w:r>
        <w:rPr>
          <w:rFonts w:ascii="Arial" w:cs="Arial" w:eastAsia="Arial" w:hAnsi="Arial"/>
          <w:color w:val="1D1D2C"/>
          <w:sz w:val="20"/>
          <w:szCs w:val="20"/>
        </w:rPr>
        <w:t xml:space="preserve">Once your driver has arrived and started the wait timer, a no-show fee may apply if the wait time expires without you appearing. See: What is a no-show fee?</w:t>
      </w:r>
    </w:p>
    <w:p>
      <w:pPr>
        <w:pStyle w:val="Heading2"/>
        <w:spacing w:before="220" w:after="80"/>
      </w:pPr>
      <w:r>
        <w:rPr>
          <w:rFonts w:ascii="Arial" w:cs="Arial" w:eastAsia="Arial" w:hAnsi="Arial"/>
          <w:b/>
          <w:bCs/>
          <w:color w:val="1D1D2C"/>
          <w:sz w:val="22"/>
          <w:szCs w:val="22"/>
        </w:rPr>
        <w:t xml:space="preserve">Repeated cancellations</w:t>
      </w:r>
    </w:p>
    <w:p>
      <w:pPr>
        <w:spacing w:before="60" w:after="80"/>
      </w:pPr>
      <w:r>
        <w:rPr>
          <w:rFonts w:ascii="Arial" w:cs="Arial" w:eastAsia="Arial" w:hAnsi="Arial"/>
          <w:color w:val="1D1D2C"/>
          <w:sz w:val="20"/>
          <w:szCs w:val="20"/>
        </w:rPr>
        <w:t xml:space="preserve">Spinr tracks cancellation patterns. Frequent last-minute cancellations — especially after a driver has already arrived — can affect your account standing. We want to be fair to drivers who are spending time and fuel to reach you.</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R03.2: What is a no-show fee?</w:t>
      </w:r>
    </w:p>
    <w:p>
      <w:pPr>
        <w:spacing w:before="60" w:after="80"/>
      </w:pPr>
      <w:r>
        <w:rPr>
          <w:rFonts w:ascii="Arial" w:cs="Arial" w:eastAsia="Arial" w:hAnsi="Arial"/>
          <w:color w:val="1D1D2C"/>
          <w:sz w:val="20"/>
          <w:szCs w:val="20"/>
        </w:rPr>
        <w:t xml:space="preserve">A no-show fee is charged when your driver arrives at your confirmed pickup address, waits the full free wait period, and you do not appear.</w:t>
      </w:r>
    </w:p>
    <w:p>
      <w:pPr>
        <w:pStyle w:val="Heading2"/>
        <w:spacing w:before="220" w:after="80"/>
      </w:pPr>
      <w:r>
        <w:rPr>
          <w:rFonts w:ascii="Arial" w:cs="Arial" w:eastAsia="Arial" w:hAnsi="Arial"/>
          <w:b/>
          <w:bCs/>
          <w:color w:val="1D1D2C"/>
          <w:sz w:val="22"/>
          <w:szCs w:val="22"/>
        </w:rPr>
        <w:t xml:space="preserve">The fee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2C55E" w:sz="1"/>
              <w:left w:val="single" w:color="22C55E" w:sz="1"/>
              <w:bottom w:val="single" w:color="22C55E" w:sz="1"/>
              <w:right w:val="single" w:color="22C55E" w:sz="1"/>
            </w:tcBorders>
            <w:shd w:fill="F0FDF4" w:val="clear"/>
            <w:tcMar>
              <w:top w:type="dxa" w:w="90"/>
              <w:left w:type="dxa" w:w="130"/>
              <w:bottom w:type="dxa" w:w="90"/>
              <w:right w:type="dxa" w:w="130"/>
            </w:tcMar>
            <w:vAlign w:val="top"/>
          </w:tcPr>
          <w:p>
            <w:pPr>
              <w:spacing w:before="0" w:after="80"/>
              <w:jc w:val="left"/>
            </w:pPr>
            <w:r>
              <w:rPr>
                <w:rFonts w:ascii="Arial" w:cs="Arial" w:eastAsia="Arial" w:hAnsi="Arial"/>
                <w:b/>
                <w:bCs/>
                <w:color w:val="14532D"/>
                <w:sz w:val="20"/>
                <w:szCs w:val="20"/>
              </w:rPr>
              <w:t xml:space="preserve">No-Show Fee: $4.50</w:t>
            </w:r>
          </w:p>
          <w:p>
            <w:pPr>
              <w:spacing w:before="55" w:after="70"/>
              <w:jc w:val="left"/>
            </w:pPr>
            <w:r>
              <w:rPr>
                <w:rFonts w:ascii="Arial" w:cs="Arial" w:eastAsia="Arial" w:hAnsi="Arial"/>
                <w:color w:val="1D1D2C"/>
                <w:sz w:val="19"/>
                <w:szCs w:val="19"/>
              </w:rPr>
              <w:t xml:space="preserve">$4.00 goes directly to your Driver-Partner to compensate for their time and fuel. $0.50 goes to Spinr as a processing fee. No GST is charged on no-show fees.</w:t>
            </w:r>
          </w:p>
        </w:tc>
      </w:tr>
    </w:tbl>
    <w:p>
      <w:pPr>
        <w:pStyle w:val="Heading2"/>
        <w:spacing w:before="220" w:after="80"/>
      </w:pPr>
      <w:r>
        <w:rPr>
          <w:rFonts w:ascii="Arial" w:cs="Arial" w:eastAsia="Arial" w:hAnsi="Arial"/>
          <w:b/>
          <w:bCs/>
          <w:color w:val="1D1D2C"/>
          <w:sz w:val="22"/>
          <w:szCs w:val="22"/>
        </w:rPr>
        <w:t xml:space="preserve">When the timer starts</w:t>
      </w:r>
    </w:p>
    <w:p>
      <w:pPr>
        <w:spacing w:before="60" w:after="80"/>
      </w:pPr>
      <w:r>
        <w:rPr>
          <w:rFonts w:ascii="Arial" w:cs="Arial" w:eastAsia="Arial" w:hAnsi="Arial"/>
          <w:color w:val="1D1D2C"/>
          <w:sz w:val="20"/>
          <w:szCs w:val="20"/>
        </w:rPr>
        <w:t xml:space="preserve">The timer begins the moment your driver taps 'Arrived' — but only when GPS confirms they are within 100 metres of your exact pickup address. The timer cannot be started from the wrong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Trip Type</w:t>
            </w:r>
          </w:p>
        </w:tc>
        <w:tc>
          <w:tcPr>
            <w:tcBorders>
              <w:top w:val="single" w:color="1D1D2C" w:sz="1"/>
              <w:left w:val="single" w:color="1D1D2C" w:sz="1"/>
              <w:bottom w:val="single" w:color="1D1D2C" w:sz="1"/>
              <w:right w:val="single" w:color="1D1D2C" w:sz="1"/>
            </w:tcBorders>
            <w:shd w:fill="1D1D2C" w:val="clear"/>
            <w:tcMar>
              <w:top w:type="dxa" w:w="90"/>
              <w:left w:type="dxa" w:w="130"/>
              <w:bottom w:type="dxa" w:w="90"/>
              <w:right w:type="dxa" w:w="130"/>
            </w:tcMar>
            <w:vAlign w:val="top"/>
          </w:tcPr>
          <w:p>
            <w:pPr>
              <w:spacing w:before="55" w:after="70"/>
              <w:jc w:val="left"/>
            </w:pPr>
            <w:r>
              <w:rPr>
                <w:rFonts w:ascii="Arial" w:cs="Arial" w:eastAsia="Arial" w:hAnsi="Arial"/>
                <w:b/>
                <w:bCs/>
                <w:color w:val="FFFFFF"/>
                <w:sz w:val="19"/>
                <w:szCs w:val="19"/>
              </w:rPr>
              <w:t xml:space="preserve">Free Wait Period</w:t>
            </w:r>
          </w:p>
        </w:tc>
      </w:tr>
      <w:tr>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Standard trip</w:t>
            </w:r>
          </w:p>
        </w:tc>
        <w:tc>
          <w:tcPr>
            <w:tcBorders>
              <w:top w:val="single" w:color="CCCCCC" w:sz="1"/>
              <w:left w:val="single" w:color="CCCCCC" w:sz="1"/>
              <w:bottom w:val="single" w:color="CCCCCC" w:sz="1"/>
              <w:right w:val="single" w:color="CCCCCC" w:sz="1"/>
            </w:tcBorders>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3 minutes from when driver taps 'Arrived'.</w:t>
            </w:r>
          </w:p>
        </w:tc>
      </w:tr>
      <w:tr>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Accessibility-flagged trip</w:t>
            </w:r>
          </w:p>
        </w:tc>
        <w:tc>
          <w:tcPr>
            <w:tcBorders>
              <w:top w:val="single" w:color="CCCCCC" w:sz="1"/>
              <w:left w:val="single" w:color="CCCCCC" w:sz="1"/>
              <w:bottom w:val="single" w:color="CCCCCC" w:sz="1"/>
              <w:right w:val="single" w:color="CCCCCC" w:sz="1"/>
            </w:tcBorders>
            <w:shd w:fill="F0FDF4" w:val="clear"/>
            <w:tcMar>
              <w:top w:type="dxa" w:w="90"/>
              <w:left w:type="dxa" w:w="130"/>
              <w:bottom w:type="dxa" w:w="90"/>
              <w:right w:type="dxa" w:w="130"/>
            </w:tcMar>
            <w:vAlign w:val="top"/>
          </w:tcPr>
          <w:p>
            <w:pPr>
              <w:spacing w:before="55" w:after="70"/>
              <w:jc w:val="left"/>
            </w:pPr>
            <w:r>
              <w:rPr>
                <w:rFonts w:ascii="Arial" w:cs="Arial" w:eastAsia="Arial" w:hAnsi="Arial"/>
                <w:color w:val="1D1D2C"/>
                <w:sz w:val="19"/>
                <w:szCs w:val="19"/>
              </w:rPr>
              <w:t xml:space="preserve">10 minutes. Set your accessibility needs in Profile → Accessibility to receive the extended wait.</w:t>
            </w:r>
          </w:p>
        </w:tc>
      </w:tr>
    </w:tbl>
    <w:p>
      <w:pPr>
        <w:pStyle w:val="Heading2"/>
        <w:spacing w:before="220" w:after="80"/>
      </w:pPr>
      <w:r>
        <w:rPr>
          <w:rFonts w:ascii="Arial" w:cs="Arial" w:eastAsia="Arial" w:hAnsi="Arial"/>
          <w:b/>
          <w:bCs/>
          <w:color w:val="1D1D2C"/>
          <w:sz w:val="22"/>
          <w:szCs w:val="22"/>
        </w:rPr>
        <w:t xml:space="preserve">After the wait expires</w:t>
      </w:r>
    </w:p>
    <w:p>
      <w:pPr>
        <w:spacing w:before="60" w:after="80"/>
      </w:pPr>
      <w:r>
        <w:rPr>
          <w:rFonts w:ascii="Arial" w:cs="Arial" w:eastAsia="Arial" w:hAnsi="Arial"/>
          <w:color w:val="1D1D2C"/>
          <w:sz w:val="20"/>
          <w:szCs w:val="20"/>
        </w:rPr>
        <w:t xml:space="preserve">Your driver may cancel the trip as a no-show. The $4.50 fee is charged automatically to your stored payment method. You can request a new trip immediately.</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R03.3: I was charged a no-show fee but I was there. What do I do?</w:t>
      </w:r>
    </w:p>
    <w:p>
      <w:pPr>
        <w:spacing w:before="60" w:after="80"/>
      </w:pPr>
      <w:r>
        <w:rPr>
          <w:rFonts w:ascii="Arial" w:cs="Arial" w:eastAsia="Arial" w:hAnsi="Arial"/>
          <w:color w:val="1D1D2C"/>
          <w:sz w:val="20"/>
          <w:szCs w:val="20"/>
        </w:rPr>
        <w:t xml:space="preserve">If you believe your no-show fee was charged in error, you can dispute it. We verify every no-show using GPS data.</w:t>
      </w:r>
    </w:p>
    <w:p>
      <w:pPr>
        <w:pStyle w:val="Heading2"/>
        <w:spacing w:before="220" w:after="80"/>
      </w:pPr>
      <w:r>
        <w:rPr>
          <w:rFonts w:ascii="Arial" w:cs="Arial" w:eastAsia="Arial" w:hAnsi="Arial"/>
          <w:b/>
          <w:bCs/>
          <w:color w:val="1D1D2C"/>
          <w:sz w:val="22"/>
          <w:szCs w:val="22"/>
        </w:rPr>
        <w:t xml:space="preserve">How to dispute</w:t>
      </w:r>
    </w:p>
    <w:p>
      <w:pPr>
        <w:pStyle w:val="ListParagraph"/>
        <w:numPr>
          <w:ilvl w:val="0"/>
          <w:numId w:val="2"/>
        </w:numPr>
        <w:spacing w:before="40" w:after="40"/>
      </w:pPr>
      <w:r>
        <w:rPr>
          <w:rFonts w:ascii="Arial" w:cs="Arial" w:eastAsia="Arial" w:hAnsi="Arial"/>
          <w:color w:val="1D1D2C"/>
          <w:sz w:val="20"/>
          <w:szCs w:val="20"/>
        </w:rPr>
        <w:t xml:space="preserve">Open the app: tap Profile → Trip History.</w:t>
      </w:r>
    </w:p>
    <w:p>
      <w:pPr>
        <w:pStyle w:val="ListParagraph"/>
        <w:numPr>
          <w:ilvl w:val="0"/>
          <w:numId w:val="2"/>
        </w:numPr>
        <w:spacing w:before="40" w:after="40"/>
      </w:pPr>
      <w:r>
        <w:rPr>
          <w:rFonts w:ascii="Arial" w:cs="Arial" w:eastAsia="Arial" w:hAnsi="Arial"/>
          <w:color w:val="1D1D2C"/>
          <w:sz w:val="20"/>
          <w:szCs w:val="20"/>
        </w:rPr>
        <w:t xml:space="preserve">Select the trip with the no-show charge.</w:t>
      </w:r>
    </w:p>
    <w:p>
      <w:pPr>
        <w:pStyle w:val="ListParagraph"/>
        <w:numPr>
          <w:ilvl w:val="0"/>
          <w:numId w:val="2"/>
        </w:numPr>
        <w:spacing w:before="40" w:after="40"/>
      </w:pPr>
      <w:r>
        <w:rPr>
          <w:rFonts w:ascii="Arial" w:cs="Arial" w:eastAsia="Arial" w:hAnsi="Arial"/>
          <w:color w:val="1D1D2C"/>
          <w:sz w:val="20"/>
          <w:szCs w:val="20"/>
        </w:rPr>
        <w:t xml:space="preserve">Tap 'Report Issue' → 'No-Show Dispute'.</w:t>
      </w:r>
    </w:p>
    <w:p>
      <w:pPr>
        <w:pStyle w:val="ListParagraph"/>
        <w:numPr>
          <w:ilvl w:val="0"/>
          <w:numId w:val="2"/>
        </w:numPr>
        <w:spacing w:before="40" w:after="40"/>
      </w:pPr>
      <w:r>
        <w:rPr>
          <w:rFonts w:ascii="Arial" w:cs="Arial" w:eastAsia="Arial" w:hAnsi="Arial"/>
          <w:color w:val="1D1D2C"/>
          <w:sz w:val="20"/>
          <w:szCs w:val="20"/>
        </w:rPr>
        <w:t xml:space="preserve">Describe what happened. We'll review and respond within 2 business days.</w:t>
      </w:r>
    </w:p>
    <w:p>
      <w:pPr>
        <w:pStyle w:val="Heading2"/>
        <w:spacing w:before="220" w:after="80"/>
      </w:pPr>
      <w:r>
        <w:rPr>
          <w:rFonts w:ascii="Arial" w:cs="Arial" w:eastAsia="Arial" w:hAnsi="Arial"/>
          <w:b/>
          <w:bCs/>
          <w:color w:val="1D1D2C"/>
          <w:sz w:val="22"/>
          <w:szCs w:val="22"/>
        </w:rPr>
        <w:t xml:space="preserve">What we check</w:t>
      </w:r>
    </w:p>
    <w:p>
      <w:pPr>
        <w:pStyle w:val="ListParagraph"/>
        <w:numPr>
          <w:ilvl w:val="0"/>
          <w:numId w:val="3"/>
        </w:numPr>
        <w:spacing w:before="40" w:after="40"/>
      </w:pPr>
      <w:r>
        <w:rPr>
          <w:rFonts w:ascii="Arial" w:cs="Arial" w:eastAsia="Arial" w:hAnsi="Arial"/>
          <w:color w:val="1D1D2C"/>
          <w:sz w:val="20"/>
          <w:szCs w:val="20"/>
        </w:rPr>
        <w:t xml:space="preserve">Was your driver's GPS within 100 metres of your confirmed pickup address when they tapped 'Arrived'?</w:t>
      </w:r>
    </w:p>
    <w:p>
      <w:pPr>
        <w:pStyle w:val="ListParagraph"/>
        <w:numPr>
          <w:ilvl w:val="0"/>
          <w:numId w:val="3"/>
        </w:numPr>
        <w:spacing w:before="40" w:after="40"/>
      </w:pPr>
      <w:r>
        <w:rPr>
          <w:rFonts w:ascii="Arial" w:cs="Arial" w:eastAsia="Arial" w:hAnsi="Arial"/>
          <w:color w:val="1D1D2C"/>
          <w:sz w:val="20"/>
          <w:szCs w:val="20"/>
        </w:rPr>
        <w:t xml:space="preserve">Was the full wait period completed before the no-show was triggered?</w:t>
      </w:r>
    </w:p>
    <w:p>
      <w:pPr>
        <w:pStyle w:val="Heading2"/>
        <w:spacing w:before="220" w:after="80"/>
      </w:pPr>
      <w:r>
        <w:rPr>
          <w:rFonts w:ascii="Arial" w:cs="Arial" w:eastAsia="Arial" w:hAnsi="Arial"/>
          <w:b/>
          <w:bCs/>
          <w:color w:val="1D1D2C"/>
          <w:sz w:val="22"/>
          <w:szCs w:val="22"/>
        </w:rPr>
        <w:t xml:space="preserve">If the driver was at the wrong location</w:t>
      </w:r>
    </w:p>
    <w:p>
      <w:pPr>
        <w:spacing w:before="60" w:after="80"/>
      </w:pPr>
      <w:r>
        <w:rPr>
          <w:rFonts w:ascii="Arial" w:cs="Arial" w:eastAsia="Arial" w:hAnsi="Arial"/>
          <w:color w:val="1D1D2C"/>
          <w:sz w:val="20"/>
          <w:szCs w:val="20"/>
        </w:rPr>
        <w:t xml:space="preserve">If our GPS data shows your driver wasn't actually at your pickup address, we will waive the $4.50 fee and credit your account. We're serious about this — drivers cannot trigger a no-show from the wrong location.</w:t>
      </w:r>
    </w:p>
    <w:p>
      <w:pPr>
        <w:pStyle w:val="Heading2"/>
        <w:spacing w:before="220" w:after="80"/>
      </w:pPr>
      <w:r>
        <w:rPr>
          <w:rFonts w:ascii="Arial" w:cs="Arial" w:eastAsia="Arial" w:hAnsi="Arial"/>
          <w:b/>
          <w:bCs/>
          <w:color w:val="1D1D2C"/>
          <w:sz w:val="22"/>
          <w:szCs w:val="22"/>
        </w:rPr>
        <w:t xml:space="preserve">If the driver was correctly positioned</w:t>
      </w:r>
    </w:p>
    <w:p>
      <w:pPr>
        <w:spacing w:before="60" w:after="80"/>
      </w:pPr>
      <w:r>
        <w:rPr>
          <w:rFonts w:ascii="Arial" w:cs="Arial" w:eastAsia="Arial" w:hAnsi="Arial"/>
          <w:color w:val="1D1D2C"/>
          <w:sz w:val="20"/>
          <w:szCs w:val="20"/>
        </w:rPr>
        <w:t xml:space="preserve">If GPS confirms your driver was at the right address and waited the full period, the fee will be upheld. We base decisions on objective GPS data, not on whose account we believe.</w:t>
      </w:r>
    </w:p>
    <w:p>
      <w:pPr>
        <w:pBdr>
          <w:top w:val="single" w:color="CCCCCC" w:sz="2" w:space="1"/>
        </w:pBdr>
        <w:spacing w:before="300" w:after="0"/>
      </w:pPr>
    </w:p>
    <w:p>
      <w:pPr>
        <w:pBdr>
          <w:bottom w:val="single" w:color="E63946" w:sz="6" w:space="1"/>
        </w:pBdr>
        <w:spacing w:before="400" w:after="120"/>
      </w:pPr>
      <w:r>
        <w:rPr>
          <w:rFonts w:ascii="Arial" w:cs="Arial" w:eastAsia="Arial" w:hAnsi="Arial"/>
          <w:b/>
          <w:bCs/>
          <w:color w:val="E63946"/>
          <w:sz w:val="24"/>
          <w:szCs w:val="24"/>
        </w:rPr>
        <w:t xml:space="preserve">Article R03.4: What if I have accessibility needs that require more time?</w:t>
      </w:r>
    </w:p>
    <w:p>
      <w:pPr>
        <w:spacing w:before="60" w:after="80"/>
      </w:pPr>
      <w:r>
        <w:rPr>
          <w:rFonts w:ascii="Arial" w:cs="Arial" w:eastAsia="Arial" w:hAnsi="Arial"/>
          <w:color w:val="1D1D2C"/>
          <w:sz w:val="20"/>
          <w:szCs w:val="20"/>
        </w:rPr>
        <w:t xml:space="preserve">Spinr provides an extended free wait period for riders with accessibility needs.</w:t>
      </w:r>
    </w:p>
    <w:p>
      <w:pPr>
        <w:pStyle w:val="Heading2"/>
        <w:spacing w:before="220" w:after="80"/>
      </w:pPr>
      <w:r>
        <w:rPr>
          <w:rFonts w:ascii="Arial" w:cs="Arial" w:eastAsia="Arial" w:hAnsi="Arial"/>
          <w:b/>
          <w:bCs/>
          <w:color w:val="1D1D2C"/>
          <w:sz w:val="22"/>
          <w:szCs w:val="22"/>
        </w:rPr>
        <w:t xml:space="preserve">How to enable the extended wait</w:t>
      </w:r>
    </w:p>
    <w:p>
      <w:pPr>
        <w:pStyle w:val="ListParagraph"/>
        <w:numPr>
          <w:ilvl w:val="0"/>
          <w:numId w:val="2"/>
        </w:numPr>
        <w:spacing w:before="40" w:after="40"/>
      </w:pPr>
      <w:r>
        <w:rPr>
          <w:rFonts w:ascii="Arial" w:cs="Arial" w:eastAsia="Arial" w:hAnsi="Arial"/>
          <w:color w:val="1D1D2C"/>
          <w:sz w:val="20"/>
          <w:szCs w:val="20"/>
        </w:rPr>
        <w:t xml:space="preserve">Go to Profile → Accessibility in the Rider app.</w:t>
      </w:r>
    </w:p>
    <w:p>
      <w:pPr>
        <w:pStyle w:val="ListParagraph"/>
        <w:numPr>
          <w:ilvl w:val="0"/>
          <w:numId w:val="2"/>
        </w:numPr>
        <w:spacing w:before="40" w:after="40"/>
      </w:pPr>
      <w:r>
        <w:rPr>
          <w:rFonts w:ascii="Arial" w:cs="Arial" w:eastAsia="Arial" w:hAnsi="Arial"/>
          <w:color w:val="1D1D2C"/>
          <w:sz w:val="20"/>
          <w:szCs w:val="20"/>
        </w:rPr>
        <w:t xml:space="preserve">Indicate your accessibility needs.</w:t>
      </w:r>
    </w:p>
    <w:p>
      <w:pPr>
        <w:pStyle w:val="ListParagraph"/>
        <w:numPr>
          <w:ilvl w:val="0"/>
          <w:numId w:val="2"/>
        </w:numPr>
        <w:spacing w:before="40" w:after="40"/>
      </w:pPr>
      <w:r>
        <w:rPr>
          <w:rFonts w:ascii="Arial" w:cs="Arial" w:eastAsia="Arial" w:hAnsi="Arial"/>
          <w:color w:val="1D1D2C"/>
          <w:sz w:val="20"/>
          <w:szCs w:val="20"/>
        </w:rPr>
        <w:t xml:space="preserve">This flag is sent to your driver when they accept your trip. They are notified that extended wait applies.</w:t>
      </w:r>
    </w:p>
    <w:p>
      <w:pPr>
        <w:pStyle w:val="Heading2"/>
        <w:spacing w:before="220" w:after="80"/>
      </w:pPr>
      <w:r>
        <w:rPr>
          <w:rFonts w:ascii="Arial" w:cs="Arial" w:eastAsia="Arial" w:hAnsi="Arial"/>
          <w:b/>
          <w:bCs/>
          <w:color w:val="1D1D2C"/>
          <w:sz w:val="22"/>
          <w:szCs w:val="22"/>
        </w:rPr>
        <w:t xml:space="preserve">What changes</w:t>
      </w:r>
    </w:p>
    <w:p>
      <w:pPr>
        <w:pStyle w:val="ListParagraph"/>
        <w:numPr>
          <w:ilvl w:val="0"/>
          <w:numId w:val="3"/>
        </w:numPr>
        <w:spacing w:before="40" w:after="40"/>
      </w:pPr>
      <w:r>
        <w:rPr>
          <w:rFonts w:ascii="Arial" w:cs="Arial" w:eastAsia="Arial" w:hAnsi="Arial"/>
          <w:color w:val="1D1D2C"/>
          <w:sz w:val="20"/>
          <w:szCs w:val="20"/>
        </w:rPr>
        <w:t xml:space="preserve">Free wait period extends from 3 minutes to 10 minutes</w:t>
      </w:r>
    </w:p>
    <w:p>
      <w:pPr>
        <w:pStyle w:val="ListParagraph"/>
        <w:numPr>
          <w:ilvl w:val="0"/>
          <w:numId w:val="3"/>
        </w:numPr>
        <w:spacing w:before="40" w:after="40"/>
      </w:pPr>
      <w:r>
        <w:rPr>
          <w:rFonts w:ascii="Arial" w:cs="Arial" w:eastAsia="Arial" w:hAnsi="Arial"/>
          <w:color w:val="1D1D2C"/>
          <w:sz w:val="20"/>
          <w:szCs w:val="20"/>
        </w:rPr>
        <w:t xml:space="preserve">Drivers are notified and must not cancel before 10 minutes</w:t>
      </w:r>
    </w:p>
    <w:p>
      <w:pPr>
        <w:pStyle w:val="ListParagraph"/>
        <w:numPr>
          <w:ilvl w:val="0"/>
          <w:numId w:val="3"/>
        </w:numPr>
        <w:spacing w:before="40" w:after="40"/>
      </w:pPr>
      <w:r>
        <w:rPr>
          <w:rFonts w:ascii="Arial" w:cs="Arial" w:eastAsia="Arial" w:hAnsi="Arial"/>
          <w:color w:val="1D1D2C"/>
          <w:sz w:val="20"/>
          <w:szCs w:val="20"/>
        </w:rPr>
        <w:t xml:space="preserve">No-show fee ($4.50) only applies if you do not appear within the full 10-minute period</w:t>
      </w:r>
    </w:p>
    <w:p>
      <w:pPr>
        <w:pStyle w:val="Heading2"/>
        <w:spacing w:before="220" w:after="80"/>
      </w:pPr>
      <w:r>
        <w:rPr>
          <w:rFonts w:ascii="Arial" w:cs="Arial" w:eastAsia="Arial" w:hAnsi="Arial"/>
          <w:b/>
          <w:bCs/>
          <w:color w:val="1D1D2C"/>
          <w:sz w:val="22"/>
          <w:szCs w:val="22"/>
        </w:rPr>
        <w:t xml:space="preserve">Service animal policy</w:t>
      </w:r>
    </w:p>
    <w:p>
      <w:pPr>
        <w:spacing w:before="60" w:after="80"/>
      </w:pPr>
      <w:r>
        <w:rPr>
          <w:rFonts w:ascii="Arial" w:cs="Arial" w:eastAsia="Arial" w:hAnsi="Arial"/>
          <w:color w:val="1D1D2C"/>
          <w:sz w:val="20"/>
          <w:szCs w:val="20"/>
        </w:rPr>
        <w:t xml:space="preserve">All Spinr Driver-Partners are required to transport service animals with no additional charge. This is a zero-tolerance policy — refusal results in immediate driver deactivation. You do not need to disclose your service animal in advance, though you may note it in your accessibility profile.</w:t>
      </w:r>
    </w:p>
    <w:p>
      <w:pPr>
        <w:pStyle w:val="Heading2"/>
        <w:spacing w:before="220" w:after="80"/>
      </w:pPr>
      <w:r>
        <w:rPr>
          <w:rFonts w:ascii="Arial" w:cs="Arial" w:eastAsia="Arial" w:hAnsi="Arial"/>
          <w:b/>
          <w:bCs/>
          <w:color w:val="1D1D2C"/>
          <w:sz w:val="22"/>
          <w:szCs w:val="22"/>
        </w:rPr>
        <w:t xml:space="preserve">Wheelchair accessible vehicles</w:t>
      </w:r>
    </w:p>
    <w:p>
      <w:pPr>
        <w:spacing w:before="60" w:after="80"/>
      </w:pPr>
      <w:r>
        <w:rPr>
          <w:rFonts w:ascii="Arial" w:cs="Arial" w:eastAsia="Arial" w:hAnsi="Arial"/>
          <w:color w:val="1D1D2C"/>
          <w:sz w:val="20"/>
          <w:szCs w:val="20"/>
        </w:rPr>
        <w:t xml:space="preserve">Wheelchair accessible vehicles (WAV) are on our development roadmap and are not currently available. For accessible vehicle requirements, please contact us at accessibility@spinr.ca — we'll work with you to find alternatives.</w:t>
      </w:r>
    </w:p>
    <w:p>
      <w:pPr>
        <w:pBdr>
          <w:bottom w:val="single" w:color="CCCCCC" w:sz="4" w:space="1"/>
        </w:pBdr>
        <w:spacing w:before="200" w:after="200"/>
      </w:pPr>
    </w:p>
    <w:p>
      <w:pPr>
        <w:spacing w:before="80" w:after="40"/>
        <w:jc w:val="center"/>
      </w:pPr>
      <w:r>
        <w:rPr>
          <w:rFonts w:ascii="Arial" w:cs="Arial" w:eastAsia="Arial" w:hAnsi="Arial"/>
          <w:b/>
          <w:bCs/>
          <w:color w:val="888888"/>
          <w:sz w:val="17"/>
          <w:szCs w:val="17"/>
        </w:rPr>
        <w:t xml:space="preserve">— END —</w:t>
      </w:r>
    </w:p>
    <w:p>
      <w:pPr>
        <w:jc w:val="center"/>
      </w:pPr>
      <w:r>
        <w:rPr>
          <w:rFonts w:ascii="Arial" w:cs="Arial" w:eastAsia="Arial" w:hAnsi="Arial"/>
          <w:color w:val="AAAAAA"/>
          <w:sz w:val="15"/>
          <w:szCs w:val="15"/>
        </w:rPr>
        <w:t xml:space="preserve">SPINR-WCM-07-R03  |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color w:val="888888"/>
              <w:sz w:val="16"/>
              <w:szCs w:val="16"/>
            </w:rPr>
            <w:t xml:space="preserve">Spinr Mobility Inc.  |  CONFIDENTIAL</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spacing w:before="55" w:after="70"/>
            <w:jc w:val="left"/>
          </w:pPr>
          <w:r>
            <w:rPr>
              <w:rFonts w:ascii="Arial" w:cs="Arial" w:eastAsia="Arial" w:hAnsi="Arial"/>
              <w:b/>
              <w:bCs/>
              <w:color w:val="E63946"/>
              <w:sz w:val="20"/>
              <w:szCs w:val="20"/>
            </w:rPr>
            <w:t xml:space="preserve">SPINR MOBILITY INC.</w:t>
          </w:r>
        </w:p>
      </w:tc>
      <w:tc>
        <w:tcPr>
          <w:tcBorders>
            <w:top w:val="none" w:color="FFFFFF" w:sz="0"/>
            <w:left w:val="none" w:color="FFFFFF" w:sz="0"/>
            <w:bottom w:val="none" w:color="FFFFFF" w:sz="0"/>
            <w:right w:val="none" w:color="FFFFFF" w:sz="0"/>
          </w:tcBorders>
          <w:tcMar>
            <w:top w:type="dxa" w:w="90"/>
            <w:left w:type="dxa" w:w="130"/>
            <w:bottom w:type="dxa" w:w="90"/>
            <w:right w:type="dxa" w:w="130"/>
          </w:tcMar>
          <w:vAlign w:val="top"/>
        </w:tcPr>
        <w:p>
          <w:pPr>
            <w:jc w:val="right"/>
          </w:pPr>
          <w:r>
            <w:rPr>
              <w:rFonts w:ascii="Arial" w:cs="Arial" w:eastAsia="Arial" w:hAnsi="Arial"/>
              <w:color w:val="888888"/>
              <w:sz w:val="17"/>
              <w:szCs w:val="17"/>
            </w:rPr>
            <w:t xml:space="preserve">Help Center — Rider: Cancellation &amp; No-Show  |  SPINR-WCM-07-R03  |  v1.0</w:t>
          </w:r>
        </w:p>
      </w:tc>
    </w:tr>
  </w:tbl>
  <w:p>
    <w:pPr>
      <w:pBdr>
        <w:bottom w:val="single" w:color="E63946" w:sz="4" w:space="1"/>
      </w:pBdr>
      <w:spacing w:before="80"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D1D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E63946"/>
      <w:sz w:val="26"/>
      <w:szCs w:val="26"/>
    </w:rPr>
  </w:style>
  <w:style w:type="paragraph" w:styleId="Heading2">
    <w:name w:val="Heading 2"/>
    <w:basedOn w:val="Normal"/>
    <w:next w:val="Normal"/>
    <w:qFormat/>
    <w:pPr>
      <w:spacing w:before="220" w:after="80"/>
      <w:outlineLvl w:val="1"/>
    </w:pPr>
    <w:rPr>
      <w:rFonts w:ascii="Arial" w:cs="Arial" w:eastAsia="Arial" w:hAnsi="Arial"/>
      <w:b/>
      <w:bCs/>
      <w:color w:val="1D1D2C"/>
      <w:sz w:val="22"/>
      <w:szCs w:val="22"/>
    </w:rPr>
  </w:style>
  <w:style w:type="paragraph" w:styleId="Heading3">
    <w:name w:val="Heading 3"/>
    <w:basedOn w:val="Normal"/>
    <w:next w:val="Normal"/>
    <w:qFormat/>
    <w:pPr>
      <w:spacing w:before="160" w:after="60"/>
      <w:outlineLvl w:val="2"/>
    </w:pPr>
    <w:rPr>
      <w:rFonts w:ascii="Arial" w:cs="Arial" w:eastAsia="Arial" w:hAnsi="Arial"/>
      <w:b/>
      <w:bCs/>
      <w:color w:val="1D1D2C"/>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2026-03-24T02:06:58.996Z</dcterms:created>
  <dcterms:modified xsi:type="dcterms:W3CDTF">2026-03-24T02:06:58.996Z</dcterms:modified>
</cp:coreProperties>
</file>

<file path=docProps/custom.xml><?xml version="1.0" encoding="utf-8"?>
<Properties xmlns="http://schemas.openxmlformats.org/officeDocument/2006/custom-properties" xmlns:vt="http://schemas.openxmlformats.org/officeDocument/2006/docPropsVTypes"/>
</file>