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3B30"/>
          <w:spacing w:val="60"/>
          <w:sz w:val="64"/>
          <w:szCs w:val="64"/>
        </w:rPr>
        <w:t xml:space="preserve">SPINR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6B7280"/>
          <w:spacing w:val="30"/>
          <w:sz w:val="16"/>
          <w:szCs w:val="16"/>
        </w:rPr>
        <w:t xml:space="preserve">RIDE-SHARE PLATFORM  ·  SASKATCHEWAN-FIRST  ·  0% DRIVER COMMISSION</w:t>
      </w:r>
    </w:p>
    <w:p>
      <w:pPr>
        <w:pBdr>
          <w:bottom w:val="single" w:color="FF3B30" w:sz="24" w:space="4"/>
        </w:pBdr>
        <w:spacing w:after="460" w:before="4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46"/>
          <w:szCs w:val="46"/>
        </w:rPr>
        <w:t xml:space="preserve">Code-Review &amp; Skills Consolidation</w:t>
      </w:r>
    </w:p>
    <w:p>
      <w:pPr>
        <w:spacing w:after="3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D32F2F"/>
          <w:sz w:val="34"/>
          <w:szCs w:val="34"/>
        </w:rPr>
        <w:t xml:space="preserve">Driver / Rider App Review</w:t>
      </w:r>
    </w:p>
    <w:tbl>
      <w:tblPr>
        <w:tblW w:type="dxa" w:w="9648"/>
        <w:tblBorders>
          <w:top w:val="single" w:color="E5E7EB" w:sz="6"/>
          <w:left w:val="single" w:color="FF3B30" w:sz="24"/>
          <w:bottom w:val="single" w:color="E5E7EB" w:sz="6"/>
          <w:right w:val="single" w:color="E5E7EB" w:sz="6"/>
          <w:insideH w:val="single" w:color="E5E7EB" w:sz="6"/>
          <w:insideV w:val="none" w:color="FFFFFF" w:sz="0"/>
        </w:tblBorders>
      </w:tblPr>
      <w:tblGrid>
        <w:gridCol w:w="2600"/>
        <w:gridCol w:w="7048"/>
      </w:tblGrid>
      <w:tr>
        <w:tc>
          <w:tcPr>
            <w:tcW w:type="dxa" w:w="2600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B7280"/>
                <w:spacing w:val="20"/>
                <w:sz w:val="19"/>
                <w:szCs w:val="19"/>
              </w:rPr>
              <w:t xml:space="preserve">Branch</w:t>
            </w:r>
          </w:p>
        </w:tc>
        <w:tc>
          <w:tcPr>
            <w:tcW w:type="dxa" w:w="7048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claude/driver-rider-app-review-knm7up</w:t>
            </w:r>
          </w:p>
        </w:tc>
      </w:tr>
      <w:tr>
        <w:tc>
          <w:tcPr>
            <w:tcW w:type="dxa" w:w="2600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B7280"/>
                <w:spacing w:val="20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7048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Spinr engineering  ·  vikas@ngitservices.com</w:t>
            </w:r>
          </w:p>
        </w:tc>
      </w:tr>
      <w:tr>
        <w:tc>
          <w:tcPr>
            <w:tcW w:type="dxa" w:w="2600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B7280"/>
                <w:spacing w:val="20"/>
                <w:sz w:val="19"/>
                <w:szCs w:val="19"/>
              </w:rPr>
              <w:t xml:space="preserve">Date</w:t>
            </w:r>
          </w:p>
        </w:tc>
        <w:tc>
          <w:tcPr>
            <w:tcW w:type="dxa" w:w="7048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12 August 2026</w:t>
            </w:r>
          </w:p>
        </w:tc>
      </w:tr>
      <w:tr>
        <w:tc>
          <w:tcPr>
            <w:tcW w:type="dxa" w:w="2600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B7280"/>
                <w:spacing w:val="20"/>
                <w:sz w:val="19"/>
                <w:szCs w:val="19"/>
              </w:rPr>
              <w:t xml:space="preserve">Diff reviewed</w:t>
            </w:r>
          </w:p>
        </w:tc>
        <w:tc>
          <w:tcPr>
            <w:tcW w:type="dxa" w:w="7048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git diff main…HEAD  ·  24 files, +1,179 / −106</w:t>
            </w:r>
          </w:p>
        </w:tc>
      </w:tr>
      <w:tr>
        <w:tc>
          <w:tcPr>
            <w:tcW w:type="dxa" w:w="2600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B7280"/>
                <w:spacing w:val="20"/>
                <w:sz w:val="19"/>
                <w:szCs w:val="19"/>
              </w:rPr>
              <w:t xml:space="preserve">Verdict</w:t>
            </w:r>
          </w:p>
        </w:tc>
        <w:tc>
          <w:tcPr>
            <w:tcW w:type="dxa" w:w="7048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Merge-ready after two P1 fixes (R1, R2)</w:t>
            </w:r>
          </w:p>
        </w:tc>
      </w:tr>
    </w:tbl>
    <w:p>
      <w:pPr>
        <w:spacing w:after="60" w:before="42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FF3B30"/>
          <w:spacing w:val="30"/>
          <w:sz w:val="17"/>
          <w:szCs w:val="17"/>
        </w:rPr>
        <w:t xml:space="preserve">SCOPE</w:t>
      </w:r>
    </w:p>
    <w:p>
      <w:pPr>
        <w:keepNext w:val="false"/>
        <w:spacing w:after="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Skills-catalogue relevance for a ride-share product, plus a line-by-line review of the review branch: backend completed-route reconstruction (OSRM / Google / haversine gap-fill), the shared Firebase notification-permission service, and the rider / driver notification UX.</w:t>
      </w:r>
    </w:p>
    <w:p>
      <w:r>
        <w:br w:type="page"/>
      </w:r>
    </w:p>
    <w:p>
      <w:pPr>
        <w:pStyle w:val="Heading1"/>
        <w:pBdr>
          <w:bottom w:val="single" w:color="FF3B30" w:sz="14" w:space="6"/>
        </w:pBdr>
        <w:spacing w:after="120" w:before="3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F3B30" w:sz="14" w:space="6"/>
        </w:pBdr>
        <w:spacing w:after="120" w:before="3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30"/>
          <w:szCs w:val="30"/>
        </w:rPr>
        <w:t xml:space="preserve">1.  Executive Summary</w:t>
      </w:r>
    </w:p>
    <w:p>
      <w:pPr>
        <w:keepNext w:val="false"/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This document delivers two things: (a) a recommendation on how the available Skills catalogue should be segmented and consolidated so it actually serves a ride-share product, and (b) the observations from a line-by-line review of the current branch diff.</w:t>
      </w:r>
    </w:p>
    <w:p>
      <w:pPr>
        <w:keepNext w:val="false"/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On the code side,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3F3F46"/>
          <w:sz w:val="21"/>
          <w:szCs w:val="21"/>
        </w:rPr>
        <w:t xml:space="preserve">the branch is a solid, well-intentioned improvement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 to notification permissions and completed-route reconstruction. It ships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D32F2F"/>
          <w:sz w:val="21"/>
          <w:szCs w:val="21"/>
        </w:rPr>
        <w:t xml:space="preserve">two real regressions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 worth fixing before merge: the "adaptive endpoint tolerance" in route reconstruction is documented but not actually implemented (any raw coordinate is accepted unconditionally), and the new haversine fallback has no distance sanity cap, so a single bad GPS endpoint can silently inflate the displayed and audited route. Both run against the CLAUDE.md rule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F3F46"/>
          <w:sz w:val="21"/>
          <w:szCs w:val="21"/>
        </w:rPr>
        <w:t xml:space="preserve">"do not silently swallow errors."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 Details, severities, and fixes are in Section 3.</w:t>
      </w:r>
    </w:p>
    <w:p>
      <w:pPr>
        <w:keepNext w:val="false"/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On the skills side,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the environment exposes roughly eighty general-purpose skills (SEO, real-estate, voiceover, automotive listings). Only a small subset is relevant to Spinr, and the ride-share engineering knowledge the team relies on daily lives in CLAUDE.md and the .claude slash-commands rather than in reusable skills. The recommendation is to segment the catalogue into three tiers — Keep, Consolidate, Retire — and to promote the domain rules currently buried in CLAUDE.md into first-class, auto-triggering Spinr skills.</w:t>
      </w:r>
    </w:p>
    <w:p>
      <w:pPr>
        <w:spacing w:after="40" w:before="120"/>
      </w:pPr>
    </w:p>
    <w:tbl>
      <w:tblPr>
        <w:tblW w:type="dxa" w:w="96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2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FF1F0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center"/>
          </w:tcPr>
          <w:p>
            <w:pPr>
              <w:spacing w:after="2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3B30"/>
                <w:sz w:val="40"/>
                <w:szCs w:val="40"/>
              </w:rPr>
              <w:t xml:space="preserve">2</w:t>
            </w:r>
          </w:p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B7280"/>
                <w:spacing w:val="16"/>
                <w:sz w:val="17"/>
                <w:szCs w:val="17"/>
              </w:rPr>
              <w:t xml:space="preserve">P1 — before merge</w:t>
            </w:r>
          </w:p>
        </w:tc>
        <w:tc>
          <w:tcPr>
            <w:tcW w:type="dxa" w:w="2412"/>
            <w:shd w:fill="FEF3C7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center"/>
          </w:tcPr>
          <w:p>
            <w:pPr>
              <w:spacing w:after="2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45309"/>
                <w:sz w:val="40"/>
                <w:szCs w:val="40"/>
              </w:rPr>
              <w:t xml:space="preserve">3</w:t>
            </w:r>
          </w:p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B7280"/>
                <w:spacing w:val="16"/>
                <w:sz w:val="17"/>
                <w:szCs w:val="17"/>
              </w:rPr>
              <w:t xml:space="preserve">P2 — fix soon</w:t>
            </w:r>
          </w:p>
        </w:tc>
        <w:tc>
          <w:tcPr>
            <w:tcW w:type="dxa" w:w="2412"/>
            <w:shd w:fill="F5F5F5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center"/>
          </w:tcPr>
          <w:p>
            <w:pPr>
              <w:spacing w:after="2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6B7280"/>
                <w:sz w:val="40"/>
                <w:szCs w:val="40"/>
              </w:rPr>
              <w:t xml:space="preserve">3</w:t>
            </w:r>
          </w:p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B7280"/>
                <w:spacing w:val="16"/>
                <w:sz w:val="17"/>
                <w:szCs w:val="17"/>
              </w:rPr>
              <w:t xml:space="preserve">P3 — polish</w:t>
            </w:r>
          </w:p>
        </w:tc>
        <w:tc>
          <w:tcPr>
            <w:tcW w:type="dxa" w:w="2412"/>
            <w:shd w:fill="ECFDF5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center"/>
          </w:tcPr>
          <w:p>
            <w:pPr>
              <w:spacing w:after="2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59669"/>
                <w:sz w:val="40"/>
                <w:szCs w:val="40"/>
              </w:rPr>
              <w:t xml:space="preserve">8</w:t>
            </w:r>
          </w:p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B7280"/>
                <w:spacing w:val="16"/>
                <w:sz w:val="17"/>
                <w:szCs w:val="17"/>
              </w:rPr>
              <w:t xml:space="preserve">total findings</w:t>
            </w:r>
          </w:p>
        </w:tc>
      </w:tr>
    </w:tbl>
    <w:p>
      <w:pPr>
        <w:spacing w:before="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8"/>
          <w:szCs w:val="18"/>
        </w:rPr>
        <w:t xml:space="preserve">Note on verbal "chat-session" items: those raised verbally were not available in machine-readable form. The findings below combine the defects found directly in the diff with the standing conventions in CLAUDE.md. Any verbal item not covered here can be folded into a revision.</w:t>
      </w:r>
    </w:p>
    <w:p>
      <w:pPr>
        <w:pStyle w:val="Heading1"/>
        <w:pBdr>
          <w:bottom w:val="single" w:color="FF3B30" w:sz="14" w:space="6"/>
        </w:pBdr>
        <w:spacing w:after="120" w:before="3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30"/>
          <w:szCs w:val="30"/>
        </w:rPr>
        <w:t xml:space="preserve">2.  Skills — Consolidate &amp; Segment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D32F2F"/>
          <w:sz w:val="24"/>
          <w:szCs w:val="24"/>
        </w:rPr>
        <w:t xml:space="preserve">2.1  The problem</w:t>
      </w:r>
    </w:p>
    <w:p>
      <w:pPr>
        <w:keepNext w:val="false"/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The Skills catalogue is a generic marketplace bundle. For a Saskatchewan-first ride-share platform, most entries are noise — and the noise has a cost. Skills are matched by their descriptions, so a large pool of irrelevant skills raises the chance of a wrong trigger (for example, "auto-listings" or "real-estate-listings" firing on a ride/vehicle query) and dilutes the model's attention. Meanwhile the knowledge the team actually depends on — the ride state machine, surge cap, insurance periods, Decimal money rules, PIPEDA logging rules — is documented only in CLAUDE.md and is not packaged as a reusable, auto-triggering skill.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D32F2F"/>
          <w:sz w:val="24"/>
          <w:szCs w:val="24"/>
        </w:rPr>
        <w:t xml:space="preserve">2.2  Recommended segmentation</w:t>
      </w:r>
    </w:p>
    <w:p>
      <w:pPr>
        <w:keepNext w:val="false"/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Split the catalogue into three tiers. Tier 1 stays and is actively used; Tier 2 is consolidated into a smaller number of Spinr-scoped skills; Tier 3 is retired from this project (kept out of the ride-share workspace, not deleted globally).</w:t>
      </w:r>
    </w:p>
    <w:tbl>
      <w:tblPr>
        <w:tblW w:type="dxa" w:w="9648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6"/>
          <w:insideV w:val="single" w:color="E5E7EB" w:sz="6"/>
        </w:tblBorders>
      </w:tblPr>
      <w:tblGrid>
        <w:gridCol w:w="1900"/>
        <w:gridCol w:w="4400"/>
        <w:gridCol w:w="3348"/>
      </w:tblGrid>
      <w:tr>
        <w:trPr>
          <w:tblHeader/>
        </w:trPr>
        <w:tc>
          <w:tcPr>
            <w:tcW w:type="dxa" w:w="1900"/>
            <w:shd w:fill="FF3B30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4400"/>
            <w:shd w:fill="FF3B30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Skills</w:t>
            </w:r>
          </w:p>
        </w:tc>
        <w:tc>
          <w:tcPr>
            <w:tcW w:type="dxa" w:w="3348"/>
            <w:shd w:fill="FF3B30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59669"/>
                <w:sz w:val="19"/>
                <w:szCs w:val="19"/>
              </w:rPr>
              <w:t xml:space="preserve">Tier 1 — Keep</w:t>
            </w:r>
          </w:p>
        </w:tc>
        <w:tc>
          <w:tcPr>
            <w:tcW w:type="dxa" w:w="4400"/>
            <w:shd w:fill="FFFFFF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react-native-expo · nextjs-fullstack</w:t>
            </w:r>
          </w:p>
          <w:p>
            <w:pPr>
              <w:spacing w:after="4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database-design · rest-api</w:t>
            </w:r>
          </w:p>
          <w:p>
            <w:pPr>
              <w:spacing w:after="4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observability-monitoring</w:t>
            </w:r>
          </w:p>
          <w:p>
            <w:pPr>
              <w:spacing w:after="4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security-sast-dast · privacy-pia</w:t>
            </w:r>
          </w:p>
          <w:p>
            <w:pPr>
              <w:spacing w:after="4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docx / pptx / xlsx / pdf</w:t>
            </w:r>
          </w:p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.claude slash-commands (/review, /fare-audit, /migration-check, /incident, /pr, /commit)</w:t>
            </w:r>
          </w:p>
        </w:tc>
        <w:tc>
          <w:tcPr>
            <w:tcW w:type="dxa" w:w="3348"/>
            <w:shd w:fill="FFFFFF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3F46"/>
                <w:sz w:val="18"/>
                <w:szCs w:val="18"/>
              </w:rPr>
              <w:t xml:space="preserve">Directly map to Spinr surfaces (RN apps, Next.js admin, Supabase, FastAPI) and Canadian compliance. Keep, and reference explicitly in CLAUDE.md so they trigger reliably.</w:t>
            </w:r>
          </w:p>
        </w:tc>
      </w:tr>
      <w:tr>
        <w:tc>
          <w:tcPr>
            <w:tcW w:type="dxa" w:w="1900"/>
            <w:shd w:fill="F9FAFB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45309"/>
                <w:sz w:val="19"/>
                <w:szCs w:val="19"/>
              </w:rPr>
              <w:t xml:space="preserve">Tier 2 — Consolidate</w:t>
            </w:r>
          </w:p>
        </w:tc>
        <w:tc>
          <w:tcPr>
            <w:tcW w:type="dxa" w:w="4400"/>
            <w:shd w:fill="F9FAFB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cybersecurity-* (three overlapping)</w:t>
            </w:r>
          </w:p>
          <w:p>
            <w:pPr>
              <w:spacing w:after="4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nist-800-53-controls</w:t>
            </w:r>
          </w:p>
          <w:p>
            <w:pPr>
              <w:spacing w:after="4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real-estate-investment-sk / bc / alberta</w:t>
            </w:r>
          </w:p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tech-arch-doc + project-mgmt-docs + training-docs + sdlc-full-lifecycle</w:t>
            </w:r>
          </w:p>
        </w:tc>
        <w:tc>
          <w:tcPr>
            <w:tcW w:type="dxa" w:w="3348"/>
            <w:shd w:fill="F9FAFB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3F46"/>
                <w:sz w:val="18"/>
                <w:szCs w:val="18"/>
              </w:rPr>
              <w:t xml:space="preserve">Heavy description overlap causes trigger ambiguity. Fold each cluster into one skill (e.g. one "security-review" scoped to Spinr; one Canadian real-estate skill if needed; one "spinr-docs" generator). Fewer, sharper descriptions match better.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D32F2F"/>
                <w:sz w:val="19"/>
                <w:szCs w:val="19"/>
              </w:rPr>
              <w:t xml:space="preserve">Tier 3 — Retire</w:t>
            </w:r>
          </w:p>
        </w:tc>
        <w:tc>
          <w:tcPr>
            <w:tcW w:type="dxa" w:w="4400"/>
            <w:shd w:fill="FFFFFF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auto-listings, real-estate-listings</w:t>
            </w:r>
          </w:p>
          <w:p>
            <w:pPr>
              <w:spacing w:after="4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ai-seo-smb, ai-voiceover-audiobook</w:t>
            </w:r>
          </w:p>
          <w:p>
            <w:pPr>
              <w:spacing w:after="4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ai-education-consulting, canadian-codes-app</w:t>
            </w:r>
          </w:p>
          <w:p>
            <w:pPr>
              <w:spacing w:after="4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cybersecurity-ai-services, slack-gif-creator</w:t>
            </w:r>
          </w:p>
          <w:p>
            <w:pPr>
              <w:spacing w:after="4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algorithmic-art, brand-guidelines, theme-factory</w:t>
            </w:r>
          </w:p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morning, learn</w:t>
            </w:r>
          </w:p>
        </w:tc>
        <w:tc>
          <w:tcPr>
            <w:tcW w:type="dxa" w:w="3348"/>
            <w:shd w:fill="FFFFFF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3F46"/>
                <w:sz w:val="18"/>
                <w:szCs w:val="18"/>
              </w:rPr>
              <w:t xml:space="preserve">No path to a ride-share workload. Remove from this project so they cannot mis-trigger. "auto-listings" is the most dangerous — its vehicle vocabulary overlaps Spinr's driver-vehicle domain.</w:t>
            </w:r>
          </w:p>
        </w:tc>
      </w:tr>
    </w:tbl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D32F2F"/>
          <w:sz w:val="24"/>
          <w:szCs w:val="24"/>
        </w:rPr>
        <w:t xml:space="preserve">2.3  Promote CLAUDE.md rules into Spinr skills</w:t>
      </w:r>
    </w:p>
    <w:p>
      <w:pPr>
        <w:keepNext w:val="false"/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The highest-value change is to package the recurring, load-bearing Spinr rules as their own auto-triggering skills so they fire on the right task instead of relying on the reader having read CLAUDE.md. Recommended new / segmented skills: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D32F2F"/>
          <w:sz w:val="21"/>
          <w:szCs w:val="21"/>
        </w:rPr>
        <w:t xml:space="preserve">spinr-money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 — Decimal-only arithmetic, _d()/_round()/_f(), Stripe idempotency, surge cap 2.5×, receipt line-item transparency. (A spinr-money-auditor sub-agent already exists; give it a matching skill so it triggers on any fare / wallet / Stripe edit.)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D32F2F"/>
          <w:sz w:val="21"/>
          <w:szCs w:val="21"/>
        </w:rPr>
        <w:t xml:space="preserve">spinr-ride-state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 — the ride state machine, valid transitions, active_statuses invariant, the searching → driver_assigned race guard, and the "emit a WebSocket event on every transition" rule.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D32F2F"/>
          <w:sz w:val="21"/>
          <w:szCs w:val="21"/>
        </w:rPr>
        <w:t xml:space="preserve">spinr-insurance-periods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 — Period 0–3 derivation from ride state, append-only driver_insurance_periods, the Period 2 = driver_assigned rule.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D32F2F"/>
          <w:sz w:val="21"/>
          <w:szCs w:val="21"/>
        </w:rPr>
        <w:t xml:space="preserve">spinr-pipeda-logging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 — the never-log list (raw lat/lng, full phone, names, emails, exact addresses); auto-check log / Sentry / analytics payloads.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D32F2F"/>
          <w:sz w:val="21"/>
          <w:szCs w:val="21"/>
        </w:rPr>
        <w:t xml:space="preserve">spinr-migration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 — filename ordering, append-only, RLS-in-same-migration, index-with-query-pattern. (Mirrors the existing spinr-migration-reviewer sub-agent.)</w:t>
      </w:r>
    </w:p>
    <w:p>
      <w:pPr>
        <w:keepNext w:val="false"/>
        <w:spacing w:after="140" w:before="6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Net effect: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a smaller catalogue (fewer false triggers), sharper descriptions (better true triggers), and the ride-share domain knowledge encoded where it actually gets applied.</w:t>
      </w:r>
    </w:p>
    <w:p>
      <w:pPr>
        <w:pStyle w:val="Heading1"/>
        <w:pBdr>
          <w:bottom w:val="single" w:color="FF3B30" w:sz="14" w:space="6"/>
        </w:pBdr>
        <w:spacing w:after="120" w:before="3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30"/>
          <w:szCs w:val="30"/>
        </w:rPr>
        <w:t xml:space="preserve">3.  Code-Review Observations</w:t>
      </w:r>
    </w:p>
    <w:p>
      <w:pPr>
        <w:keepNext w:val="false"/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Reviewed against the branch diff (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D32F2F"/>
          <w:sz w:val="21"/>
          <w:szCs w:val="21"/>
        </w:rPr>
        <w:t xml:space="preserve">git diff main…HEAD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). Files: route_reconstruction.py, route_distance.py, route_finalizer.py, migration 245, shared/services/firebase.ts, rider-app (index / settings / privacy-settings), driver-app/notifications.tsx.</w:t>
      </w:r>
    </w:p>
    <w:tbl>
      <w:tblPr>
        <w:tblW w:type="dxa" w:w="9648"/>
        <w:tblBorders>
          <w:top w:val="none" w:color="FFFFFF" w:sz="0"/>
          <w:left w:val="single" w:color="05966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CFDF5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6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59669"/>
                <w:spacing w:val="20"/>
                <w:sz w:val="20"/>
                <w:szCs w:val="20"/>
              </w:rPr>
              <w:t xml:space="preserve">What the branch gets right</w:t>
            </w:r>
          </w:p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3F46"/>
                <w:sz w:val="19"/>
                <w:szCs w:val="19"/>
              </w:rPr>
              <w:t xml:space="preserve">The Tier-2 Google fallback correctly reuses the existing _compute_route_via_google helper and reads google_maps_api_key from app_settings (per the "Settings in DB" convention). The Android POST_NOTIFICATIONS fix in requestPushPermissionAndGetToken addresses a genuine RN-Firebase footgun (messaging.requestPermission is an Android no-op). New tests were added for all three notification paths.</w:t>
            </w:r>
          </w:p>
        </w:tc>
      </w:tr>
    </w:tbl>
    <w:p>
      <w:pPr>
        <w:spacing w:after="60"/>
      </w:pP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D32F2F"/>
          <w:sz w:val="24"/>
          <w:szCs w:val="24"/>
        </w:rPr>
        <w:t xml:space="preserve">3.1  Findings</w:t>
      </w:r>
    </w:p>
    <w:tbl>
      <w:tblPr>
        <w:tblW w:type="dxa" w:w="9648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E5E7EB" w:sz="6"/>
          <w:insideV w:val="single" w:color="E5E7EB" w:sz="6"/>
        </w:tblBorders>
      </w:tblPr>
      <w:tblGrid>
        <w:gridCol w:w="820"/>
        <w:gridCol w:w="7100"/>
        <w:gridCol w:w="1000"/>
        <w:gridCol w:w="728"/>
      </w:tblGrid>
      <w:tr>
        <w:trPr>
          <w:tblHeader/>
        </w:trPr>
        <w:tc>
          <w:tcPr>
            <w:tcW w:type="dxa" w:w="820"/>
            <w:shd w:fill="FF3B30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00"/>
            <w:shd w:fill="FF3B30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File : line — issue</w:t>
            </w:r>
          </w:p>
        </w:tc>
        <w:tc>
          <w:tcPr>
            <w:tcW w:type="dxa" w:w="1000"/>
            <w:shd w:fill="FF3B30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728"/>
            <w:shd w:fill="FF3B30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D32F2F"/>
                <w:sz w:val="20"/>
                <w:szCs w:val="20"/>
              </w:rPr>
              <w:t xml:space="preserve">R1</w:t>
            </w:r>
          </w:p>
        </w:tc>
        <w:tc>
          <w:tcPr>
            <w:tcW w:type="dxa" w:w="7100"/>
            <w:shd w:fill="FFFFFF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route_reconstruction.py : 73–95 — _resolve_anchor</w:t>
            </w:r>
          </w:p>
          <w:p>
            <w:pPr>
              <w:spacing w:after="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3F46"/>
                <w:sz w:val="18"/>
                <w:szCs w:val="18"/>
              </w:rPr>
              <w:t xml:space="preserve">The docstring promises an adaptive tolerance (snap → raw-within-200 m → raw), but the code returns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D32F2F"/>
                <w:sz w:val="18"/>
                <w:szCs w:val="18"/>
              </w:rPr>
              <w:t xml:space="preserve">raw_point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3F46"/>
                <w:sz w:val="18"/>
                <w:szCs w:val="18"/>
              </w:rPr>
              <w:t xml:space="preserve"> unconditionally. CONTINUITY_TOLERANCE_RELAXED_M (200 m) is never referenced and nearest_gps is inspected only for None. The old guard that dropped a wildly-wrong endpoint is gone.</w:t>
            </w:r>
          </w:p>
        </w:tc>
        <w:tc>
          <w:tcPr>
            <w:tcW w:type="dxa" w:w="1000"/>
            <w:shd w:fill="FFF1F0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3B30"/>
                <w:spacing w:val="20"/>
                <w:sz w:val="18"/>
                <w:szCs w:val="18"/>
              </w:rPr>
              <w:t xml:space="preserve">P1</w:t>
            </w:r>
          </w:p>
        </w:tc>
        <w:tc>
          <w:tcPr>
            <w:tcW w:type="dxa" w:w="728"/>
            <w:shd w:fill="FFFFFF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3F46"/>
                <w:sz w:val="17"/>
                <w:szCs w:val="17"/>
              </w:rPr>
              <w:t xml:space="preserve">Implement the tiers: accept raw_point only if distance_m(raw_point, nearest_gps) ≤ 200 m; otherwise fall back to nearest_gps (or return None as a recorded gap). If the design truly is "accept anything," delete the constant/param and fix the docstring — code and docs currently disagree.</w:t>
            </w:r>
          </w:p>
        </w:tc>
      </w:tr>
      <w:tr>
        <w:tc>
          <w:tcPr>
            <w:tcW w:type="dxa" w:w="820"/>
            <w:shd w:fill="F9FAFB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D32F2F"/>
                <w:sz w:val="20"/>
                <w:szCs w:val="20"/>
              </w:rPr>
              <w:t xml:space="preserve">R2</w:t>
            </w:r>
          </w:p>
        </w:tc>
        <w:tc>
          <w:tcPr>
            <w:tcW w:type="dxa" w:w="7100"/>
            <w:shd w:fill="F9FAFB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route_reconstruction.py : 172–181 — haversine fall-through</w:t>
            </w:r>
          </w:p>
          <w:p>
            <w:pPr>
              <w:spacing w:after="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3F46"/>
                <w:sz w:val="18"/>
                <w:szCs w:val="18"/>
              </w:rPr>
              <w:t xml:space="preserve">Tier 1 (OSRM) and Tier 2 (Google) both gate on a sanity bound. The Tier 3/4 haversine branch has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D32F2F"/>
                <w:sz w:val="18"/>
                <w:szCs w:val="18"/>
              </w:rPr>
              <w:t xml:space="preserve">no cap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3F46"/>
                <w:sz w:val="18"/>
                <w:szCs w:val="18"/>
              </w:rPr>
              <w:t xml:space="preserve">: it adds gap_distance/1000 to inferred_distance_km and draws a straight line of any length. A stale endpoint produces a multi-km straight segment on the map and in the audited distance, with only an info log.</w:t>
            </w:r>
          </w:p>
        </w:tc>
        <w:tc>
          <w:tcPr>
            <w:tcW w:type="dxa" w:w="1000"/>
            <w:shd w:fill="FFF1F0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3B30"/>
                <w:spacing w:val="20"/>
                <w:sz w:val="18"/>
                <w:szCs w:val="18"/>
              </w:rPr>
              <w:t xml:space="preserve">P1</w:t>
            </w:r>
          </w:p>
        </w:tc>
        <w:tc>
          <w:tcPr>
            <w:tcW w:type="dxa" w:w="728"/>
            <w:shd w:fill="F9FAFB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3F46"/>
                <w:sz w:val="17"/>
                <w:szCs w:val="17"/>
              </w:rPr>
              <w:t xml:space="preserve">Cap the haversine segment (skip or mark "failed" when gap_distance exceeds a sane threshold) and downgrade from silent success to a recorded reason. CLAUDE.md: "Never replace a failing call with a generic fallback path that hides the symptom."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D32F2F"/>
                <w:sz w:val="20"/>
                <w:szCs w:val="20"/>
              </w:rPr>
              <w:t xml:space="preserve">R3</w:t>
            </w:r>
          </w:p>
        </w:tc>
        <w:tc>
          <w:tcPr>
            <w:tcW w:type="dxa" w:w="7100"/>
            <w:shd w:fill="FFFFFF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firebase.ts — checkNotificationPermission (messaging)</w:t>
            </w:r>
          </w:p>
          <w:p>
            <w:pPr>
              <w:spacing w:after="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3F46"/>
                <w:sz w:val="18"/>
                <w:szCs w:val="18"/>
              </w:rPr>
              <w:t xml:space="preserve">Maps FCM authStatus === 0 to "undetermined". In RN-Firebase, 0 = DENIED and −1 = NOT_DETERMINED. A hard denial is reported as "undetermined" while canAskAgain is false — a contradictory result; callers may re-prompt a user who can no longer be prompted.</w:t>
            </w:r>
          </w:p>
        </w:tc>
        <w:tc>
          <w:tcPr>
            <w:tcW w:type="dxa" w:w="1000"/>
            <w:shd w:fill="FEF3C7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B45309"/>
                <w:spacing w:val="20"/>
                <w:sz w:val="18"/>
                <w:szCs w:val="18"/>
              </w:rPr>
              <w:t xml:space="preserve">P2</w:t>
            </w:r>
          </w:p>
        </w:tc>
        <w:tc>
          <w:tcPr>
            <w:tcW w:type="dxa" w:w="728"/>
            <w:shd w:fill="FFFFFF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3F46"/>
                <w:sz w:val="17"/>
                <w:szCs w:val="17"/>
              </w:rPr>
              <w:t xml:space="preserve">Map 0 → "denied", −1 → "undetermined". Better: pick one source of truth (see R4) instead of hand-rolling the enum mapping in two places.</w:t>
            </w:r>
          </w:p>
        </w:tc>
      </w:tr>
      <w:tr>
        <w:tc>
          <w:tcPr>
            <w:tcW w:type="dxa" w:w="820"/>
            <w:shd w:fill="F9FAFB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D32F2F"/>
                <w:sz w:val="20"/>
                <w:szCs w:val="20"/>
              </w:rPr>
              <w:t xml:space="preserve">R4</w:t>
            </w:r>
          </w:p>
        </w:tc>
        <w:tc>
          <w:tcPr>
            <w:tcW w:type="dxa" w:w="7100"/>
            <w:shd w:fill="F9FAFB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firebase.ts — requestNotificationPermission</w:t>
            </w:r>
          </w:p>
          <w:p>
            <w:pPr>
              <w:spacing w:after="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3F46"/>
                <w:sz w:val="18"/>
                <w:szCs w:val="18"/>
              </w:rPr>
              <w:t xml:space="preserve">AND-combines four independent permission systems (Android POST_NOTIFICATIONS, FCM, Expo, Notifee) into one boolean. Any single non-granted module flips the aggregate to false even when notifications work — so the Home "Turn on notifications" banner shows to users who already have them on. Can also surface up to four OS dialogs in sequence.</w:t>
            </w:r>
          </w:p>
        </w:tc>
        <w:tc>
          <w:tcPr>
            <w:tcW w:type="dxa" w:w="1000"/>
            <w:shd w:fill="FEF3C7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B45309"/>
                <w:spacing w:val="20"/>
                <w:sz w:val="18"/>
                <w:szCs w:val="18"/>
              </w:rPr>
              <w:t xml:space="preserve">P2</w:t>
            </w:r>
          </w:p>
        </w:tc>
        <w:tc>
          <w:tcPr>
            <w:tcW w:type="dxa" w:w="728"/>
            <w:shd w:fill="F9FAFB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3F46"/>
                <w:sz w:val="17"/>
                <w:szCs w:val="17"/>
              </w:rPr>
              <w:t xml:space="preserve">Choose one canonical permission API for the Expo runtime (Expo Notifications) and treat the others as best-effort side calls that never veto the result. One source of truth beats four bandaids ORed together.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D32F2F"/>
                <w:sz w:val="20"/>
                <w:szCs w:val="20"/>
              </w:rPr>
              <w:t xml:space="preserve">R5</w:t>
            </w:r>
          </w:p>
        </w:tc>
        <w:tc>
          <w:tcPr>
            <w:tcW w:type="dxa" w:w="7100"/>
            <w:shd w:fill="FFFFFF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migrations/245 — backfill_failed_route_reconstruction</w:t>
            </w:r>
          </w:p>
          <w:p>
            <w:pPr>
              <w:spacing w:after="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3F46"/>
                <w:sz w:val="18"/>
                <w:szCs w:val="18"/>
              </w:rPr>
              <w:t xml:space="preserve">Requeues rides with reconstruction_status="failed" AND processing_status IN ("incomplete","complete"), resetting finalized_at = NULL. For "complete" rows this overwrites already-finalized route geometry and bumps route_revision on historical completed rides — the same geometry SK regulation asks us to retain (3 yr GPS trace, 7 yr trip linkage).</w:t>
            </w:r>
          </w:p>
        </w:tc>
        <w:tc>
          <w:tcPr>
            <w:tcW w:type="dxa" w:w="1000"/>
            <w:shd w:fill="FEF3C7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B45309"/>
                <w:spacing w:val="20"/>
                <w:sz w:val="18"/>
                <w:szCs w:val="18"/>
              </w:rPr>
              <w:t xml:space="preserve">P2</w:t>
            </w:r>
          </w:p>
        </w:tc>
        <w:tc>
          <w:tcPr>
            <w:tcW w:type="dxa" w:w="728"/>
            <w:shd w:fill="FFFFFF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3F46"/>
                <w:sz w:val="17"/>
                <w:szCs w:val="17"/>
              </w:rPr>
              <w:t xml:space="preserve">Confirm with the regulatory owner that recomputing display/audit geometry for completed rides is acceptable, and that finalize_route() never touches fare/distance columns used for the receipt — add a test that locks it in. Otherwise scope the requeue to non-completed rides.</w:t>
            </w:r>
          </w:p>
        </w:tc>
      </w:tr>
      <w:tr>
        <w:tc>
          <w:tcPr>
            <w:tcW w:type="dxa" w:w="820"/>
            <w:shd w:fill="F9FAFB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D32F2F"/>
                <w:sz w:val="20"/>
                <w:szCs w:val="20"/>
              </w:rPr>
              <w:t xml:space="preserve">R6</w:t>
            </w:r>
          </w:p>
        </w:tc>
        <w:tc>
          <w:tcPr>
            <w:tcW w:type="dxa" w:w="7100"/>
            <w:shd w:fill="F9FAFB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firebase.ts — checkNotificationPermission (Android 13+)</w:t>
            </w:r>
          </w:p>
          <w:p>
            <w:pPr>
              <w:spacing w:after="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3F46"/>
                <w:sz w:val="18"/>
                <w:szCs w:val="18"/>
              </w:rPr>
              <w:t xml:space="preserve">When PermissionsAndroid.check(POST_NOTIFICATIONS) is false it returns canAskAgain: true hard-coded. A user who chose "Don't ask again" is reported as re-askable, so Enable calls request() which no-ops (settings is opened as a cushion, so impact is limited).</w:t>
            </w:r>
          </w:p>
        </w:tc>
        <w:tc>
          <w:tcPr>
            <w:tcW w:type="dxa" w:w="1000"/>
            <w:shd w:fill="F5F5F5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B7280"/>
                <w:spacing w:val="20"/>
                <w:sz w:val="18"/>
                <w:szCs w:val="18"/>
              </w:rPr>
              <w:t xml:space="preserve">P3</w:t>
            </w:r>
          </w:p>
        </w:tc>
        <w:tc>
          <w:tcPr>
            <w:tcW w:type="dxa" w:w="728"/>
            <w:shd w:fill="F9FAFB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3F46"/>
                <w:sz w:val="17"/>
                <w:szCs w:val="17"/>
              </w:rPr>
              <w:t xml:space="preserve">Derive canAskAgain from shouldShowRequestPermissionRationale / the Expo canAskAgain field rather than hard-coding true.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D32F2F"/>
                <w:sz w:val="20"/>
                <w:szCs w:val="20"/>
              </w:rPr>
              <w:t xml:space="preserve">R7</w:t>
            </w:r>
          </w:p>
        </w:tc>
        <w:tc>
          <w:tcPr>
            <w:tcW w:type="dxa" w:w="7100"/>
            <w:shd w:fill="FFFFFF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rider-app/(tabs)/index.tsx — banner dismissal</w:t>
            </w:r>
          </w:p>
          <w:p>
            <w:pPr>
              <w:spacing w:after="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3F46"/>
                <w:sz w:val="18"/>
                <w:szCs w:val="18"/>
              </w:rPr>
              <w:t xml:space="preserve">dismissedNotifBanner is component state only. The file already imports AsyncStorage (spinr_last_location). A user who dismisses the banner sees it again on every remount / relaunch.</w:t>
            </w:r>
          </w:p>
        </w:tc>
        <w:tc>
          <w:tcPr>
            <w:tcW w:type="dxa" w:w="1000"/>
            <w:shd w:fill="F5F5F5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B7280"/>
                <w:spacing w:val="20"/>
                <w:sz w:val="18"/>
                <w:szCs w:val="18"/>
              </w:rPr>
              <w:t xml:space="preserve">P3</w:t>
            </w:r>
          </w:p>
        </w:tc>
        <w:tc>
          <w:tcPr>
            <w:tcW w:type="dxa" w:w="728"/>
            <w:shd w:fill="FFFFFF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3F46"/>
                <w:sz w:val="17"/>
                <w:szCs w:val="17"/>
              </w:rPr>
              <w:t xml:space="preserve">Persist the dismissal (AsyncStorage key), ideally with a re-show interval so it can nudge again after N days without nagging every launch.</w:t>
            </w:r>
          </w:p>
        </w:tc>
      </w:tr>
      <w:tr>
        <w:tc>
          <w:tcPr>
            <w:tcW w:type="dxa" w:w="820"/>
            <w:shd w:fill="F9FAFB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D32F2F"/>
                <w:sz w:val="20"/>
                <w:szCs w:val="20"/>
              </w:rPr>
              <w:t xml:space="preserve">R8</w:t>
            </w:r>
          </w:p>
        </w:tc>
        <w:tc>
          <w:tcPr>
            <w:tcW w:type="dxa" w:w="7100"/>
            <w:shd w:fill="F9FAFB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driver-app/driver/notifications.tsx — list props</w:t>
            </w:r>
          </w:p>
          <w:p>
            <w:pPr>
              <w:spacing w:after="0" w:before="0" w:line="25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3F46"/>
                <w:sz w:val="18"/>
                <w:szCs w:val="18"/>
              </w:rPr>
              <w:t xml:space="preserve">Removes getItemLayout + removeClippedSubviews (the fix for blank Android rows). Correct given variable row heights, but silently drops the scroll-to-index perf optimisation.</w:t>
            </w:r>
          </w:p>
        </w:tc>
        <w:tc>
          <w:tcPr>
            <w:tcW w:type="dxa" w:w="1000"/>
            <w:shd w:fill="F5F5F5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B7280"/>
                <w:spacing w:val="20"/>
                <w:sz w:val="18"/>
                <w:szCs w:val="18"/>
              </w:rPr>
              <w:t xml:space="preserve">P3</w:t>
            </w:r>
          </w:p>
        </w:tc>
        <w:tc>
          <w:tcPr>
            <w:tcW w:type="dxa" w:w="728"/>
            <w:shd w:fill="F9FAFB" w:color="auto" w:val="clear"/>
            <w:tcMar>
              <w:top w:type="dxa" w:w="74"/>
              <w:left w:type="dxa" w:w="120"/>
              <w:bottom w:type="dxa" w:w="74"/>
              <w:right w:type="dxa" w:w="12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3F46"/>
                <w:sz w:val="17"/>
                <w:szCs w:val="17"/>
              </w:rPr>
              <w:t xml:space="preserve">No change required — flagged for awareness. If rows are ever fixed-height again, getItemLayout can return. The added notifications.test.tsx covers the render regression.</w:t>
            </w:r>
          </w:p>
        </w:tc>
      </w:tr>
    </w:tbl>
    <w:p>
      <w:pPr>
        <w:pStyle w:val="Heading1"/>
        <w:pBdr>
          <w:bottom w:val="single" w:color="FF3B30" w:sz="14" w:space="6"/>
        </w:pBdr>
        <w:spacing w:after="120" w:before="3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30"/>
          <w:szCs w:val="30"/>
        </w:rPr>
        <w:t xml:space="preserve">4.  Prioritized Action List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D32F2F"/>
          <w:sz w:val="24"/>
          <w:szCs w:val="24"/>
        </w:rPr>
        <w:t xml:space="preserve">Before merge — P1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3B30"/>
          <w:sz w:val="21"/>
          <w:szCs w:val="21"/>
        </w:rPr>
        <w:t xml:space="preserve">R1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 — implement the real adaptive anchor tolerance, or remove the dead constant/param and correct the docstring.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3B30"/>
          <w:sz w:val="21"/>
          <w:szCs w:val="21"/>
        </w:rPr>
        <w:t xml:space="preserve">R2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 — cap / record the haversine fall-through so a bad endpoint cannot silently inflate route geometry and distance.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D32F2F"/>
          <w:sz w:val="24"/>
          <w:szCs w:val="24"/>
        </w:rPr>
        <w:t xml:space="preserve">Fix soon — P2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45309"/>
          <w:sz w:val="21"/>
          <w:szCs w:val="21"/>
        </w:rPr>
        <w:t xml:space="preserve">R3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 — correct the FCM DENIED (0) vs NOT_DETERMINED (−1) status mapping.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45309"/>
          <w:sz w:val="21"/>
          <w:szCs w:val="21"/>
        </w:rPr>
        <w:t xml:space="preserve">R4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 — collapse the four-way permission AND into a single canonical source of truth.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45309"/>
          <w:sz w:val="21"/>
          <w:szCs w:val="21"/>
        </w:rPr>
        <w:t xml:space="preserve">R5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 — get regulatory sign-off (or scope) for reprocessing completed-ride geometry in migration 245.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D32F2F"/>
          <w:sz w:val="24"/>
          <w:szCs w:val="24"/>
        </w:rPr>
        <w:t xml:space="preserve">Polish — P3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6B7280"/>
          <w:sz w:val="21"/>
          <w:szCs w:val="21"/>
        </w:rPr>
        <w:t xml:space="preserve">R6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 — derive canAskAgain instead of hard-coding it.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6B7280"/>
          <w:sz w:val="21"/>
          <w:szCs w:val="21"/>
        </w:rPr>
        <w:t xml:space="preserve">R7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 — persist the notification-banner dismissal.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6B7280"/>
          <w:sz w:val="21"/>
          <w:szCs w:val="21"/>
        </w:rPr>
        <w:t xml:space="preserve">R8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 — no change required; flagged for awareness only.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D32F2F"/>
          <w:sz w:val="24"/>
          <w:szCs w:val="24"/>
        </w:rPr>
        <w:t xml:space="preserve">Skills catalogue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Retire Tier 3 skills from this project; consolidate Tier 2 clusters; keep Tier 1.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3F46"/>
          <w:sz w:val="21"/>
          <w:szCs w:val="21"/>
        </w:rPr>
        <w:t xml:space="preserve">Package the five Spinr-specific rule sets (money, ride-state, insurance-periods, PIPEDA-logging, migration) as auto-triggering skills that mirror the existing sub-agents.</w:t>
      </w:r>
    </w:p>
    <w:p>
      <w:pPr>
        <w:pBdr>
          <w:top w:val="single" w:color="E5E7EB" w:sz="8" w:space="8"/>
        </w:pBdr>
        <w:spacing w:after="0" w:before="34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7"/>
          <w:szCs w:val="17"/>
        </w:rPr>
        <w:t xml:space="preserve">Prepared by automated code review of branch claude/driver-rider-app-review-knm7up. Findings are anchored to specific file:line locations in the current diff and were re-verified against the working tree. Send over any verbal chat-session items to fold into a revision.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0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B7280"/>
        <w:sz w:val="15"/>
        <w:szCs w:val="15"/>
      </w:rPr>
      <w:t xml:space="preserve">Confidential · Spinr engineering</w:t>
    </w:r>
    <w:r>
      <w:ptab w:alignment="right" w:relativeTo="margin" w:leader="none"/>
    </w:r>
    <w:r>
      <w:rPr>
        <w:rFonts w:ascii="Calibri" w:cs="Calibri" w:eastAsia="Calibri" w:hAnsi="Calibri"/>
        <w:color w:val="6B7280"/>
        <w:sz w:val="15"/>
        <w:szCs w:val="15"/>
      </w:rPr>
      <w:t xml:space="preserve">Page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5"/>
        <w:szCs w:val="15"/>
      </w:rPr>
      <w:t xml:space="preserve"> of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spacing w:after="0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FF3B30"/>
        <w:spacing w:val="20"/>
        <w:sz w:val="16"/>
        <w:szCs w:val="16"/>
      </w:rPr>
      <w:t xml:space="preserve">SPINR</w:t>
    </w:r>
    <w:r>
      <w:ptab w:alignment="right" w:relativeTo="margin" w:leader="none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B7280"/>
        <w:sz w:val="15"/>
        <w:szCs w:val="15"/>
      </w:rPr>
      <w:t xml:space="preserve">Code-Review &amp; Skills Consolidation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FF3B30"/>
      </w:r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D32F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Spinr — Code-Review &amp; Skills Consolidation</dc:title>
  <dc:creator>Spinr Engineering</dc:creator>
  <dc:description>Driver / Rider app review — branch claude/driver-rider-app-review-knm7up</dc:description>
  <cp:lastModifiedBy>Un-named</cp:lastModifiedBy>
  <cp:revision>1</cp:revision>
  <dcterms:created xsi:type="dcterms:W3CDTF">2026-08-12T16:14:00.646Z</dcterms:created>
  <dcterms:modified xsi:type="dcterms:W3CDTF">2026-08-12T16:14:00.646Z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