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0"/>
          <w:szCs w:val="40"/>
        </w:rPr>
        <w:t xml:space="preserve">Implementation Plan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28"/>
          <w:szCs w:val="28"/>
        </w:rPr>
        <w:t xml:space="preserve">Cross-Cutting / Repo-Wide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Part of the Spinr code-review remediation program · plain-language + technical</w:t>
      </w:r>
    </w:p>
    <w:p>
      <w:pPr>
        <w:pStyle w:val="Heading2"/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What this surface is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Findings from the repo-wide sweeps — money handling, security, database migrations and access policies, privacy/legal compliance, and monitoring. These often share one root cause and are best fixed as central patterns.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Scope: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23 findings — </w:t>
      </w: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0"/>
          <w:szCs w:val="20"/>
        </w:rPr>
        <w:t xml:space="preserve">6 Critical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C55A11"/>
          <w:sz w:val="20"/>
          <w:szCs w:val="20"/>
        </w:rPr>
        <w:t xml:space="preserve">11 Major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7F7F7F"/>
          <w:sz w:val="20"/>
          <w:szCs w:val="20"/>
        </w:rPr>
        <w:t xml:space="preserve">6 Minor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 Estimated effort ~70 person-days.  Suggested lead: Platform + security + data squads.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How to read the plan: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0"/>
          <w:szCs w:val="20"/>
        </w:rPr>
        <w:t xml:space="preserve">Work is split into three phases by urgency — Phase 1 (P0, fix now), Phase 2 (P1, this cycle), Phase 3 (P2, backlog). Within each phase, items are grouped into workstreams so one squad can own a related batch. Effort: S ≈ half a day, M ≈ two days, L ≈ a week. Every item lists the specific regression test to add — no fix ships without one.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Verification caveat: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0"/>
          <w:szCs w:val="20"/>
        </w:rPr>
        <w:t xml:space="preserve">Critical items were re-checked against source during the review. Confirm each Major/Minor against the cited file before starting, in case the surrounding code has shifted.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0000"/>
          <w:sz w:val="20"/>
          <w:szCs w:val="20"/>
        </w:rPr>
        <w:t xml:space="preserve">Phase 1 · Critical (P0) — fix before the next release — 6 items · ~24 person-days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These can cause money loss, data exposure, or safety/regulatory failure during normal operation. They are release-blockers and should be scheduled first, with a regression test and a code review each.</w:t>
      </w:r>
    </w:p>
    <w:p>
      <w:pPr>
        <w:pStyle w:val="Heading3"/>
        <w:spacing w:after="8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Workstream: Money (4)</w:t>
      </w:r>
    </w:p>
    <w:tbl>
      <w:tblPr>
        <w:tblW w:type="dxa" w:w="10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50"/>
        <w:gridCol w:w="1000"/>
        <w:gridCol w:w="5400"/>
        <w:gridCol w:w="1150"/>
        <w:gridCol w:w="2400"/>
      </w:tblGrid>
      <w:tr>
        <w:trPr>
          <w:tblHeader/>
        </w:trPr>
        <w:tc>
          <w:tcPr>
            <w:tcW w:type="dxa" w:w="8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5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Finding &amp; fix approach</w:t>
            </w:r>
          </w:p>
        </w:tc>
        <w:tc>
          <w:tcPr>
            <w:tcW w:type="dxa" w:w="11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to add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SPINR-011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Critical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P0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Admin wallet credit uses non-atomic read-modify-write on balance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backend/routes/admin/wallet.py:144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Route all wallet balance mutations (credit, debit, cancellation fee, no-show fee) through a single Postgres function with row-level locking (mirroring corporate_wallet_apply_delta), or add an optimistic-concurrency filter {"id": wallet_id, "balance": old_balance} and retry on 0-row match.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 (~1 week)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Add/extend a fare-settlement or wallet regression test asserting the corrected amount; run the payments/fare suite (90% coverage target).</w:t>
            </w:r>
          </w:p>
        </w:tc>
      </w:tr>
      <w:tr>
        <w:tc>
          <w:tcPr>
            <w:tcW w:type="dxa" w:w="8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SPINR-012</w:t>
            </w:r>
          </w:p>
        </w:tc>
        <w:tc>
          <w:tcPr>
            <w:tcW w:type="dxa" w:w="10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Critical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P0</w:t>
            </w:r>
          </w:p>
        </w:tc>
        <w:tc>
          <w:tcPr>
            <w:tcW w:type="dxa" w:w="5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Admin wallet debit has the same lost-update race as credit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backend/routes/admin/wallet.py:232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Same as the credit endpoint — use an atomic RPC or optimistic-concurrency WHERE clause on balance.</w:t>
            </w:r>
          </w:p>
        </w:tc>
        <w:tc>
          <w:tcPr>
            <w:tcW w:type="dxa" w:w="11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 (~1 week)</w:t>
            </w:r>
          </w:p>
        </w:tc>
        <w:tc>
          <w:tcPr>
            <w:tcW w:type="dxa" w:w="2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Add/extend a fare-settlement or wallet regression test asserting the corrected amount; run the payments/fare suite (90% coverage target).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SPINR-013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Critical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P0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Rider wallet no-show fee debit has the same lost-update race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backend/routes/drivers/ride_cancel.py:265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Same as other wallet-balance sites — atomic RPC or optimistic-concurrency filter.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 (~1 week)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Add/extend a fare-settlement or wallet regression test asserting the corrected amount; run the payments/fare suite (90% coverage target).</w:t>
            </w:r>
          </w:p>
        </w:tc>
      </w:tr>
      <w:tr>
        <w:tc>
          <w:tcPr>
            <w:tcW w:type="dxa" w:w="8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SPINR-014</w:t>
            </w:r>
          </w:p>
        </w:tc>
        <w:tc>
          <w:tcPr>
            <w:tcW w:type="dxa" w:w="10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Critical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P0</w:t>
            </w:r>
          </w:p>
        </w:tc>
        <w:tc>
          <w:tcPr>
            <w:tcW w:type="dxa" w:w="5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Rider wallet cancellation-fee debit is a non-atomic read-modify-write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backend/routes/rides/cancellation.py:136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Move this debit through the same locked RPC used by wallet_pay_for_ride, or add optimistic concurrency on the balance column.</w:t>
            </w:r>
          </w:p>
        </w:tc>
        <w:tc>
          <w:tcPr>
            <w:tcW w:type="dxa" w:w="11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 (~1 week)</w:t>
            </w:r>
          </w:p>
        </w:tc>
        <w:tc>
          <w:tcPr>
            <w:tcW w:type="dxa" w:w="2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Add/extend a fare-settlement or wallet regression test asserting the corrected amount; run the payments/fare suite (90% coverage target).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Workstream: Security (2)</w:t>
      </w:r>
    </w:p>
    <w:tbl>
      <w:tblPr>
        <w:tblW w:type="dxa" w:w="10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50"/>
        <w:gridCol w:w="1000"/>
        <w:gridCol w:w="5400"/>
        <w:gridCol w:w="1150"/>
        <w:gridCol w:w="2400"/>
      </w:tblGrid>
      <w:tr>
        <w:trPr>
          <w:tblHeader/>
        </w:trPr>
        <w:tc>
          <w:tcPr>
            <w:tcW w:type="dxa" w:w="8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5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Finding &amp; fix approach</w:t>
            </w:r>
          </w:p>
        </w:tc>
        <w:tc>
          <w:tcPr>
            <w:tcW w:type="dxa" w:w="11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to add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SPINR-015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Critical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P0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Driver-cancel endpoint has no ownership check — any driver can cancel any ride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backend/routes/drivers/ride_cancel.py:57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Add `if ride.get("driver_id") != driver["id"]: raise HTTPException(status_code=403, detail="Not your assigned ride")` before the cancel branch, and add `driver_id: driver["id"]` to `_cancel_filter` so the atomic update is also ownership-scoped.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 (~2 days)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tests for both the allowed and the denied path; assert 403 / ownership / signature rejection.</w:t>
            </w:r>
          </w:p>
        </w:tc>
      </w:tr>
      <w:tr>
        <w:tc>
          <w:tcPr>
            <w:tcW w:type="dxa" w:w="8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SPINR-016</w:t>
            </w:r>
          </w:p>
        </w:tc>
        <w:tc>
          <w:tcPr>
            <w:tcW w:type="dxa" w:w="10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Critical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P0</w:t>
            </w:r>
          </w:p>
        </w:tc>
        <w:tc>
          <w:tcPr>
            <w:tcW w:type="dxa" w:w="5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Wrong-driver cancel corrupts SGI insurance period audit trail for an uninvolved driver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backend/routes/drivers/ride_cancel.py:132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Fix the ownership check in cancel_ride (see prior finding); once fixed, `driver["id"]` will always equal `ride["driver_id"]`, closing this gap as a side effect.</w:t>
            </w:r>
          </w:p>
        </w:tc>
        <w:tc>
          <w:tcPr>
            <w:tcW w:type="dxa" w:w="11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 (~2 days)</w:t>
            </w:r>
          </w:p>
        </w:tc>
        <w:tc>
          <w:tcPr>
            <w:tcW w:type="dxa" w:w="2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a case asserting the correct insurance-period / tax line / receipt figure; update the state-machine test if a transition changes.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55A11"/>
          <w:sz w:val="20"/>
          <w:szCs w:val="20"/>
        </w:rPr>
        <w:t xml:space="preserve">Phase 2 · Major (P1) — this cycle — 11 items · ~37 person-days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Real defects that will surface under load, edge cases, or specific flows. Batch them by workstream so a squad fixes a whole pattern at once.</w:t>
      </w:r>
    </w:p>
    <w:p>
      <w:pPr>
        <w:pStyle w:val="Heading3"/>
        <w:spacing w:after="8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Workstream: Migrations / RLS (3)</w:t>
      </w:r>
    </w:p>
    <w:tbl>
      <w:tblPr>
        <w:tblW w:type="dxa" w:w="10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50"/>
        <w:gridCol w:w="1000"/>
        <w:gridCol w:w="5400"/>
        <w:gridCol w:w="1150"/>
        <w:gridCol w:w="2400"/>
      </w:tblGrid>
      <w:tr>
        <w:trPr>
          <w:tblHeader/>
        </w:trPr>
        <w:tc>
          <w:tcPr>
            <w:tcW w:type="dxa" w:w="8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5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Finding &amp; fix approach</w:t>
            </w:r>
          </w:p>
        </w:tc>
        <w:tc>
          <w:tcPr>
            <w:tcW w:type="dxa" w:w="11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to add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SPINR-111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Major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P1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corporate_accounts RLS policy left out of the P0 FOR ALL remediation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backend/migrations/17_corporate_accounts_fk.sql:122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Add a new migration that drops 'Admin full access corporate_accounts' and replaces it with enumerated SELECT-only (admin+super_admin) plus REVOKE INSERT/UPDATE/DELETE from authenticated, matching the pattern already applied to the other nine corporate tables in migration 142.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 (~1 week)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tests for both the allowed and the denied path; assert 403 / ownership / signature rejection.</w:t>
            </w:r>
          </w:p>
        </w:tc>
      </w:tr>
      <w:tr>
        <w:tc>
          <w:tcPr>
            <w:tcW w:type="dxa" w:w="8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SPINR-112</w:t>
            </w:r>
          </w:p>
        </w:tc>
        <w:tc>
          <w:tcPr>
            <w:tcW w:type="dxa" w:w="10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Major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P1</w:t>
            </w:r>
          </w:p>
        </w:tc>
        <w:tc>
          <w:tcPr>
            <w:tcW w:type="dxa" w:w="5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New table reintroduces the FOR ALL RLS anti-pattern retired by migration 142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backend/migrations/206_corporate_sections.sql:73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Replace with enumerated SELECT (admin+super_admin) policy and rely on service_role for writes, consistent with 142's pattern and 195_ride_live_activities.sql's later comment 'Explicit per-operation policies (house rule bans FOR ALL on user-data tables)'; also fix the missing super_admin role check.</w:t>
            </w:r>
          </w:p>
        </w:tc>
        <w:tc>
          <w:tcPr>
            <w:tcW w:type="dxa" w:w="11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 (~1 week)</w:t>
            </w:r>
          </w:p>
        </w:tc>
        <w:tc>
          <w:tcPr>
            <w:tcW w:type="dxa" w:w="2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tests for both the allowed and the denied path; assert 403 / ownership / signature rejection.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SPINR-113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Major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P1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Admin idle-session timeout silently disabled on DB write failure, not surfaced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backend/migrations/233_admin_staff_last_activity_at.sql:8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Use logger.error with full exception detail and consider fail-closed (or a bounded fail-open with a Sentry alert tagged domain=admin) instead of a silent warning; add a metric/alert so repeated failures to persist last_activity_at get noticed rather than silently degrading the security control.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 (~2 days)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tests for both the allowed and the denied path; assert 403 / ownership / signature rejection.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Workstream: Observability (3)</w:t>
      </w:r>
    </w:p>
    <w:tbl>
      <w:tblPr>
        <w:tblW w:type="dxa" w:w="10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50"/>
        <w:gridCol w:w="1000"/>
        <w:gridCol w:w="5400"/>
        <w:gridCol w:w="1150"/>
        <w:gridCol w:w="2400"/>
      </w:tblGrid>
      <w:tr>
        <w:trPr>
          <w:tblHeader/>
        </w:trPr>
        <w:tc>
          <w:tcPr>
            <w:tcW w:type="dxa" w:w="8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5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Finding &amp; fix approach</w:t>
            </w:r>
          </w:p>
        </w:tc>
        <w:tc>
          <w:tcPr>
            <w:tcW w:type="dxa" w:w="11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to add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SPINR-116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Major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P1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Driver DB read error silently swallowed (fail-open, no log)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backend/onboarding_status.py:129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Let DatabaseError propagate (or catch, `logger.error(..., exc_info=True)` including `e.details['original']`, and raise HTTPException 503) instead of masking it as driver=None.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 (~2 days)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Assert no PII or raw GPS appears in the emitted log/analytics/Sentry payload; add a scrubber test.</w:t>
            </w:r>
          </w:p>
        </w:tc>
      </w:tr>
      <w:tr>
        <w:tc>
          <w:tcPr>
            <w:tcW w:type="dxa" w:w="8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SPINR-117</w:t>
            </w:r>
          </w:p>
        </w:tc>
        <w:tc>
          <w:tcPr>
            <w:tcW w:type="dxa" w:w="10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Major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P1</w:t>
            </w:r>
          </w:p>
        </w:tc>
        <w:tc>
          <w:tcPr>
            <w:tcW w:type="dxa" w:w="5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spinr_payment_settlement_total emitted with inconsistent label keys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backend/services/payment_service.py:569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Standardize the label set across both call sites — emit `method` (e.g. "corporate_guest") and `outcome` on every settlement, and put the settlement path in a separate consistently-present label if needed, so all settlements roll up under one query.</w:t>
            </w:r>
          </w:p>
        </w:tc>
        <w:tc>
          <w:tcPr>
            <w:tcW w:type="dxa" w:w="11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 (~1 week)</w:t>
            </w:r>
          </w:p>
        </w:tc>
        <w:tc>
          <w:tcPr>
            <w:tcW w:type="dxa" w:w="2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Assert the metric name/labels or receipt line matches the documented contract in CLAUDE.md.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SPINR-118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Major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P1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Retention-purge loop metrics are no-op stubs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backend/utils/retention_purge.py:260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Import the real functions the same way as presence_sweeper.py (`from .metrics import inc as _metric_inc, set_gauge as _metric_gauge` with the try/except dual-import fallback) and delete the local stubs, so the PIPEDA retention loop's failures and runtime are observable/alertable.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 (~2 days)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Assert the metric name/labels or receipt line matches the documented contract in CLAUDE.md.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Workstream: Compliance / Legal (2)</w:t>
      </w:r>
    </w:p>
    <w:tbl>
      <w:tblPr>
        <w:tblW w:type="dxa" w:w="10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50"/>
        <w:gridCol w:w="1000"/>
        <w:gridCol w:w="5400"/>
        <w:gridCol w:w="1150"/>
        <w:gridCol w:w="2400"/>
      </w:tblGrid>
      <w:tr>
        <w:trPr>
          <w:tblHeader/>
        </w:trPr>
        <w:tc>
          <w:tcPr>
            <w:tcW w:type="dxa" w:w="8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5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Finding &amp; fix approach</w:t>
            </w:r>
          </w:p>
        </w:tc>
        <w:tc>
          <w:tcPr>
            <w:tcW w:type="dxa" w:w="11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to add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SPINR-109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Major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P1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LogRocket session replay enabled with no PII redaction and US data residency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rider-app/app/_layout.tsx:265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Either disable session replay or configure LogRocket's privacy redaction (sanitize all text inputs and PII-bearing views, redact address/phone/name fields), and confirm/justify a Canadian-hosted replay endpoint or obtain documented residency sign-off.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 (~2 days)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Assert no PII or raw GPS appears in the emitted log/analytics/Sentry payload; add a scrubber test.</w:t>
            </w:r>
          </w:p>
        </w:tc>
      </w:tr>
      <w:tr>
        <w:tc>
          <w:tcPr>
            <w:tcW w:type="dxa" w:w="8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SPINR-110</w:t>
            </w:r>
          </w:p>
        </w:tc>
        <w:tc>
          <w:tcPr>
            <w:tcW w:type="dxa" w:w="10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Major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P1</w:t>
            </w:r>
          </w:p>
        </w:tc>
        <w:tc>
          <w:tcPr>
            <w:tcW w:type="dxa" w:w="5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ToS/Privacy consent version never persisted at signup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rider-app/app/profile-setup.tsx:105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Add `consent_version`/`terms_accepted_at` columns to users (new migration, with RLS), have profile-setup send the active policy version, and persist it in create_user; block or re-prompt when the stored version is older than the current policy version.</w:t>
            </w:r>
          </w:p>
        </w:tc>
        <w:tc>
          <w:tcPr>
            <w:tcW w:type="dxa" w:w="11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 (~1 week)</w:t>
            </w:r>
          </w:p>
        </w:tc>
        <w:tc>
          <w:tcPr>
            <w:tcW w:type="dxa" w:w="2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Assert no PII or raw GPS appears in the emitted log/analytics/Sentry payload; add a scrubber test.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Workstream: Money (2)</w:t>
      </w:r>
    </w:p>
    <w:tbl>
      <w:tblPr>
        <w:tblW w:type="dxa" w:w="10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50"/>
        <w:gridCol w:w="1000"/>
        <w:gridCol w:w="5400"/>
        <w:gridCol w:w="1150"/>
        <w:gridCol w:w="2400"/>
      </w:tblGrid>
      <w:tr>
        <w:trPr>
          <w:tblHeader/>
        </w:trPr>
        <w:tc>
          <w:tcPr>
            <w:tcW w:type="dxa" w:w="8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5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Finding &amp; fix approach</w:t>
            </w:r>
          </w:p>
        </w:tc>
        <w:tc>
          <w:tcPr>
            <w:tcW w:type="dxa" w:w="11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to add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SPINR-114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Major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P1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Installed pre-commit hook only warns (never blocks) on float money arithmetic, contradicting documented guarantee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.git/hooks/pre-commit:93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Make the float-money check set BLOCKED=1 (or add a dedicated blocking check scoped to fare_service.py/routes/payments.py as documented), or update the docs to accurately describe it as a warning-only heuristic.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 (~2 days)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Make the guard blocking and add a CI test that fails on a bad input.</w:t>
            </w:r>
          </w:p>
        </w:tc>
      </w:tr>
      <w:tr>
        <w:tc>
          <w:tcPr>
            <w:tcW w:type="dxa" w:w="8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SPINR-115</w:t>
            </w:r>
          </w:p>
        </w:tc>
        <w:tc>
          <w:tcPr>
            <w:tcW w:type="dxa" w:w="10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Major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P1</w:t>
            </w:r>
          </w:p>
        </w:tc>
        <w:tc>
          <w:tcPr>
            <w:tcW w:type="dxa" w:w="5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Driver wallet cancellation-fee credit is a non-atomic read-modify-write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backend/services/cancellation_service.py:127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Route through a locked RPC (mirroring corporate_wallet_apply_delta) instead of an application-level read-modify-write.</w:t>
            </w:r>
          </w:p>
        </w:tc>
        <w:tc>
          <w:tcPr>
            <w:tcW w:type="dxa" w:w="11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 (~1 week)</w:t>
            </w:r>
          </w:p>
        </w:tc>
        <w:tc>
          <w:tcPr>
            <w:tcW w:type="dxa" w:w="2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Add/extend a fare-settlement or wallet regression test asserting the corrected amount; run the payments/fare suite (90% coverage target).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Workstream: Security (1)</w:t>
      </w:r>
    </w:p>
    <w:tbl>
      <w:tblPr>
        <w:tblW w:type="dxa" w:w="10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50"/>
        <w:gridCol w:w="1000"/>
        <w:gridCol w:w="5400"/>
        <w:gridCol w:w="1150"/>
        <w:gridCol w:w="2400"/>
      </w:tblGrid>
      <w:tr>
        <w:trPr>
          <w:tblHeader/>
        </w:trPr>
        <w:tc>
          <w:tcPr>
            <w:tcW w:type="dxa" w:w="8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5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Finding &amp; fix approach</w:t>
            </w:r>
          </w:p>
        </w:tc>
        <w:tc>
          <w:tcPr>
            <w:tcW w:type="dxa" w:w="11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to add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SPINR-119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Major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P1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Twilio inbound-SMS signature verification silently disabled if setting is empty, including in production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backend/routes/webhooks.py:1800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 production (`app_config.ENV == "production"`), return 503/403 instead of processing when `auth_token` is empty, mirroring the CORS wildcard-in-production fail-fast pattern.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 (~2 days)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tests for both the allowed and the denied path; assert 403 / ownership / signature rejection.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F7F7F"/>
          <w:sz w:val="20"/>
          <w:szCs w:val="20"/>
        </w:rPr>
        <w:t xml:space="preserve">Phase 3 · Minor (P2) — backlog / opportunistic — 6 items · ~9 person-days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Smaller blast radius but genuine gaps. Fold these into normal sprint work, ideally alongside a Phase-2 item touching the same file.</w:t>
      </w:r>
    </w:p>
    <w:p>
      <w:pPr>
        <w:pStyle w:val="Heading3"/>
        <w:spacing w:after="8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Workstream: Migrations / RLS (2)</w:t>
      </w:r>
    </w:p>
    <w:tbl>
      <w:tblPr>
        <w:tblW w:type="dxa" w:w="10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50"/>
        <w:gridCol w:w="1000"/>
        <w:gridCol w:w="5400"/>
        <w:gridCol w:w="1150"/>
        <w:gridCol w:w="2400"/>
      </w:tblGrid>
      <w:tr>
        <w:trPr>
          <w:tblHeader/>
        </w:trPr>
        <w:tc>
          <w:tcPr>
            <w:tcW w:type="dxa" w:w="8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5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Finding &amp; fix approach</w:t>
            </w:r>
          </w:p>
        </w:tc>
        <w:tc>
          <w:tcPr>
            <w:tcW w:type="dxa" w:w="11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to add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SPINR-297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7F7F"/>
                <w:sz w:val="15"/>
                <w:szCs w:val="15"/>
              </w:rPr>
              <w:t xml:space="preserve">Minor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P2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Duplicate migration-number prefixes beyond CLAUDE.md's documented grandfather list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backend/migrations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Update CLAUDE.md's grandfather list to the actual full set (or regenerate it from the repo), and confirm the CI prefix-uniqueness check is actually running on PRs — the current gap between documented and real duplicates suggests it may not be catching new collisions.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 (~1 week)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Make the guard blocking and add a CI test that fails on a bad input.</w:t>
            </w:r>
          </w:p>
        </w:tc>
      </w:tr>
      <w:tr>
        <w:tc>
          <w:tcPr>
            <w:tcW w:type="dxa" w:w="8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SPINR-298</w:t>
            </w:r>
          </w:p>
        </w:tc>
        <w:tc>
          <w:tcPr>
            <w:tcW w:type="dxa" w:w="10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7F7F"/>
                <w:sz w:val="15"/>
                <w:szCs w:val="15"/>
              </w:rPr>
              <w:t xml:space="preserve">Minor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P2</w:t>
            </w:r>
          </w:p>
        </w:tc>
        <w:tc>
          <w:tcPr>
            <w:tcW w:type="dxa" w:w="5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push_tokens user policy uses FOR ALL instead of enumerated operations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backend/migrations/06_cloud_messaging.sql:97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Split into explicit SELECT/INSERT/UPDATE/DELETE policies each scoped to user_id = auth.uid()::text with matching WITH CHECK clauses on INSERT/UPDATE.</w:t>
            </w:r>
          </w:p>
        </w:tc>
        <w:tc>
          <w:tcPr>
            <w:tcW w:type="dxa" w:w="11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 (≤½ day)</w:t>
            </w:r>
          </w:p>
        </w:tc>
        <w:tc>
          <w:tcPr>
            <w:tcW w:type="dxa" w:w="2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tests for both the allowed and the denied path; assert 403 / ownership / signature rejection.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Workstream: Observability (2)</w:t>
      </w:r>
    </w:p>
    <w:tbl>
      <w:tblPr>
        <w:tblW w:type="dxa" w:w="10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50"/>
        <w:gridCol w:w="1000"/>
        <w:gridCol w:w="5400"/>
        <w:gridCol w:w="1150"/>
        <w:gridCol w:w="2400"/>
      </w:tblGrid>
      <w:tr>
        <w:trPr>
          <w:tblHeader/>
        </w:trPr>
        <w:tc>
          <w:tcPr>
            <w:tcW w:type="dxa" w:w="8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5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Finding &amp; fix approach</w:t>
            </w:r>
          </w:p>
        </w:tc>
        <w:tc>
          <w:tcPr>
            <w:tcW w:type="dxa" w:w="11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to add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SPINR-300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7F7F"/>
                <w:sz w:val="15"/>
                <w:szCs w:val="15"/>
              </w:rPr>
              <w:t xml:space="preserve">Minor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P2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Driver documents DB error swallowed to empty list without logging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backend/onboarding_status.py:151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On DB failure, log at error with exc_info and raise 503 rather than degrading silently to `[]`, which can flip the computed onboarding step.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 (≤½ day)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Assert no PII or raw GPS appears in the emitted log/analytics/Sentry payload; add a scrubber test.</w:t>
            </w:r>
          </w:p>
        </w:tc>
      </w:tr>
      <w:tr>
        <w:tc>
          <w:tcPr>
            <w:tcW w:type="dxa" w:w="8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SPINR-301</w:t>
            </w:r>
          </w:p>
        </w:tc>
        <w:tc>
          <w:tcPr>
            <w:tcW w:type="dxa" w:w="10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7F7F"/>
                <w:sz w:val="15"/>
                <w:szCs w:val="15"/>
              </w:rPr>
              <w:t xml:space="preserve">Minor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P2</w:t>
            </w:r>
          </w:p>
        </w:tc>
        <w:tc>
          <w:tcPr>
            <w:tcW w:type="dxa" w:w="5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Latency metric spinr_bgloop_duration_ms emitted as a gauge, not a histogram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backend/utils/presence_sweeper.py:83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Either emit these via metrics.observe()/time_ms() so they render as real histograms, or rename to a gauge-appropriate name (e.g. spinr_bgloop_last_run_ms) so dashboards/alerts don't treat it as a latency histogram.</w:t>
            </w:r>
          </w:p>
        </w:tc>
        <w:tc>
          <w:tcPr>
            <w:tcW w:type="dxa" w:w="11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 (≤½ day)</w:t>
            </w:r>
          </w:p>
        </w:tc>
        <w:tc>
          <w:tcPr>
            <w:tcW w:type="dxa" w:w="2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Assert the metric name/labels or receipt line matches the documented contract in CLAUDE.md.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Workstream: Compliance / Legal (1)</w:t>
      </w:r>
    </w:p>
    <w:tbl>
      <w:tblPr>
        <w:tblW w:type="dxa" w:w="10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50"/>
        <w:gridCol w:w="1000"/>
        <w:gridCol w:w="5400"/>
        <w:gridCol w:w="1150"/>
        <w:gridCol w:w="2400"/>
      </w:tblGrid>
      <w:tr>
        <w:trPr>
          <w:tblHeader/>
        </w:trPr>
        <w:tc>
          <w:tcPr>
            <w:tcW w:type="dxa" w:w="8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5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Finding &amp; fix approach</w:t>
            </w:r>
          </w:p>
        </w:tc>
        <w:tc>
          <w:tcPr>
            <w:tcW w:type="dxa" w:w="11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to add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SPINR-296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7F7F"/>
                <w:sz w:val="15"/>
                <w:szCs w:val="15"/>
              </w:rPr>
              <w:t xml:space="preserve">Minor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P2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Deletion copy claims ride history removed when it is retained 7 years attributable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rider-app/app/reactivate-account.tsx:103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Correct the copy to state ride records are retained for regulatory reasons and then permanently deleted (not removed now), and update the stale '30-day deletion grace window' comments in reactivate-account.tsx and otp.tsx to reflect the 7-year retention model.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 (~2 days)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a component or store test covering the error/empty/loading state; snapshot the corrected copy.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Workstream: Money (1)</w:t>
      </w:r>
    </w:p>
    <w:tbl>
      <w:tblPr>
        <w:tblW w:type="dxa" w:w="10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50"/>
        <w:gridCol w:w="1000"/>
        <w:gridCol w:w="5400"/>
        <w:gridCol w:w="1150"/>
        <w:gridCol w:w="2400"/>
      </w:tblGrid>
      <w:tr>
        <w:trPr>
          <w:tblHeader/>
        </w:trPr>
        <w:tc>
          <w:tcPr>
            <w:tcW w:type="dxa" w:w="8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5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Finding &amp; fix approach</w:t>
            </w:r>
          </w:p>
        </w:tc>
        <w:tc>
          <w:tcPr>
            <w:tcW w:type="dxa" w:w="11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to add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SPINR-299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7F7F"/>
                <w:sz w:val="15"/>
                <w:szCs w:val="15"/>
              </w:rPr>
              <w:t xml:space="preserve">Minor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P2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Area-fee line item uses raw float() instead of the file's own Decimal helpers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backend/services/fare_service.py:302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Replace with `if _d(val) &gt; 0: lines.append({..., "amount": _f(_round(_d(val))), ...})` to match the rest of the function and guarantee 2-dp rounding consistency.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 (≤½ day)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Add/extend a fare-settlement or wallet regression test asserting the corrected amount; run the payments/fare suite (90% coverage target).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Testing strategy (applies to every item)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Backend: pytest with @pytest.mark.anyio for async; mock Supabase via the mock_supabase_client fixture; patch backend.db_supabase.supabase. Coverage floors: payments/fare/crypto ≥90%, rides/dispatch ≥80%, admin/utils ≥70%.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new state transition adds a case to test_ride_state_machine.py; every fare branch and every auth/RLS path (allowed AND denied) gets a test.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Mobile / web: Jest (apps) and Vitest (admin) for the corrected error, empty, and loading states; snapshot corrected copy; Playwright E2E for admin flows.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fix merges without the regression test named in its row above.</w:t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Rollout &amp; safety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Fix each systemic pattern once, centrally (one row-locking wallet function, one PII scrubber, one ownership helper), then retire the individual call sites.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RLS/migration items are append-only new files with policies in the same migration; verify with the migration reviewer before merge.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Sequence: land the central primitive first, then convert call sites in small batches with tests, so a regression is isolated to one batch.</w:t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Definition of done (per item)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cited defect no longer reproduces (demonstrated by the new test).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regression test is added and passing in CI.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change is scoped to one logical fix (≤ ~200 line diff) with a clear commit.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Any CLAUDE.md convention the finding violated is now satisfied.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 money/auth/safety items: a second reviewer sign-off.</w:t>
      </w:r>
    </w:p>
    <w:sectPr>
      <w:pgSz w:w="12240" w:h="15840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Plan — Cross-Cutting / Repo-Wide</dc:title>
  <dc:creator>Spinr</dc:creator>
  <cp:lastModifiedBy>Un-named</cp:lastModifiedBy>
  <cp:revision>1</cp:revision>
  <dcterms:created xsi:type="dcterms:W3CDTF">2026-07-24T03:28:53.777Z</dcterms:created>
  <dcterms:modified xsi:type="dcterms:W3CDTF">2026-07-24T03:28:53.777Z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