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3569" w:rsidRPr="00B27148" w:rsidRDefault="005F3569" w:rsidP="005F3569">
      <w:pPr>
        <w:shd w:val="clear" w:color="auto" w:fill="FFFFFF"/>
        <w:spacing w:after="120" w:line="360" w:lineRule="auto"/>
        <w:ind w:left="1267" w:right="1282"/>
        <w:outlineLvl w:val="0"/>
        <w:rPr>
          <w:rFonts w:ascii="Bookman Old Style" w:eastAsia="Times New Roman" w:hAnsi="Bookman Old Style" w:cs="Times New Roman"/>
          <w:b/>
          <w:bCs/>
          <w:color w:val="000000"/>
          <w:kern w:val="36"/>
          <w:sz w:val="24"/>
          <w:szCs w:val="24"/>
          <w:u w:val="single"/>
        </w:rPr>
      </w:pPr>
      <w:r w:rsidRPr="00B27148">
        <w:rPr>
          <w:rFonts w:ascii="Bookman Old Style" w:eastAsia="Times New Roman" w:hAnsi="Bookman Old Style" w:cs="Times New Roman"/>
          <w:b/>
          <w:bCs/>
          <w:color w:val="000000"/>
          <w:kern w:val="36"/>
          <w:sz w:val="36"/>
          <w:szCs w:val="36"/>
          <w:u w:val="single"/>
        </w:rPr>
        <w:t>C</w:t>
      </w:r>
      <w:r w:rsidRPr="00B27148">
        <w:rPr>
          <w:rFonts w:ascii="Bookman Old Style" w:eastAsia="Times New Roman" w:hAnsi="Bookman Old Style" w:cs="Times New Roman"/>
          <w:b/>
          <w:bCs/>
          <w:color w:val="000000"/>
          <w:kern w:val="36"/>
          <w:sz w:val="24"/>
          <w:szCs w:val="24"/>
          <w:u w:val="single"/>
        </w:rPr>
        <w:t>apstone Project - The Battle of Neighborhoods (Week 1-2)</w:t>
      </w:r>
    </w:p>
    <w:p w:rsidR="005F3569" w:rsidRPr="00B27148" w:rsidRDefault="005F3569" w:rsidP="005F3569">
      <w:pPr>
        <w:shd w:val="clear" w:color="auto" w:fill="FFFFFF"/>
        <w:spacing w:after="120" w:line="360" w:lineRule="auto"/>
        <w:ind w:left="1267" w:right="1282"/>
        <w:outlineLvl w:val="1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Business Problem section</w:t>
      </w:r>
    </w:p>
    <w:p w:rsidR="005F3569" w:rsidRPr="00B27148" w:rsidRDefault="005F3569" w:rsidP="005F3569">
      <w:pPr>
        <w:shd w:val="clear" w:color="auto" w:fill="FFFFFF"/>
        <w:spacing w:after="120" w:line="360" w:lineRule="auto"/>
        <w:ind w:left="1267" w:right="1282"/>
        <w:outlineLvl w:val="3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Background</w:t>
      </w:r>
    </w:p>
    <w:p w:rsidR="005F3569" w:rsidRPr="00B27148" w:rsidRDefault="005F3569" w:rsidP="005F3569">
      <w:pPr>
        <w:shd w:val="clear" w:color="auto" w:fill="FFFFFF"/>
        <w:spacing w:before="240" w:after="120" w:line="360" w:lineRule="auto"/>
        <w:ind w:left="1267" w:right="1282" w:firstLine="126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>According to Bloomberg News, the London Housing Market is in a rut. It is now facing a number of different headwinds, including the prospect of higher taxes and a warning from the Bank of England that U.K. home values could fall as much as 30 percent in the event of a disorderly exit from the European Union. More specifically, four overlooked cracks suggest that the London market may be in worse shape than many realize: hidden price falls, record-low sales, homebuilder exodus and tax hikes addressing overseas buyers of homes in England and Wales.</w:t>
      </w:r>
    </w:p>
    <w:p w:rsidR="005F3569" w:rsidRPr="00B27148" w:rsidRDefault="005F3569" w:rsidP="005F3569">
      <w:pPr>
        <w:shd w:val="clear" w:color="auto" w:fill="FFFFFF"/>
        <w:spacing w:after="120" w:line="360" w:lineRule="auto"/>
        <w:ind w:left="1267" w:right="1282"/>
        <w:outlineLvl w:val="3"/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b/>
          <w:bCs/>
          <w:color w:val="000000"/>
          <w:sz w:val="24"/>
          <w:szCs w:val="24"/>
        </w:rPr>
        <w:t>Business Problem</w:t>
      </w:r>
    </w:p>
    <w:p w:rsidR="005F3569" w:rsidRPr="00B27148" w:rsidRDefault="005F3569" w:rsidP="005F3569">
      <w:pPr>
        <w:shd w:val="clear" w:color="auto" w:fill="FFFFFF"/>
        <w:spacing w:before="240" w:after="120" w:line="360" w:lineRule="auto"/>
        <w:ind w:left="1267" w:right="1282" w:firstLine="126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In this scenario, it is urgent to adopt machine learning tools in order to assist </w:t>
      </w:r>
      <w:proofErr w:type="gramStart"/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>homebuyers</w:t>
      </w:r>
      <w:proofErr w:type="gramEnd"/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clientele in London to make wise and effective decisions. As a result, the business problem we are currently posing is: how could we provide support to home</w:t>
      </w:r>
      <w:r w:rsidRPr="005F3569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</w:t>
      </w:r>
      <w:proofErr w:type="gramStart"/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>buyers</w:t>
      </w:r>
      <w:proofErr w:type="gramEnd"/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 xml:space="preserve"> clientele in to purchase a suitable real estate in London in this uncertain economic and financial scenario?</w:t>
      </w:r>
    </w:p>
    <w:p w:rsidR="005F3569" w:rsidRPr="00B27148" w:rsidRDefault="005F3569" w:rsidP="005F3569">
      <w:pPr>
        <w:shd w:val="clear" w:color="auto" w:fill="FFFFFF"/>
        <w:spacing w:before="240" w:after="120" w:line="360" w:lineRule="auto"/>
        <w:ind w:left="1267" w:right="1282" w:firstLine="1260"/>
        <w:jc w:val="both"/>
        <w:rPr>
          <w:rFonts w:ascii="Bookman Old Style" w:eastAsia="Times New Roman" w:hAnsi="Bookman Old Style" w:cs="Times New Roman"/>
          <w:color w:val="000000"/>
          <w:sz w:val="24"/>
          <w:szCs w:val="24"/>
        </w:rPr>
      </w:pPr>
      <w:r w:rsidRPr="00B27148">
        <w:rPr>
          <w:rFonts w:ascii="Bookman Old Style" w:eastAsia="Times New Roman" w:hAnsi="Bookman Old Style" w:cs="Times New Roman"/>
          <w:color w:val="000000"/>
          <w:sz w:val="24"/>
          <w:szCs w:val="24"/>
        </w:rPr>
        <w:t>To solve this business problem, we are going to cluster London neighborhoods in order to recommend venues and the current average price of real estate where homebuyers can make a real estate investment. We will recommend profitable venues according to amenities and essential facilities surrounding such venues i.e. elementary schools, high schools, hospitals &amp; grocery stores.</w:t>
      </w:r>
    </w:p>
    <w:p w:rsidR="00B82344" w:rsidRPr="00B82344" w:rsidRDefault="00B82344" w:rsidP="00B82344">
      <w:pPr>
        <w:shd w:val="clear" w:color="auto" w:fill="FFFFFF"/>
        <w:spacing w:after="120" w:line="360" w:lineRule="auto"/>
        <w:ind w:right="1282" w:firstLine="1267"/>
        <w:outlineLvl w:val="1"/>
        <w:rPr>
          <w:rFonts w:ascii="Bookman Old Style" w:eastAsia="Times New Roman" w:hAnsi="Bookman Old Style" w:cs="Times New Roman"/>
          <w:b/>
          <w:bCs/>
          <w:color w:val="000000"/>
        </w:rPr>
      </w:pPr>
      <w:r w:rsidRPr="00B82344">
        <w:rPr>
          <w:rFonts w:ascii="Bookman Old Style" w:eastAsia="Times New Roman" w:hAnsi="Bookman Old Style" w:cs="Times New Roman"/>
          <w:b/>
          <w:bCs/>
          <w:color w:val="000000"/>
        </w:rPr>
        <w:t>Data section</w:t>
      </w:r>
    </w:p>
    <w:p w:rsidR="00B82344" w:rsidRPr="00B82344" w:rsidRDefault="00B82344" w:rsidP="00B82344">
      <w:pPr>
        <w:shd w:val="clear" w:color="auto" w:fill="FFFFFF"/>
        <w:spacing w:after="120" w:line="360" w:lineRule="auto"/>
        <w:ind w:left="1260" w:right="1282" w:firstLine="1267"/>
        <w:jc w:val="both"/>
        <w:rPr>
          <w:rFonts w:ascii="Bookman Old Style" w:eastAsia="Times New Roman" w:hAnsi="Bookman Old Style" w:cs="Times New Roman"/>
          <w:color w:val="000000"/>
        </w:rPr>
      </w:pPr>
      <w:r w:rsidRPr="00B82344">
        <w:rPr>
          <w:rFonts w:ascii="Bookman Old Style" w:eastAsia="Times New Roman" w:hAnsi="Bookman Old Style" w:cs="Times New Roman"/>
          <w:color w:val="000000"/>
        </w:rPr>
        <w:t>Data on London properties and the relative price paid data were extracted from the HM Land Registry (</w:t>
      </w:r>
      <w:hyperlink r:id="rId4" w:history="1">
        <w:r w:rsidRPr="00B82344">
          <w:rPr>
            <w:rFonts w:ascii="Bookman Old Style" w:eastAsia="Times New Roman" w:hAnsi="Bookman Old Style" w:cs="Times New Roman"/>
            <w:color w:val="0088CC"/>
            <w:u w:val="single"/>
          </w:rPr>
          <w:t>http://landregistry.data.gov.uk/</w:t>
        </w:r>
      </w:hyperlink>
      <w:r w:rsidRPr="00B82344">
        <w:rPr>
          <w:rFonts w:ascii="Bookman Old Style" w:eastAsia="Times New Roman" w:hAnsi="Bookman Old Style" w:cs="Times New Roman"/>
          <w:color w:val="000000"/>
        </w:rPr>
        <w:t xml:space="preserve">). The following fields comprise the address data included in Price Paid Data: Postcode; PAON Primary Addressable Object Name. </w:t>
      </w:r>
      <w:proofErr w:type="gramStart"/>
      <w:r w:rsidRPr="00B82344">
        <w:rPr>
          <w:rFonts w:ascii="Bookman Old Style" w:eastAsia="Times New Roman" w:hAnsi="Bookman Old Style" w:cs="Times New Roman"/>
          <w:color w:val="000000"/>
        </w:rPr>
        <w:t>Typically the house number or name; SAON Secondary Addressable Object Name.</w:t>
      </w:r>
      <w:proofErr w:type="gramEnd"/>
      <w:r w:rsidRPr="00B82344">
        <w:rPr>
          <w:rFonts w:ascii="Bookman Old Style" w:eastAsia="Times New Roman" w:hAnsi="Bookman Old Style" w:cs="Times New Roman"/>
          <w:color w:val="000000"/>
        </w:rPr>
        <w:t xml:space="preserve"> If there is a sub-building, for example, the building is divided into </w:t>
      </w:r>
      <w:proofErr w:type="gramStart"/>
      <w:r w:rsidRPr="00B82344">
        <w:rPr>
          <w:rFonts w:ascii="Bookman Old Style" w:eastAsia="Times New Roman" w:hAnsi="Bookman Old Style" w:cs="Times New Roman"/>
          <w:color w:val="000000"/>
        </w:rPr>
        <w:t>flats,</w:t>
      </w:r>
      <w:proofErr w:type="gramEnd"/>
      <w:r w:rsidRPr="00B82344">
        <w:rPr>
          <w:rFonts w:ascii="Bookman Old Style" w:eastAsia="Times New Roman" w:hAnsi="Bookman Old Style" w:cs="Times New Roman"/>
          <w:color w:val="000000"/>
        </w:rPr>
        <w:t xml:space="preserve"> there will be a SAON; Street; Locality; Town/City; District; County.</w:t>
      </w:r>
    </w:p>
    <w:p w:rsidR="00B82344" w:rsidRPr="00B82344" w:rsidRDefault="00B82344" w:rsidP="00B82344">
      <w:pPr>
        <w:shd w:val="clear" w:color="auto" w:fill="FFFFFF"/>
        <w:spacing w:before="240" w:after="120" w:line="360" w:lineRule="auto"/>
        <w:ind w:left="1260" w:right="1282" w:firstLine="1267"/>
        <w:jc w:val="both"/>
        <w:rPr>
          <w:rFonts w:ascii="Bookman Old Style" w:eastAsia="Times New Roman" w:hAnsi="Bookman Old Style" w:cs="Times New Roman"/>
          <w:color w:val="000000"/>
        </w:rPr>
      </w:pPr>
      <w:r w:rsidRPr="00B82344">
        <w:rPr>
          <w:rFonts w:ascii="Bookman Old Style" w:eastAsia="Times New Roman" w:hAnsi="Bookman Old Style" w:cs="Times New Roman"/>
          <w:color w:val="000000"/>
        </w:rPr>
        <w:t xml:space="preserve">To explore and target recommended locations across different venues according to the presence of amenities and essential facilities, we will access data through </w:t>
      </w:r>
      <w:proofErr w:type="spellStart"/>
      <w:r w:rsidRPr="00B82344">
        <w:rPr>
          <w:rFonts w:ascii="Bookman Old Style" w:eastAsia="Times New Roman" w:hAnsi="Bookman Old Style" w:cs="Times New Roman"/>
          <w:color w:val="000000"/>
        </w:rPr>
        <w:t>FourSquare</w:t>
      </w:r>
      <w:proofErr w:type="spellEnd"/>
      <w:r w:rsidRPr="00B82344">
        <w:rPr>
          <w:rFonts w:ascii="Bookman Old Style" w:eastAsia="Times New Roman" w:hAnsi="Bookman Old Style" w:cs="Times New Roman"/>
          <w:color w:val="000000"/>
        </w:rPr>
        <w:t xml:space="preserve"> API interface and arrange them as a </w:t>
      </w:r>
      <w:proofErr w:type="spellStart"/>
      <w:r w:rsidRPr="00B82344">
        <w:rPr>
          <w:rFonts w:ascii="Bookman Old Style" w:eastAsia="Times New Roman" w:hAnsi="Bookman Old Style" w:cs="Times New Roman"/>
          <w:color w:val="000000"/>
        </w:rPr>
        <w:t>dataframe</w:t>
      </w:r>
      <w:proofErr w:type="spellEnd"/>
      <w:r w:rsidRPr="00B82344">
        <w:rPr>
          <w:rFonts w:ascii="Bookman Old Style" w:eastAsia="Times New Roman" w:hAnsi="Bookman Old Style" w:cs="Times New Roman"/>
          <w:color w:val="000000"/>
        </w:rPr>
        <w:t xml:space="preserve"> for </w:t>
      </w:r>
      <w:r w:rsidRPr="00B82344">
        <w:rPr>
          <w:rFonts w:ascii="Bookman Old Style" w:eastAsia="Times New Roman" w:hAnsi="Bookman Old Style" w:cs="Times New Roman"/>
          <w:color w:val="000000"/>
        </w:rPr>
        <w:lastRenderedPageBreak/>
        <w:t xml:space="preserve">visualization. By merging data on London properties and the relative price paid data from the HM Land Registry and data on amenities and essential facilities surrounding such properties from </w:t>
      </w:r>
      <w:proofErr w:type="spellStart"/>
      <w:r w:rsidRPr="00B82344">
        <w:rPr>
          <w:rFonts w:ascii="Bookman Old Style" w:eastAsia="Times New Roman" w:hAnsi="Bookman Old Style" w:cs="Times New Roman"/>
          <w:color w:val="000000"/>
        </w:rPr>
        <w:t>FourSquare</w:t>
      </w:r>
      <w:proofErr w:type="spellEnd"/>
      <w:r w:rsidRPr="00B82344">
        <w:rPr>
          <w:rFonts w:ascii="Bookman Old Style" w:eastAsia="Times New Roman" w:hAnsi="Bookman Old Style" w:cs="Times New Roman"/>
          <w:color w:val="000000"/>
        </w:rPr>
        <w:t xml:space="preserve"> API interface, we will be able to recommend profitable real estate investments.</w:t>
      </w:r>
    </w:p>
    <w:p w:rsidR="00B82344" w:rsidRPr="00B82344" w:rsidRDefault="00B82344" w:rsidP="00B82344">
      <w:pPr>
        <w:shd w:val="clear" w:color="auto" w:fill="FFFFFF"/>
        <w:spacing w:after="120" w:line="360" w:lineRule="auto"/>
        <w:ind w:right="1282" w:firstLine="1267"/>
        <w:outlineLvl w:val="1"/>
        <w:rPr>
          <w:rFonts w:ascii="Bookman Old Style" w:eastAsia="Times New Roman" w:hAnsi="Bookman Old Style" w:cs="Times New Roman"/>
          <w:b/>
          <w:bCs/>
          <w:color w:val="000000"/>
        </w:rPr>
      </w:pPr>
      <w:r w:rsidRPr="00B82344">
        <w:rPr>
          <w:rFonts w:ascii="Bookman Old Style" w:eastAsia="Times New Roman" w:hAnsi="Bookman Old Style" w:cs="Times New Roman"/>
          <w:b/>
          <w:bCs/>
          <w:color w:val="000000"/>
        </w:rPr>
        <w:t> Methodology section</w:t>
      </w:r>
    </w:p>
    <w:p w:rsidR="00B82344" w:rsidRPr="00B82344" w:rsidRDefault="00B82344" w:rsidP="00B82344">
      <w:pPr>
        <w:shd w:val="clear" w:color="auto" w:fill="FFFFFF"/>
        <w:spacing w:after="120" w:line="360" w:lineRule="auto"/>
        <w:ind w:left="1260" w:right="1282" w:firstLine="1267"/>
        <w:jc w:val="both"/>
        <w:rPr>
          <w:rFonts w:ascii="Bookman Old Style" w:eastAsia="Times New Roman" w:hAnsi="Bookman Old Style" w:cs="Times New Roman"/>
          <w:color w:val="000000"/>
        </w:rPr>
      </w:pPr>
      <w:r w:rsidRPr="00B82344">
        <w:rPr>
          <w:rFonts w:ascii="Bookman Old Style" w:eastAsia="Times New Roman" w:hAnsi="Bookman Old Style" w:cs="Times New Roman"/>
          <w:color w:val="000000"/>
        </w:rPr>
        <w:t>The Methodology section will describe the main components of our analysis and predication system. The Methodology section comprises four stages:</w:t>
      </w:r>
    </w:p>
    <w:p w:rsidR="00B82344" w:rsidRPr="00B82344" w:rsidRDefault="00B82344" w:rsidP="00B82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480" w:right="1282" w:firstLine="1267"/>
        <w:rPr>
          <w:rFonts w:ascii="Bookman Old Style" w:eastAsia="Times New Roman" w:hAnsi="Bookman Old Style" w:cs="Courier New"/>
          <w:color w:val="000000"/>
        </w:rPr>
      </w:pPr>
      <w:r w:rsidRPr="00B82344">
        <w:rPr>
          <w:rFonts w:ascii="Bookman Old Style" w:eastAsia="Times New Roman" w:hAnsi="Bookman Old Style" w:cs="Courier New"/>
          <w:color w:val="000000"/>
        </w:rPr>
        <w:t>1. Collect Inspection Data</w:t>
      </w:r>
    </w:p>
    <w:p w:rsidR="00B82344" w:rsidRPr="00B82344" w:rsidRDefault="00B82344" w:rsidP="00B82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480" w:right="1282" w:firstLine="1267"/>
        <w:rPr>
          <w:rFonts w:ascii="Bookman Old Style" w:eastAsia="Times New Roman" w:hAnsi="Bookman Old Style" w:cs="Courier New"/>
          <w:color w:val="000000"/>
        </w:rPr>
      </w:pPr>
      <w:r w:rsidRPr="00B82344">
        <w:rPr>
          <w:rFonts w:ascii="Bookman Old Style" w:eastAsia="Times New Roman" w:hAnsi="Bookman Old Style" w:cs="Courier New"/>
          <w:color w:val="000000"/>
        </w:rPr>
        <w:t>2. Explore and Understand Data</w:t>
      </w:r>
    </w:p>
    <w:p w:rsidR="00B82344" w:rsidRPr="00B82344" w:rsidRDefault="00B82344" w:rsidP="00B82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480" w:right="1282" w:firstLine="1267"/>
        <w:rPr>
          <w:rFonts w:ascii="Bookman Old Style" w:eastAsia="Times New Roman" w:hAnsi="Bookman Old Style" w:cs="Courier New"/>
          <w:color w:val="000000"/>
        </w:rPr>
      </w:pPr>
      <w:r w:rsidRPr="00B82344">
        <w:rPr>
          <w:rFonts w:ascii="Bookman Old Style" w:eastAsia="Times New Roman" w:hAnsi="Bookman Old Style" w:cs="Courier New"/>
          <w:color w:val="000000"/>
        </w:rPr>
        <w:t xml:space="preserve">3. Data preparation and preprocessing </w:t>
      </w:r>
    </w:p>
    <w:p w:rsidR="00B82344" w:rsidRPr="00B82344" w:rsidRDefault="00B82344" w:rsidP="00B8234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360" w:lineRule="auto"/>
        <w:ind w:left="480" w:right="1282" w:firstLine="1267"/>
        <w:rPr>
          <w:rFonts w:ascii="Bookman Old Style" w:eastAsia="Times New Roman" w:hAnsi="Bookman Old Style" w:cs="Courier New"/>
          <w:color w:val="000000"/>
        </w:rPr>
      </w:pPr>
      <w:r w:rsidRPr="00B82344">
        <w:rPr>
          <w:rFonts w:ascii="Bookman Old Style" w:eastAsia="Times New Roman" w:hAnsi="Bookman Old Style" w:cs="Courier New"/>
          <w:color w:val="000000"/>
        </w:rPr>
        <w:t>4. Modeling</w:t>
      </w:r>
    </w:p>
    <w:p w:rsidR="00A21634" w:rsidRPr="005F3569" w:rsidRDefault="00A21634" w:rsidP="005F3569">
      <w:pPr>
        <w:ind w:left="1260" w:right="1276"/>
        <w:rPr>
          <w:rFonts w:ascii="Bookman Old Style" w:hAnsi="Bookman Old Style"/>
        </w:rPr>
      </w:pPr>
    </w:p>
    <w:sectPr w:rsidR="00A21634" w:rsidRPr="005F3569" w:rsidSect="00D9049C">
      <w:pgSz w:w="11907" w:h="16839" w:code="9"/>
      <w:pgMar w:top="274" w:right="202" w:bottom="288" w:left="25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F3569"/>
    <w:rsid w:val="005F3569"/>
    <w:rsid w:val="00A21634"/>
    <w:rsid w:val="00B82344"/>
    <w:rsid w:val="00BA70FC"/>
    <w:rsid w:val="00C92E70"/>
    <w:rsid w:val="00D904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andregistry.data.gov.u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2019-04-20T17:05:00Z</dcterms:created>
  <dcterms:modified xsi:type="dcterms:W3CDTF">2019-04-20T17:05:00Z</dcterms:modified>
</cp:coreProperties>
</file>