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A5A5A"/>
          <w:sz w:val="22"/>
          <w:szCs w:val="22"/>
        </w:rPr>
        <w:t xml:space="preserve">PROJECT 55</w:t>
      </w:r>
    </w:p>
    <w:p>
      <w:pPr>
        <w:spacing w:after="60"/>
        <w:jc w:val="center"/>
      </w:pPr>
      <w:r>
        <w:rPr>
          <w:b/>
          <w:bCs/>
          <w:color w:val="2C5F8A"/>
          <w:sz w:val="30"/>
          <w:szCs w:val="30"/>
        </w:rPr>
        <w:t xml:space="preserve">DESIGN AND IMPLEMENTATION OF A DATABASE MANAGEMENT SYSTEM FOR BANK ACCOUNT AND TRANSACTION MANAGEMENT SYSTEM</w:t>
      </w:r>
    </w:p>
    <w:p>
      <w:pPr>
        <w:spacing w:after="400"/>
        <w:jc w:val="center"/>
      </w:pPr>
      <w:r>
        <w:rPr>
          <w:i/>
          <w:iCs/>
          <w:color w:val="5A5A5A"/>
          <w:sz w:val="22"/>
          <w:szCs w:val="22"/>
        </w:rPr>
        <w:t xml:space="preserve">Review 1 Report  |  Week 7  |  5 Marks</w:t>
      </w:r>
    </w:p>
    <w:p>
      <w:pPr>
        <w:pStyle w:val="Heading1"/>
        <w:spacing w:after="160" w:before="320"/>
      </w:pPr>
      <w:r>
        <w:rPr>
          <w:b/>
          <w:bCs/>
          <w:color w:val="2C5F8A"/>
          <w:sz w:val="30"/>
          <w:szCs w:val="30"/>
        </w:rPr>
        <w:t xml:space="preserve">1. Problem Statement</w:t>
      </w:r>
    </w:p>
    <w:p>
      <w:pPr>
        <w:spacing w:after="160" w:line="288"/>
      </w:pPr>
      <w:r>
        <w:rPr>
          <w:sz w:val="22"/>
          <w:szCs w:val="22"/>
        </w:rPr>
        <w:t xml:space="preserve">Banks handle a very large volume of customer, account, and transaction data across multiple branches every day. When this data is managed inconsistently — through manual records or loosely structured systems — it becomes easy to introduce balance errors, duplicate transaction or account identifiers, unbalanced transfers, and unreliable audit trails. This project designs and implements a relational database management system that models the core entities of retail banking (customers, branches, accounts, transactions, transfers, beneficiaries, charges, loans, and statements) and enforces the business rules that keep that data consistent, auditable, and trustworthy.</w:t>
      </w:r>
    </w:p>
    <w:p>
      <w:pPr>
        <w:pStyle w:val="Heading1"/>
        <w:spacing w:after="160" w:before="320"/>
      </w:pPr>
      <w:r>
        <w:rPr>
          <w:b/>
          <w:bCs/>
          <w:color w:val="2C5F8A"/>
          <w:sz w:val="30"/>
          <w:szCs w:val="30"/>
        </w:rPr>
        <w:t xml:space="preserve">2. Scope</w:t>
      </w:r>
    </w:p>
    <w:p>
      <w:pPr>
        <w:spacing w:after="160" w:line="288"/>
      </w:pPr>
      <w:r>
        <w:rPr>
          <w:sz w:val="22"/>
          <w:szCs w:val="22"/>
        </w:rPr>
        <w:t xml:space="preserve">In scope for this project:</w:t>
      </w:r>
    </w:p>
    <w:p>
      <w:pPr>
        <w:pStyle w:val="ListParagraph"/>
        <w:numPr>
          <w:ilvl w:val="0"/>
          <w:numId w:val="2"/>
        </w:numPr>
        <w:spacing w:after="90"/>
      </w:pPr>
      <w:r>
        <w:rPr>
          <w:sz w:val="22"/>
          <w:szCs w:val="22"/>
        </w:rPr>
        <w:t xml:space="preserve">Conceptual (ER) and logical (relational) design covering customers, branches, account types, accounts, account holders, transactions, transfers, beneficiaries, charges, loans, loan schedules, repayments, and statements.</w:t>
      </w:r>
    </w:p>
    <w:p>
      <w:pPr>
        <w:pStyle w:val="ListParagraph"/>
        <w:numPr>
          <w:ilvl w:val="0"/>
          <w:numId w:val="2"/>
        </w:numPr>
        <w:spacing w:after="90"/>
      </w:pPr>
      <w:r>
        <w:rPr>
          <w:sz w:val="22"/>
          <w:szCs w:val="22"/>
        </w:rPr>
        <w:t xml:space="preserve">Normalization of the schema up to Third Normal Form (3NF).</w:t>
      </w:r>
    </w:p>
    <w:p>
      <w:pPr>
        <w:pStyle w:val="ListParagraph"/>
        <w:numPr>
          <w:ilvl w:val="0"/>
          <w:numId w:val="2"/>
        </w:numPr>
        <w:spacing w:after="90"/>
      </w:pPr>
      <w:r>
        <w:rPr>
          <w:sz w:val="22"/>
          <w:szCs w:val="22"/>
        </w:rPr>
        <w:t xml:space="preserve">Implementation in MySQL / PostgreSQL / Oracle with primary keys, foreign keys, UNIQUE, NOT NULL, CHECK, and DEFAULT constraints.</w:t>
      </w:r>
    </w:p>
    <w:p>
      <w:pPr>
        <w:pStyle w:val="ListParagraph"/>
        <w:numPr>
          <w:ilvl w:val="0"/>
          <w:numId w:val="2"/>
        </w:numPr>
        <w:spacing w:after="90"/>
      </w:pPr>
      <w:r>
        <w:rPr>
          <w:sz w:val="22"/>
          <w:szCs w:val="22"/>
        </w:rPr>
        <w:t xml:space="preserve">Realistic sample data and SQL queries for retrieval, joins, aggregation, nested queries, views, and reports.</w:t>
      </w:r>
    </w:p>
    <w:p>
      <w:pPr>
        <w:pStyle w:val="ListParagraph"/>
        <w:numPr>
          <w:ilvl w:val="0"/>
          <w:numId w:val="2"/>
        </w:numPr>
        <w:spacing w:after="90"/>
      </w:pPr>
      <w:r>
        <w:rPr>
          <w:sz w:val="22"/>
          <w:szCs w:val="22"/>
        </w:rPr>
        <w:t xml:space="preserve">A small Java or Python front-end application supporting account opening, deposit, withdrawal, transfer, beneficiary management, service charges, loan repayment, statements, and reporting.</w:t>
      </w:r>
    </w:p>
    <w:p>
      <w:pPr>
        <w:spacing w:after="160" w:line="288"/>
      </w:pPr>
      <w:r>
        <w:rPr>
          <w:i/>
          <w:iCs/>
          <w:sz w:val="22"/>
          <w:szCs w:val="22"/>
        </w:rPr>
        <w:t xml:space="preserve">Out of scope: mobile applications, integration with real-time external payment gateways, multi-currency accounts, and regulatory/compliance certification.</w:t>
      </w:r>
    </w:p>
    <w:p>
      <w:pPr>
        <w:pStyle w:val="Heading1"/>
        <w:spacing w:after="160" w:before="320"/>
      </w:pPr>
      <w:r>
        <w:rPr>
          <w:b/>
          <w:bCs/>
          <w:color w:val="2C5F8A"/>
          <w:sz w:val="30"/>
          <w:szCs w:val="30"/>
        </w:rPr>
        <w:t xml:space="preserve">3. Objectives</w:t>
      </w:r>
    </w:p>
    <w:p>
      <w:pPr>
        <w:pStyle w:val="ListParagraph"/>
        <w:numPr>
          <w:ilvl w:val="0"/>
          <w:numId w:val="3"/>
        </w:numPr>
        <w:spacing w:after="90"/>
      </w:pPr>
      <w:r>
        <w:rPr>
          <w:sz w:val="22"/>
          <w:szCs w:val="22"/>
        </w:rPr>
        <w:t xml:space="preserve">Analyse banking requirements and identify the major entities, attributes, relationships, and user roles.</w:t>
      </w:r>
    </w:p>
    <w:p>
      <w:pPr>
        <w:pStyle w:val="ListParagraph"/>
        <w:numPr>
          <w:ilvl w:val="0"/>
          <w:numId w:val="3"/>
        </w:numPr>
        <w:spacing w:after="90"/>
      </w:pPr>
      <w:r>
        <w:rPr>
          <w:sz w:val="22"/>
          <w:szCs w:val="22"/>
        </w:rPr>
        <w:t xml:space="preserve">Produce a conceptual ER model and convert it into a normalized (3NF) relational schema.</w:t>
      </w:r>
    </w:p>
    <w:p>
      <w:pPr>
        <w:pStyle w:val="ListParagraph"/>
        <w:numPr>
          <w:ilvl w:val="0"/>
          <w:numId w:val="3"/>
        </w:numPr>
        <w:spacing w:after="90"/>
      </w:pPr>
      <w:r>
        <w:rPr>
          <w:sz w:val="22"/>
          <w:szCs w:val="22"/>
        </w:rPr>
        <w:t xml:space="preserve">Implement the schema with constraints that enforce key business rules — unique account/transaction IDs, sufficient balance, balanced debit/credit, active-account requirement, and positive amounts.</w:t>
      </w:r>
    </w:p>
    <w:p>
      <w:pPr>
        <w:pStyle w:val="ListParagraph"/>
        <w:numPr>
          <w:ilvl w:val="0"/>
          <w:numId w:val="3"/>
        </w:numPr>
        <w:spacing w:after="90"/>
      </w:pPr>
      <w:r>
        <w:rPr>
          <w:sz w:val="22"/>
          <w:szCs w:val="22"/>
        </w:rPr>
        <w:t xml:space="preserve">Populate the database with realistic sample data and validate it with meaningful SQL queries and reports.</w:t>
      </w:r>
    </w:p>
    <w:p>
      <w:pPr>
        <w:pStyle w:val="ListParagraph"/>
        <w:numPr>
          <w:ilvl w:val="0"/>
          <w:numId w:val="3"/>
        </w:numPr>
        <w:spacing w:after="90"/>
      </w:pPr>
      <w:r>
        <w:rPr>
          <w:sz w:val="22"/>
          <w:szCs w:val="22"/>
        </w:rPr>
        <w:t xml:space="preserve">Build a small front-end application to demonstrate CRUD operations, search, validation, and error handling.</w:t>
      </w:r>
    </w:p>
    <w:p>
      <w:pPr>
        <w:pStyle w:val="ListParagraph"/>
        <w:numPr>
          <w:ilvl w:val="0"/>
          <w:numId w:val="3"/>
        </w:numPr>
        <w:spacing w:after="90"/>
      </w:pPr>
      <w:r>
        <w:rPr>
          <w:sz w:val="22"/>
          <w:szCs w:val="22"/>
        </w:rPr>
        <w:t xml:space="preserve">Demonstrate data integrity, transaction awareness, and indexing of frequently searched attributes through systematic testing.</w:t>
      </w:r>
    </w:p>
    <w:p>
      <w:pPr>
        <w:pStyle w:val="Heading1"/>
        <w:spacing w:after="160" w:before="320"/>
      </w:pPr>
      <w:r>
        <w:rPr>
          <w:b/>
          <w:bCs/>
          <w:color w:val="2C5F8A"/>
          <w:sz w:val="30"/>
          <w:szCs w:val="30"/>
        </w:rPr>
        <w:t xml:space="preserve">4. Intended Users</w:t>
      </w:r>
    </w:p>
    <w:p>
      <w:pPr>
        <w:pStyle w:val="ListParagraph"/>
        <w:numPr>
          <w:ilvl w:val="0"/>
          <w:numId w:val="2"/>
        </w:numPr>
        <w:spacing w:after="90"/>
      </w:pPr>
      <w:r>
        <w:rPr>
          <w:sz w:val="22"/>
          <w:szCs w:val="22"/>
        </w:rPr>
        <w:t xml:space="preserve">Bank Customer — the account holder whose accounts, transactions, and statements are recorded.</w:t>
      </w:r>
    </w:p>
    <w:p>
      <w:pPr>
        <w:pStyle w:val="ListParagraph"/>
        <w:numPr>
          <w:ilvl w:val="0"/>
          <w:numId w:val="2"/>
        </w:numPr>
        <w:spacing w:after="90"/>
      </w:pPr>
      <w:r>
        <w:rPr>
          <w:sz w:val="22"/>
          <w:szCs w:val="22"/>
        </w:rPr>
        <w:t xml:space="preserve">Teller / Branch Staff — opens accounts, records deposits/withdrawals/transfers, registers beneficiaries, applies service charges.</w:t>
      </w:r>
    </w:p>
    <w:p>
      <w:pPr>
        <w:pStyle w:val="ListParagraph"/>
        <w:numPr>
          <w:ilvl w:val="0"/>
          <w:numId w:val="2"/>
        </w:numPr>
        <w:spacing w:after="90"/>
      </w:pPr>
      <w:r>
        <w:rPr>
          <w:sz w:val="22"/>
          <w:szCs w:val="22"/>
        </w:rPr>
        <w:t xml:space="preserve">Loan Officer — originates loans, sets repayment schedules, records repayments.</w:t>
      </w:r>
    </w:p>
    <w:p>
      <w:pPr>
        <w:pStyle w:val="ListParagraph"/>
        <w:numPr>
          <w:ilvl w:val="0"/>
          <w:numId w:val="2"/>
        </w:numPr>
        <w:spacing w:after="90"/>
      </w:pPr>
      <w:r>
        <w:rPr>
          <w:sz w:val="22"/>
          <w:szCs w:val="22"/>
        </w:rPr>
        <w:t xml:space="preserve">Branch Manager — reviews branch-level summaries and reports.</w:t>
      </w:r>
    </w:p>
    <w:p>
      <w:pPr>
        <w:pStyle w:val="ListParagraph"/>
        <w:numPr>
          <w:ilvl w:val="0"/>
          <w:numId w:val="2"/>
        </w:numPr>
        <w:spacing w:after="90"/>
      </w:pPr>
      <w:r>
        <w:rPr>
          <w:sz w:val="22"/>
          <w:szCs w:val="22"/>
        </w:rPr>
        <w:t xml:space="preserve">Database Administrator — maintains the database, manages access, and ensures data integrity.</w:t>
      </w:r>
    </w:p>
    <w:p>
      <w:pPr>
        <w:pStyle w:val="Heading1"/>
        <w:spacing w:after="160" w:before="320"/>
      </w:pPr>
      <w:r>
        <w:rPr>
          <w:b/>
          <w:bCs/>
          <w:color w:val="2C5F8A"/>
          <w:sz w:val="30"/>
          <w:szCs w:val="30"/>
        </w:rPr>
        <w:t xml:space="preserve">5. Functional Requirements</w:t>
      </w:r>
    </w:p>
    <w:p>
      <w:pPr>
        <w:pStyle w:val="ListParagraph"/>
        <w:numPr>
          <w:ilvl w:val="0"/>
          <w:numId w:val="4"/>
        </w:numPr>
        <w:spacing w:after="90"/>
      </w:pPr>
      <w:r>
        <w:rPr>
          <w:sz w:val="22"/>
          <w:szCs w:val="22"/>
        </w:rPr>
        <w:t xml:space="preserve">The system shall register and maintain customer profiles, including identity-proof details.</w:t>
      </w:r>
    </w:p>
    <w:p>
      <w:pPr>
        <w:pStyle w:val="ListParagraph"/>
        <w:numPr>
          <w:ilvl w:val="0"/>
          <w:numId w:val="4"/>
        </w:numPr>
        <w:spacing w:after="90"/>
      </w:pPr>
      <w:r>
        <w:rPr>
          <w:sz w:val="22"/>
          <w:szCs w:val="22"/>
        </w:rPr>
        <w:t xml:space="preserve">The system shall allow opening of accounts under a branch and account type, including joint accounts with multiple holders.</w:t>
      </w:r>
    </w:p>
    <w:p>
      <w:pPr>
        <w:pStyle w:val="ListParagraph"/>
        <w:numPr>
          <w:ilvl w:val="0"/>
          <w:numId w:val="4"/>
        </w:numPr>
        <w:spacing w:after="90"/>
      </w:pPr>
      <w:r>
        <w:rPr>
          <w:sz w:val="22"/>
          <w:szCs w:val="22"/>
        </w:rPr>
        <w:t xml:space="preserve">The system shall record deposit and withdrawal transactions and update account balances accordingly.</w:t>
      </w:r>
    </w:p>
    <w:p>
      <w:pPr>
        <w:pStyle w:val="ListParagraph"/>
        <w:numPr>
          <w:ilvl w:val="0"/>
          <w:numId w:val="4"/>
        </w:numPr>
        <w:spacing w:after="90"/>
      </w:pPr>
      <w:r>
        <w:rPr>
          <w:sz w:val="22"/>
          <w:szCs w:val="22"/>
        </w:rPr>
        <w:t xml:space="preserve">The system shall process transfers between accounts such that every transfer is balanced (debit = credit).</w:t>
      </w:r>
    </w:p>
    <w:p>
      <w:pPr>
        <w:pStyle w:val="ListParagraph"/>
        <w:numPr>
          <w:ilvl w:val="0"/>
          <w:numId w:val="4"/>
        </w:numPr>
        <w:spacing w:after="90"/>
      </w:pPr>
      <w:r>
        <w:rPr>
          <w:sz w:val="22"/>
          <w:szCs w:val="22"/>
        </w:rPr>
        <w:t xml:space="preserve">The system shall maintain a list of registered beneficiaries per account.</w:t>
      </w:r>
    </w:p>
    <w:p>
      <w:pPr>
        <w:pStyle w:val="ListParagraph"/>
        <w:numPr>
          <w:ilvl w:val="0"/>
          <w:numId w:val="4"/>
        </w:numPr>
        <w:spacing w:after="90"/>
      </w:pPr>
      <w:r>
        <w:rPr>
          <w:sz w:val="22"/>
          <w:szCs w:val="22"/>
        </w:rPr>
        <w:t xml:space="preserve">The system shall apply and log service charges against accounts.</w:t>
      </w:r>
    </w:p>
    <w:p>
      <w:pPr>
        <w:pStyle w:val="ListParagraph"/>
        <w:numPr>
          <w:ilvl w:val="0"/>
          <w:numId w:val="4"/>
        </w:numPr>
        <w:spacing w:after="90"/>
      </w:pPr>
      <w:r>
        <w:rPr>
          <w:sz w:val="22"/>
          <w:szCs w:val="22"/>
        </w:rPr>
        <w:t xml:space="preserve">The system shall originate loans against a customer and account, and generate an installment repayment schedule.</w:t>
      </w:r>
    </w:p>
    <w:p>
      <w:pPr>
        <w:pStyle w:val="ListParagraph"/>
        <w:numPr>
          <w:ilvl w:val="0"/>
          <w:numId w:val="4"/>
        </w:numPr>
        <w:spacing w:after="90"/>
      </w:pPr>
      <w:r>
        <w:rPr>
          <w:sz w:val="22"/>
          <w:szCs w:val="22"/>
        </w:rPr>
        <w:t xml:space="preserve">The system shall record repayments against the loan schedule and track outstanding balances.</w:t>
      </w:r>
    </w:p>
    <w:p>
      <w:pPr>
        <w:pStyle w:val="ListParagraph"/>
        <w:numPr>
          <w:ilvl w:val="0"/>
          <w:numId w:val="4"/>
        </w:numPr>
        <w:spacing w:after="90"/>
      </w:pPr>
      <w:r>
        <w:rPr>
          <w:sz w:val="22"/>
          <w:szCs w:val="22"/>
        </w:rPr>
        <w:t xml:space="preserve">The system shall generate account statements for a given date range.</w:t>
      </w:r>
    </w:p>
    <w:p>
      <w:pPr>
        <w:pStyle w:val="ListParagraph"/>
        <w:numPr>
          <w:ilvl w:val="0"/>
          <w:numId w:val="4"/>
        </w:numPr>
        <w:spacing w:after="90"/>
      </w:pPr>
      <w:r>
        <w:rPr>
          <w:sz w:val="22"/>
          <w:szCs w:val="22"/>
        </w:rPr>
        <w:t xml:space="preserve">The system shall produce reports for account balances, transaction audit trails, transfers, loan outstanding, repayments, and branch-wise summaries.</w:t>
      </w:r>
    </w:p>
    <w:p>
      <w:pPr>
        <w:pStyle w:val="ListParagraph"/>
        <w:numPr>
          <w:ilvl w:val="0"/>
          <w:numId w:val="4"/>
        </w:numPr>
        <w:spacing w:after="90"/>
      </w:pPr>
      <w:r>
        <w:rPr>
          <w:sz w:val="22"/>
          <w:szCs w:val="22"/>
        </w:rPr>
        <w:t xml:space="preserve">The system shall enforce that account/transaction identifiers are unique, transaction amounts are positive, withdrawals do not exceed available balance, and transactions only post against active accounts.</w:t>
      </w:r>
    </w:p>
    <w:p>
      <w:pPr>
        <w:pStyle w:val="ListParagraph"/>
        <w:numPr>
          <w:ilvl w:val="0"/>
          <w:numId w:val="4"/>
        </w:numPr>
        <w:spacing w:after="90"/>
      </w:pPr>
      <w:r>
        <w:rPr>
          <w:sz w:val="22"/>
          <w:szCs w:val="22"/>
        </w:rPr>
        <w:t xml:space="preserve">The system shall support search on frequently queried attributes such as account number, customer identifier, and transaction date.</w:t>
      </w:r>
    </w:p>
    <w:p>
      <w:pPr>
        <w:pStyle w:val="Heading1"/>
        <w:spacing w:after="160" w:before="320"/>
      </w:pPr>
      <w:r>
        <w:rPr>
          <w:b/>
          <w:bCs/>
          <w:color w:val="2C5F8A"/>
          <w:sz w:val="30"/>
          <w:szCs w:val="30"/>
        </w:rPr>
        <w:t xml:space="preserve">6. Conceptual Design — Entity-Relationship Diagram</w:t>
      </w:r>
    </w:p>
    <w:p>
      <w:pPr>
        <w:spacing w:after="160" w:line="288"/>
      </w:pPr>
      <w:r>
        <w:rPr>
          <w:sz w:val="22"/>
          <w:szCs w:val="22"/>
        </w:rPr>
        <w:t xml:space="preserve">The diagram below models the principal entities identified in the project brief — customers, branches, account types, accounts, account holders, transactions, transfers, beneficiaries, charges, loans, loan schedules, repayments, and statements — along with their relationships and cardinalities.</w:t>
      </w:r>
    </w:p>
    <w:p>
      <w:pPr>
        <w:spacing w:after="120" w:before="120"/>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67125"/>
                    </a:xfrm>
                    <a:prstGeom prst="rect">
                      <a:avLst/>
                    </a:prstGeom>
                  </pic:spPr>
                </pic:pic>
              </a:graphicData>
            </a:graphic>
          </wp:inline>
        </w:drawing>
      </w:r>
    </w:p>
    <w:p>
      <w:pPr>
        <w:spacing w:after="160" w:line="288"/>
      </w:pPr>
      <w:r>
        <w:rPr>
          <w:b/>
          <w:bCs/>
          <w:sz w:val="22"/>
          <w:szCs w:val="22"/>
        </w:rPr>
        <w:t xml:space="preserve">Relationship notes:</w:t>
      </w:r>
    </w:p>
    <w:p>
      <w:pPr>
        <w:pStyle w:val="ListParagraph"/>
        <w:numPr>
          <w:ilvl w:val="0"/>
          <w:numId w:val="2"/>
        </w:numPr>
        <w:spacing w:after="90"/>
      </w:pPr>
      <w:r>
        <w:rPr>
          <w:sz w:val="22"/>
          <w:szCs w:val="22"/>
        </w:rPr>
        <w:t xml:space="preserve">Customer ↔ Account is many-to-many, resolved through the associative entity Account Holder (supports joint accounts and a customer holding several accounts).</w:t>
      </w:r>
    </w:p>
    <w:p>
      <w:pPr>
        <w:pStyle w:val="ListParagraph"/>
        <w:numPr>
          <w:ilvl w:val="0"/>
          <w:numId w:val="2"/>
        </w:numPr>
        <w:spacing w:after="90"/>
      </w:pPr>
      <w:r>
        <w:rPr>
          <w:sz w:val="22"/>
          <w:szCs w:val="22"/>
        </w:rPr>
        <w:t xml:space="preserve">Account is the central entity: every transaction, transfer, beneficiary, charge, loan disbursement, and statement is tied back to an account.</w:t>
      </w:r>
    </w:p>
    <w:p>
      <w:pPr>
        <w:pStyle w:val="ListParagraph"/>
        <w:numPr>
          <w:ilvl w:val="0"/>
          <w:numId w:val="2"/>
        </w:numPr>
        <w:spacing w:after="90"/>
      </w:pPr>
      <w:r>
        <w:rPr>
          <w:sz w:val="22"/>
          <w:szCs w:val="22"/>
        </w:rPr>
        <w:t xml:space="preserve">Loan Schedule and Repayment are separated so that each installment can be tracked independently of when (or whether) it was actually paid.</w:t>
      </w:r>
    </w:p>
    <w:p>
      <w:pPr>
        <w:pStyle w:val="Heading1"/>
        <w:spacing w:after="160" w:before="320"/>
      </w:pPr>
      <w:r>
        <w:rPr>
          <w:b/>
          <w:bCs/>
          <w:color w:val="2C5F8A"/>
          <w:sz w:val="30"/>
          <w:szCs w:val="30"/>
        </w:rPr>
        <w:t xml:space="preserve">7. Initial Relational Schema</w:t>
      </w:r>
    </w:p>
    <w:p>
      <w:pPr>
        <w:spacing w:after="160" w:line="288"/>
      </w:pPr>
      <w:r>
        <w:rPr>
          <w:sz w:val="22"/>
          <w:szCs w:val="22"/>
        </w:rPr>
        <w:t xml:space="preserve">The tables below give the first-cut relational schema derived from the ER diagram — table names, columns, and key structure. This has not yet been normalized to 3NF; that step, along with full data types and CHECK/DEFAULT constraints, is planned for Review 2.</w:t>
      </w:r>
    </w:p>
    <w:p>
      <w:pPr>
        <w:spacing w:after="80" w:before="200"/>
      </w:pPr>
      <w:r>
        <w:rPr>
          <w:b/>
          <w:bCs/>
          <w:color w:val="2C5F8A"/>
          <w:sz w:val="22"/>
          <w:szCs w:val="22"/>
        </w:rPr>
        <w:t xml:space="preserve">BRANCH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BranchID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Unique branch identifier</w:t>
            </w:r>
          </w:p>
        </w:tc>
      </w:tr>
      <w:tr>
        <w:tc>
          <w:tcPr>
            <w:tcW w:type="dxa" w:w="3600"/>
            <w:tcMar>
              <w:top w:type="dxa" w:w="80"/>
              <w:left w:type="dxa" w:w="100"/>
              <w:bottom w:type="dxa" w:w="80"/>
              <w:right w:type="dxa" w:w="100"/>
            </w:tcMar>
          </w:tcPr>
          <w:p>
            <w:r>
              <w:rPr>
                <w:b w:val="false"/>
                <w:bCs w:val="false"/>
                <w:color w:val="222222"/>
                <w:sz w:val="20"/>
                <w:szCs w:val="20"/>
              </w:rPr>
              <w:t xml:space="preserve">BranchName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Address</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Phone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IFSCCode</w:t>
            </w:r>
          </w:p>
        </w:tc>
        <w:tc>
          <w:tcPr>
            <w:tcW w:type="dxa" w:w="2200"/>
            <w:tcMar>
              <w:top w:type="dxa" w:w="80"/>
              <w:left w:type="dxa" w:w="100"/>
              <w:bottom w:type="dxa" w:w="80"/>
              <w:right w:type="dxa" w:w="100"/>
            </w:tcMar>
          </w:tcPr>
          <w:p>
            <w:r>
              <w:rPr>
                <w:b w:val="false"/>
                <w:bCs w:val="false"/>
                <w:color w:val="222222"/>
                <w:sz w:val="20"/>
                <w:szCs w:val="20"/>
              </w:rPr>
              <w:t xml:space="preserve">UNIQUE</w:t>
            </w:r>
          </w:p>
        </w:tc>
        <w:tc>
          <w:tcPr>
            <w:tcW w:type="dxa" w:w="3000"/>
            <w:tcMar>
              <w:top w:type="dxa" w:w="80"/>
              <w:left w:type="dxa" w:w="100"/>
              <w:bottom w:type="dxa" w:w="80"/>
              <w:right w:type="dxa" w:w="100"/>
            </w:tcMar>
          </w:tcPr>
          <w:p>
            <w:r>
              <w:rPr>
                <w:b w:val="false"/>
                <w:bCs w:val="false"/>
                <w:color w:val="222222"/>
                <w:sz w:val="20"/>
                <w:szCs w:val="20"/>
              </w:rPr>
              <w:t xml:space="preserve">Branch routing code</w:t>
            </w:r>
          </w:p>
        </w:tc>
      </w:tr>
    </w:tbl>
    <w:p>
      <w:pPr>
        <w:spacing w:after="80" w:before="200"/>
      </w:pPr>
      <w:r>
        <w:rPr>
          <w:b/>
          <w:bCs/>
          <w:color w:val="2C5F8A"/>
          <w:sz w:val="22"/>
          <w:szCs w:val="22"/>
        </w:rPr>
        <w:t xml:space="preserve">ACCOUNT_TYPE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AccountTypeID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e.g. Savings, Current, Fixed</w:t>
            </w:r>
          </w:p>
        </w:tc>
      </w:tr>
      <w:tr>
        <w:tc>
          <w:tcPr>
            <w:tcW w:type="dxa" w:w="3600"/>
            <w:tcMar>
              <w:top w:type="dxa" w:w="80"/>
              <w:left w:type="dxa" w:w="100"/>
              <w:bottom w:type="dxa" w:w="80"/>
              <w:right w:type="dxa" w:w="100"/>
            </w:tcMar>
          </w:tcPr>
          <w:p>
            <w:r>
              <w:rPr>
                <w:b w:val="false"/>
                <w:bCs w:val="false"/>
                <w:color w:val="222222"/>
                <w:sz w:val="20"/>
                <w:szCs w:val="20"/>
              </w:rPr>
              <w:t xml:space="preserve">TypeName</w:t>
            </w:r>
          </w:p>
        </w:tc>
        <w:tc>
          <w:tcPr>
            <w:tcW w:type="dxa" w:w="2200"/>
            <w:tcMar>
              <w:top w:type="dxa" w:w="80"/>
              <w:left w:type="dxa" w:w="100"/>
              <w:bottom w:type="dxa" w:w="80"/>
              <w:right w:type="dxa" w:w="100"/>
            </w:tcMar>
          </w:tcPr>
          <w:p>
            <w:r>
              <w:rPr>
                <w:b w:val="false"/>
                <w:bCs w:val="false"/>
                <w:color w:val="222222"/>
                <w:sz w:val="20"/>
                <w:szCs w:val="20"/>
              </w:rPr>
              <w:t xml:space="preserve">UNIQUE</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InterestRate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MinBalance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bl>
    <w:p>
      <w:pPr>
        <w:spacing w:after="80" w:before="200"/>
      </w:pPr>
      <w:r>
        <w:rPr>
          <w:b/>
          <w:bCs/>
          <w:color w:val="2C5F8A"/>
          <w:sz w:val="22"/>
          <w:szCs w:val="22"/>
        </w:rPr>
        <w:t xml:space="preserve">CUSTOMER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CustomerID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Unique customer identifier</w:t>
            </w:r>
          </w:p>
        </w:tc>
      </w:tr>
      <w:tr>
        <w:tc>
          <w:tcPr>
            <w:tcW w:type="dxa" w:w="3600"/>
            <w:tcMar>
              <w:top w:type="dxa" w:w="80"/>
              <w:left w:type="dxa" w:w="100"/>
              <w:bottom w:type="dxa" w:w="80"/>
              <w:right w:type="dxa" w:w="100"/>
            </w:tcMar>
          </w:tcPr>
          <w:p>
            <w:r>
              <w:rPr>
                <w:b w:val="false"/>
                <w:bCs w:val="false"/>
                <w:color w:val="222222"/>
                <w:sz w:val="20"/>
                <w:szCs w:val="20"/>
              </w:rPr>
              <w:t xml:space="preserve">FullName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DOB</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Address</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Phone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Email</w:t>
            </w:r>
          </w:p>
        </w:tc>
        <w:tc>
          <w:tcPr>
            <w:tcW w:type="dxa" w:w="2200"/>
            <w:tcMar>
              <w:top w:type="dxa" w:w="80"/>
              <w:left w:type="dxa" w:w="100"/>
              <w:bottom w:type="dxa" w:w="80"/>
              <w:right w:type="dxa" w:w="100"/>
            </w:tcMar>
          </w:tcPr>
          <w:p>
            <w:r>
              <w:rPr>
                <w:b w:val="false"/>
                <w:bCs w:val="false"/>
                <w:color w:val="222222"/>
                <w:sz w:val="20"/>
                <w:szCs w:val="20"/>
              </w:rPr>
              <w:t xml:space="preserve">UNIQUE</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IDProofType, IDProofNumber</w:t>
            </w:r>
          </w:p>
        </w:tc>
        <w:tc>
          <w:tcPr>
            <w:tcW w:type="dxa" w:w="2200"/>
            <w:tcMar>
              <w:top w:type="dxa" w:w="80"/>
              <w:left w:type="dxa" w:w="100"/>
              <w:bottom w:type="dxa" w:w="80"/>
              <w:right w:type="dxa" w:w="100"/>
            </w:tcMar>
          </w:tcPr>
          <w:p>
            <w:r>
              <w:rPr>
                <w:b w:val="false"/>
                <w:bCs w:val="false"/>
                <w:color w:val="222222"/>
                <w:sz w:val="20"/>
                <w:szCs w:val="20"/>
              </w:rPr>
              <w:t xml:space="preserve">UNIQUE (pair)</w:t>
            </w:r>
          </w:p>
        </w:tc>
        <w:tc>
          <w:tcPr>
            <w:tcW w:type="dxa" w:w="3000"/>
            <w:tcMar>
              <w:top w:type="dxa" w:w="80"/>
              <w:left w:type="dxa" w:w="100"/>
              <w:bottom w:type="dxa" w:w="80"/>
              <w:right w:type="dxa" w:w="100"/>
            </w:tcMar>
          </w:tcPr>
          <w:p>
            <w:r>
              <w:rPr>
                <w:b w:val="false"/>
                <w:bCs w:val="false"/>
                <w:color w:val="222222"/>
                <w:sz w:val="20"/>
                <w:szCs w:val="20"/>
              </w:rPr>
              <w:t xml:space="preserve">KYC document</w:t>
            </w:r>
          </w:p>
        </w:tc>
      </w:tr>
    </w:tbl>
    <w:p>
      <w:pPr>
        <w:spacing w:after="80" w:before="200"/>
      </w:pPr>
      <w:r>
        <w:rPr>
          <w:b/>
          <w:bCs/>
          <w:color w:val="2C5F8A"/>
          <w:sz w:val="22"/>
          <w:szCs w:val="22"/>
        </w:rPr>
        <w:t xml:space="preserve">ACCOUNT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AccountID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Unique account identifier</w:t>
            </w:r>
          </w:p>
        </w:tc>
      </w:tr>
      <w:tr>
        <w:tc>
          <w:tcPr>
            <w:tcW w:type="dxa" w:w="3600"/>
            <w:tcMar>
              <w:top w:type="dxa" w:w="80"/>
              <w:left w:type="dxa" w:w="100"/>
              <w:bottom w:type="dxa" w:w="80"/>
              <w:right w:type="dxa" w:w="100"/>
            </w:tcMar>
          </w:tcPr>
          <w:p>
            <w:r>
              <w:rPr>
                <w:b w:val="false"/>
                <w:bCs w:val="false"/>
                <w:color w:val="222222"/>
                <w:sz w:val="20"/>
                <w:szCs w:val="20"/>
              </w:rPr>
              <w:t xml:space="preserve">AccountNumber</w:t>
            </w:r>
          </w:p>
        </w:tc>
        <w:tc>
          <w:tcPr>
            <w:tcW w:type="dxa" w:w="2200"/>
            <w:tcMar>
              <w:top w:type="dxa" w:w="80"/>
              <w:left w:type="dxa" w:w="100"/>
              <w:bottom w:type="dxa" w:w="80"/>
              <w:right w:type="dxa" w:w="100"/>
            </w:tcMar>
          </w:tcPr>
          <w:p>
            <w:r>
              <w:rPr>
                <w:b w:val="false"/>
                <w:bCs w:val="false"/>
                <w:color w:val="222222"/>
                <w:sz w:val="20"/>
                <w:szCs w:val="20"/>
              </w:rPr>
              <w:t xml:space="preserve">UNIQUE</w:t>
            </w:r>
          </w:p>
        </w:tc>
        <w:tc>
          <w:tcPr>
            <w:tcW w:type="dxa" w:w="3000"/>
            <w:tcMar>
              <w:top w:type="dxa" w:w="80"/>
              <w:left w:type="dxa" w:w="100"/>
              <w:bottom w:type="dxa" w:w="80"/>
              <w:right w:type="dxa" w:w="100"/>
            </w:tcMar>
          </w:tcPr>
          <w:p>
            <w:r>
              <w:rPr>
                <w:b w:val="false"/>
                <w:bCs w:val="false"/>
                <w:color w:val="222222"/>
                <w:sz w:val="20"/>
                <w:szCs w:val="20"/>
              </w:rPr>
              <w:t xml:space="preserve">Customer-facing number</w:t>
            </w:r>
          </w:p>
        </w:tc>
      </w:tr>
      <w:tr>
        <w:tc>
          <w:tcPr>
            <w:tcW w:type="dxa" w:w="3600"/>
            <w:tcMar>
              <w:top w:type="dxa" w:w="80"/>
              <w:left w:type="dxa" w:w="100"/>
              <w:bottom w:type="dxa" w:w="80"/>
              <w:right w:type="dxa" w:w="100"/>
            </w:tcMar>
          </w:tcPr>
          <w:p>
            <w:r>
              <w:rPr>
                <w:b w:val="false"/>
                <w:bCs w:val="false"/>
                <w:color w:val="222222"/>
                <w:sz w:val="20"/>
                <w:szCs w:val="20"/>
              </w:rPr>
              <w:t xml:space="preserve">BranchID</w:t>
            </w:r>
          </w:p>
        </w:tc>
        <w:tc>
          <w:tcPr>
            <w:tcW w:type="dxa" w:w="2200"/>
            <w:tcMar>
              <w:top w:type="dxa" w:w="80"/>
              <w:left w:type="dxa" w:w="100"/>
              <w:bottom w:type="dxa" w:w="80"/>
              <w:right w:type="dxa" w:w="100"/>
            </w:tcMar>
          </w:tcPr>
          <w:p>
            <w:r>
              <w:rPr>
                <w:b w:val="false"/>
                <w:bCs w:val="false"/>
                <w:color w:val="222222"/>
                <w:sz w:val="20"/>
                <w:szCs w:val="20"/>
              </w:rPr>
              <w:t xml:space="preserve">FK → BRANCH</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AccountTypeID</w:t>
            </w:r>
          </w:p>
        </w:tc>
        <w:tc>
          <w:tcPr>
            <w:tcW w:type="dxa" w:w="2200"/>
            <w:tcMar>
              <w:top w:type="dxa" w:w="80"/>
              <w:left w:type="dxa" w:w="100"/>
              <w:bottom w:type="dxa" w:w="80"/>
              <w:right w:type="dxa" w:w="100"/>
            </w:tcMar>
          </w:tcPr>
          <w:p>
            <w:r>
              <w:rPr>
                <w:b w:val="false"/>
                <w:bCs w:val="false"/>
                <w:color w:val="222222"/>
                <w:sz w:val="20"/>
                <w:szCs w:val="20"/>
              </w:rPr>
              <w:t xml:space="preserve">FK → ACCOUNT_TYPE</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OpenDate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Status</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Active / Closed / Frozen</w:t>
            </w:r>
          </w:p>
        </w:tc>
      </w:tr>
      <w:tr>
        <w:tc>
          <w:tcPr>
            <w:tcW w:type="dxa" w:w="3600"/>
            <w:tcMar>
              <w:top w:type="dxa" w:w="80"/>
              <w:left w:type="dxa" w:w="100"/>
              <w:bottom w:type="dxa" w:w="80"/>
              <w:right w:type="dxa" w:w="100"/>
            </w:tcMar>
          </w:tcPr>
          <w:p>
            <w:r>
              <w:rPr>
                <w:b w:val="false"/>
                <w:bCs w:val="false"/>
                <w:color w:val="222222"/>
                <w:sz w:val="20"/>
                <w:szCs w:val="20"/>
              </w:rPr>
              <w:t xml:space="preserve">Balance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Must remain ≥ 0</w:t>
            </w:r>
          </w:p>
        </w:tc>
      </w:tr>
    </w:tbl>
    <w:p>
      <w:pPr>
        <w:spacing w:after="80" w:before="200"/>
      </w:pPr>
      <w:r>
        <w:rPr>
          <w:b/>
          <w:bCs/>
          <w:color w:val="2C5F8A"/>
          <w:sz w:val="22"/>
          <w:szCs w:val="22"/>
        </w:rPr>
        <w:t xml:space="preserve">ACCOUNT_HOLDER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AccountID</w:t>
            </w:r>
          </w:p>
        </w:tc>
        <w:tc>
          <w:tcPr>
            <w:tcW w:type="dxa" w:w="2200"/>
            <w:tcMar>
              <w:top w:type="dxa" w:w="80"/>
              <w:left w:type="dxa" w:w="100"/>
              <w:bottom w:type="dxa" w:w="80"/>
              <w:right w:type="dxa" w:w="100"/>
            </w:tcMar>
          </w:tcPr>
          <w:p>
            <w:r>
              <w:rPr>
                <w:b w:val="false"/>
                <w:bCs w:val="false"/>
                <w:color w:val="222222"/>
                <w:sz w:val="20"/>
                <w:szCs w:val="20"/>
              </w:rPr>
              <w:t xml:space="preserve">PK (composite), FK → ACCOUNT</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CustomerID</w:t>
            </w:r>
          </w:p>
        </w:tc>
        <w:tc>
          <w:tcPr>
            <w:tcW w:type="dxa" w:w="2200"/>
            <w:tcMar>
              <w:top w:type="dxa" w:w="80"/>
              <w:left w:type="dxa" w:w="100"/>
              <w:bottom w:type="dxa" w:w="80"/>
              <w:right w:type="dxa" w:w="100"/>
            </w:tcMar>
          </w:tcPr>
          <w:p>
            <w:r>
              <w:rPr>
                <w:b w:val="false"/>
                <w:bCs w:val="false"/>
                <w:color w:val="222222"/>
                <w:sz w:val="20"/>
                <w:szCs w:val="20"/>
              </w:rPr>
              <w:t xml:space="preserve">PK (composite), FK → CUSTOMER</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HolderRole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Primary / Joint</w:t>
            </w:r>
          </w:p>
        </w:tc>
      </w:tr>
    </w:tbl>
    <w:p>
      <w:pPr>
        <w:spacing w:after="80" w:before="200"/>
      </w:pPr>
      <w:r>
        <w:rPr>
          <w:b/>
          <w:bCs/>
          <w:color w:val="2C5F8A"/>
          <w:sz w:val="22"/>
          <w:szCs w:val="22"/>
        </w:rPr>
        <w:t xml:space="preserve">TRANSACTION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TransactionID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Unique transaction identifier</w:t>
            </w:r>
          </w:p>
        </w:tc>
      </w:tr>
      <w:tr>
        <w:tc>
          <w:tcPr>
            <w:tcW w:type="dxa" w:w="3600"/>
            <w:tcMar>
              <w:top w:type="dxa" w:w="80"/>
              <w:left w:type="dxa" w:w="100"/>
              <w:bottom w:type="dxa" w:w="80"/>
              <w:right w:type="dxa" w:w="100"/>
            </w:tcMar>
          </w:tcPr>
          <w:p>
            <w:r>
              <w:rPr>
                <w:b w:val="false"/>
                <w:bCs w:val="false"/>
                <w:color w:val="222222"/>
                <w:sz w:val="20"/>
                <w:szCs w:val="20"/>
              </w:rPr>
              <w:t xml:space="preserve">AccountID</w:t>
            </w:r>
          </w:p>
        </w:tc>
        <w:tc>
          <w:tcPr>
            <w:tcW w:type="dxa" w:w="2200"/>
            <w:tcMar>
              <w:top w:type="dxa" w:w="80"/>
              <w:left w:type="dxa" w:w="100"/>
              <w:bottom w:type="dxa" w:w="80"/>
              <w:right w:type="dxa" w:w="100"/>
            </w:tcMar>
          </w:tcPr>
          <w:p>
            <w:r>
              <w:rPr>
                <w:b w:val="false"/>
                <w:bCs w:val="false"/>
                <w:color w:val="222222"/>
                <w:sz w:val="20"/>
                <w:szCs w:val="20"/>
              </w:rPr>
              <w:t xml:space="preserve">FK → ACCOUNT</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TransactionType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Deposit / Withdrawal</w:t>
            </w:r>
          </w:p>
        </w:tc>
      </w:tr>
      <w:tr>
        <w:tc>
          <w:tcPr>
            <w:tcW w:type="dxa" w:w="3600"/>
            <w:tcMar>
              <w:top w:type="dxa" w:w="80"/>
              <w:left w:type="dxa" w:w="100"/>
              <w:bottom w:type="dxa" w:w="80"/>
              <w:right w:type="dxa" w:w="100"/>
            </w:tcMar>
          </w:tcPr>
          <w:p>
            <w:r>
              <w:rPr>
                <w:b w:val="false"/>
                <w:bCs w:val="false"/>
                <w:color w:val="222222"/>
                <w:sz w:val="20"/>
                <w:szCs w:val="20"/>
              </w:rPr>
              <w:t xml:space="preserve">Amount</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Must be positive</w:t>
            </w:r>
          </w:p>
        </w:tc>
      </w:tr>
      <w:tr>
        <w:tc>
          <w:tcPr>
            <w:tcW w:type="dxa" w:w="3600"/>
            <w:tcMar>
              <w:top w:type="dxa" w:w="80"/>
              <w:left w:type="dxa" w:w="100"/>
              <w:bottom w:type="dxa" w:w="80"/>
              <w:right w:type="dxa" w:w="100"/>
            </w:tcMar>
          </w:tcPr>
          <w:p>
            <w:r>
              <w:rPr>
                <w:b w:val="false"/>
                <w:bCs w:val="false"/>
                <w:color w:val="222222"/>
                <w:sz w:val="20"/>
                <w:szCs w:val="20"/>
              </w:rPr>
              <w:t xml:space="preserve">TransactionDate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BalanceAfter</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bl>
    <w:p>
      <w:pPr>
        <w:spacing w:after="80" w:before="200"/>
      </w:pPr>
      <w:r>
        <w:rPr>
          <w:b/>
          <w:bCs/>
          <w:color w:val="2C5F8A"/>
          <w:sz w:val="22"/>
          <w:szCs w:val="22"/>
        </w:rPr>
        <w:t xml:space="preserve">TRANSFER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TransferID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FromAccountID</w:t>
            </w:r>
          </w:p>
        </w:tc>
        <w:tc>
          <w:tcPr>
            <w:tcW w:type="dxa" w:w="2200"/>
            <w:tcMar>
              <w:top w:type="dxa" w:w="80"/>
              <w:left w:type="dxa" w:w="100"/>
              <w:bottom w:type="dxa" w:w="80"/>
              <w:right w:type="dxa" w:w="100"/>
            </w:tcMar>
          </w:tcPr>
          <w:p>
            <w:r>
              <w:rPr>
                <w:b w:val="false"/>
                <w:bCs w:val="false"/>
                <w:color w:val="222222"/>
                <w:sz w:val="20"/>
                <w:szCs w:val="20"/>
              </w:rPr>
              <w:t xml:space="preserve">FK → ACCOUNT</w:t>
            </w:r>
          </w:p>
        </w:tc>
        <w:tc>
          <w:tcPr>
            <w:tcW w:type="dxa" w:w="3000"/>
            <w:tcMar>
              <w:top w:type="dxa" w:w="80"/>
              <w:left w:type="dxa" w:w="100"/>
              <w:bottom w:type="dxa" w:w="80"/>
              <w:right w:type="dxa" w:w="100"/>
            </w:tcMar>
          </w:tcPr>
          <w:p>
            <w:r>
              <w:rPr>
                <w:b w:val="false"/>
                <w:bCs w:val="false"/>
                <w:color w:val="222222"/>
                <w:sz w:val="20"/>
                <w:szCs w:val="20"/>
              </w:rPr>
              <w:t xml:space="preserve">Must be active, sufficient balance</w:t>
            </w:r>
          </w:p>
        </w:tc>
      </w:tr>
      <w:tr>
        <w:tc>
          <w:tcPr>
            <w:tcW w:type="dxa" w:w="3600"/>
            <w:tcMar>
              <w:top w:type="dxa" w:w="80"/>
              <w:left w:type="dxa" w:w="100"/>
              <w:bottom w:type="dxa" w:w="80"/>
              <w:right w:type="dxa" w:w="100"/>
            </w:tcMar>
          </w:tcPr>
          <w:p>
            <w:r>
              <w:rPr>
                <w:b w:val="false"/>
                <w:bCs w:val="false"/>
                <w:color w:val="222222"/>
                <w:sz w:val="20"/>
                <w:szCs w:val="20"/>
              </w:rPr>
              <w:t xml:space="preserve">ToAccountID</w:t>
            </w:r>
          </w:p>
        </w:tc>
        <w:tc>
          <w:tcPr>
            <w:tcW w:type="dxa" w:w="2200"/>
            <w:tcMar>
              <w:top w:type="dxa" w:w="80"/>
              <w:left w:type="dxa" w:w="100"/>
              <w:bottom w:type="dxa" w:w="80"/>
              <w:right w:type="dxa" w:w="100"/>
            </w:tcMar>
          </w:tcPr>
          <w:p>
            <w:r>
              <w:rPr>
                <w:b w:val="false"/>
                <w:bCs w:val="false"/>
                <w:color w:val="222222"/>
                <w:sz w:val="20"/>
                <w:szCs w:val="20"/>
              </w:rPr>
              <w:t xml:space="preserve">FK → ACCOUNT</w:t>
            </w:r>
          </w:p>
        </w:tc>
        <w:tc>
          <w:tcPr>
            <w:tcW w:type="dxa" w:w="3000"/>
            <w:tcMar>
              <w:top w:type="dxa" w:w="80"/>
              <w:left w:type="dxa" w:w="100"/>
              <w:bottom w:type="dxa" w:w="80"/>
              <w:right w:type="dxa" w:w="100"/>
            </w:tcMar>
          </w:tcPr>
          <w:p>
            <w:r>
              <w:rPr>
                <w:b w:val="false"/>
                <w:bCs w:val="false"/>
                <w:color w:val="222222"/>
                <w:sz w:val="20"/>
                <w:szCs w:val="20"/>
              </w:rPr>
              <w:t xml:space="preserve">Must be active</w:t>
            </w:r>
          </w:p>
        </w:tc>
      </w:tr>
      <w:tr>
        <w:tc>
          <w:tcPr>
            <w:tcW w:type="dxa" w:w="3600"/>
            <w:tcMar>
              <w:top w:type="dxa" w:w="80"/>
              <w:left w:type="dxa" w:w="100"/>
              <w:bottom w:type="dxa" w:w="80"/>
              <w:right w:type="dxa" w:w="100"/>
            </w:tcMar>
          </w:tcPr>
          <w:p>
            <w:r>
              <w:rPr>
                <w:b w:val="false"/>
                <w:bCs w:val="false"/>
                <w:color w:val="222222"/>
                <w:sz w:val="20"/>
                <w:szCs w:val="20"/>
              </w:rPr>
              <w:t xml:space="preserve">Amount</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Debit = credit, positive</w:t>
            </w:r>
          </w:p>
        </w:tc>
      </w:tr>
      <w:tr>
        <w:tc>
          <w:tcPr>
            <w:tcW w:type="dxa" w:w="3600"/>
            <w:tcMar>
              <w:top w:type="dxa" w:w="80"/>
              <w:left w:type="dxa" w:w="100"/>
              <w:bottom w:type="dxa" w:w="80"/>
              <w:right w:type="dxa" w:w="100"/>
            </w:tcMar>
          </w:tcPr>
          <w:p>
            <w:r>
              <w:rPr>
                <w:b w:val="false"/>
                <w:bCs w:val="false"/>
                <w:color w:val="222222"/>
                <w:sz w:val="20"/>
                <w:szCs w:val="20"/>
              </w:rPr>
              <w:t xml:space="preserve">TransferDate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Status</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bl>
    <w:p>
      <w:pPr>
        <w:spacing w:after="80" w:before="200"/>
      </w:pPr>
      <w:r>
        <w:rPr>
          <w:b/>
          <w:bCs/>
          <w:color w:val="2C5F8A"/>
          <w:sz w:val="22"/>
          <w:szCs w:val="22"/>
        </w:rPr>
        <w:t xml:space="preserve">BENEFICIARY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BeneficiaryID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AccountID</w:t>
            </w:r>
          </w:p>
        </w:tc>
        <w:tc>
          <w:tcPr>
            <w:tcW w:type="dxa" w:w="2200"/>
            <w:tcMar>
              <w:top w:type="dxa" w:w="80"/>
              <w:left w:type="dxa" w:w="100"/>
              <w:bottom w:type="dxa" w:w="80"/>
              <w:right w:type="dxa" w:w="100"/>
            </w:tcMar>
          </w:tcPr>
          <w:p>
            <w:r>
              <w:rPr>
                <w:b w:val="false"/>
                <w:bCs w:val="false"/>
                <w:color w:val="222222"/>
                <w:sz w:val="20"/>
                <w:szCs w:val="20"/>
              </w:rPr>
              <w:t xml:space="preserve">FK → ACCOUNT</w:t>
            </w:r>
          </w:p>
        </w:tc>
        <w:tc>
          <w:tcPr>
            <w:tcW w:type="dxa" w:w="3000"/>
            <w:tcMar>
              <w:top w:type="dxa" w:w="80"/>
              <w:left w:type="dxa" w:w="100"/>
              <w:bottom w:type="dxa" w:w="80"/>
              <w:right w:type="dxa" w:w="100"/>
            </w:tcMar>
          </w:tcPr>
          <w:p>
            <w:r>
              <w:rPr>
                <w:b w:val="false"/>
                <w:bCs w:val="false"/>
                <w:color w:val="222222"/>
                <w:sz w:val="20"/>
                <w:szCs w:val="20"/>
              </w:rPr>
              <w:t xml:space="preserve">Owning account</w:t>
            </w:r>
          </w:p>
        </w:tc>
      </w:tr>
      <w:tr>
        <w:tc>
          <w:tcPr>
            <w:tcW w:type="dxa" w:w="3600"/>
            <w:tcMar>
              <w:top w:type="dxa" w:w="80"/>
              <w:left w:type="dxa" w:w="100"/>
              <w:bottom w:type="dxa" w:w="80"/>
              <w:right w:type="dxa" w:w="100"/>
            </w:tcMar>
          </w:tcPr>
          <w:p>
            <w:r>
              <w:rPr>
                <w:b w:val="false"/>
                <w:bCs w:val="false"/>
                <w:color w:val="222222"/>
                <w:sz w:val="20"/>
                <w:szCs w:val="20"/>
              </w:rPr>
              <w:t xml:space="preserve">BeneficiaryName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BeneficiaryAccountNumber</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BeneficiaryBank, IFSCCode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AddedDate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bl>
    <w:p>
      <w:pPr>
        <w:spacing w:after="80" w:before="200"/>
      </w:pPr>
      <w:r>
        <w:rPr>
          <w:b/>
          <w:bCs/>
          <w:color w:val="2C5F8A"/>
          <w:sz w:val="22"/>
          <w:szCs w:val="22"/>
        </w:rPr>
        <w:t xml:space="preserve">CHARGE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ChargeID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AccountID</w:t>
            </w:r>
          </w:p>
        </w:tc>
        <w:tc>
          <w:tcPr>
            <w:tcW w:type="dxa" w:w="2200"/>
            <w:tcMar>
              <w:top w:type="dxa" w:w="80"/>
              <w:left w:type="dxa" w:w="100"/>
              <w:bottom w:type="dxa" w:w="80"/>
              <w:right w:type="dxa" w:w="100"/>
            </w:tcMar>
          </w:tcPr>
          <w:p>
            <w:r>
              <w:rPr>
                <w:b w:val="false"/>
                <w:bCs w:val="false"/>
                <w:color w:val="222222"/>
                <w:sz w:val="20"/>
                <w:szCs w:val="20"/>
              </w:rPr>
              <w:t xml:space="preserve">FK → ACCOUNT</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ChargeType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Amount</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Positive</w:t>
            </w:r>
          </w:p>
        </w:tc>
      </w:tr>
      <w:tr>
        <w:tc>
          <w:tcPr>
            <w:tcW w:type="dxa" w:w="3600"/>
            <w:tcMar>
              <w:top w:type="dxa" w:w="80"/>
              <w:left w:type="dxa" w:w="100"/>
              <w:bottom w:type="dxa" w:w="80"/>
              <w:right w:type="dxa" w:w="100"/>
            </w:tcMar>
          </w:tcPr>
          <w:p>
            <w:r>
              <w:rPr>
                <w:b w:val="false"/>
                <w:bCs w:val="false"/>
                <w:color w:val="222222"/>
                <w:sz w:val="20"/>
                <w:szCs w:val="20"/>
              </w:rPr>
              <w:t xml:space="preserve">ChargeDate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bl>
    <w:p>
      <w:pPr>
        <w:spacing w:after="80" w:before="200"/>
      </w:pPr>
      <w:r>
        <w:rPr>
          <w:b/>
          <w:bCs/>
          <w:color w:val="2C5F8A"/>
          <w:sz w:val="22"/>
          <w:szCs w:val="22"/>
        </w:rPr>
        <w:t xml:space="preserve">LOAN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LoanID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CustomerID</w:t>
            </w:r>
          </w:p>
        </w:tc>
        <w:tc>
          <w:tcPr>
            <w:tcW w:type="dxa" w:w="2200"/>
            <w:tcMar>
              <w:top w:type="dxa" w:w="80"/>
              <w:left w:type="dxa" w:w="100"/>
              <w:bottom w:type="dxa" w:w="80"/>
              <w:right w:type="dxa" w:w="100"/>
            </w:tcMar>
          </w:tcPr>
          <w:p>
            <w:r>
              <w:rPr>
                <w:b w:val="false"/>
                <w:bCs w:val="false"/>
                <w:color w:val="222222"/>
                <w:sz w:val="20"/>
                <w:szCs w:val="20"/>
              </w:rPr>
              <w:t xml:space="preserve">FK → CUSTOMER</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AccountID</w:t>
            </w:r>
          </w:p>
        </w:tc>
        <w:tc>
          <w:tcPr>
            <w:tcW w:type="dxa" w:w="2200"/>
            <w:tcMar>
              <w:top w:type="dxa" w:w="80"/>
              <w:left w:type="dxa" w:w="100"/>
              <w:bottom w:type="dxa" w:w="80"/>
              <w:right w:type="dxa" w:w="100"/>
            </w:tcMar>
          </w:tcPr>
          <w:p>
            <w:r>
              <w:rPr>
                <w:b w:val="false"/>
                <w:bCs w:val="false"/>
                <w:color w:val="222222"/>
                <w:sz w:val="20"/>
                <w:szCs w:val="20"/>
              </w:rPr>
              <w:t xml:space="preserve">FK → ACCOUNT</w:t>
            </w:r>
          </w:p>
        </w:tc>
        <w:tc>
          <w:tcPr>
            <w:tcW w:type="dxa" w:w="3000"/>
            <w:tcMar>
              <w:top w:type="dxa" w:w="80"/>
              <w:left w:type="dxa" w:w="100"/>
              <w:bottom w:type="dxa" w:w="80"/>
              <w:right w:type="dxa" w:w="100"/>
            </w:tcMar>
          </w:tcPr>
          <w:p>
            <w:r>
              <w:rPr>
                <w:b w:val="false"/>
                <w:bCs w:val="false"/>
                <w:color w:val="222222"/>
                <w:sz w:val="20"/>
                <w:szCs w:val="20"/>
              </w:rPr>
              <w:t xml:space="preserve">Disbursement account</w:t>
            </w:r>
          </w:p>
        </w:tc>
      </w:tr>
      <w:tr>
        <w:tc>
          <w:tcPr>
            <w:tcW w:type="dxa" w:w="3600"/>
            <w:tcMar>
              <w:top w:type="dxa" w:w="80"/>
              <w:left w:type="dxa" w:w="100"/>
              <w:bottom w:type="dxa" w:w="80"/>
              <w:right w:type="dxa" w:w="100"/>
            </w:tcMar>
          </w:tcPr>
          <w:p>
            <w:r>
              <w:rPr>
                <w:b w:val="false"/>
                <w:bCs w:val="false"/>
                <w:color w:val="222222"/>
                <w:sz w:val="20"/>
                <w:szCs w:val="20"/>
              </w:rPr>
              <w:t xml:space="preserve">LoanType, PrincipalAmount, InterestRate, TermMonths</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StartDate, Status</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bl>
    <w:p>
      <w:pPr>
        <w:spacing w:after="80" w:before="200"/>
      </w:pPr>
      <w:r>
        <w:rPr>
          <w:b/>
          <w:bCs/>
          <w:color w:val="2C5F8A"/>
          <w:sz w:val="22"/>
          <w:szCs w:val="22"/>
        </w:rPr>
        <w:t xml:space="preserve">LOAN_SCHEDULE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ScheduleID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LoanID</w:t>
            </w:r>
          </w:p>
        </w:tc>
        <w:tc>
          <w:tcPr>
            <w:tcW w:type="dxa" w:w="2200"/>
            <w:tcMar>
              <w:top w:type="dxa" w:w="80"/>
              <w:left w:type="dxa" w:w="100"/>
              <w:bottom w:type="dxa" w:w="80"/>
              <w:right w:type="dxa" w:w="100"/>
            </w:tcMar>
          </w:tcPr>
          <w:p>
            <w:r>
              <w:rPr>
                <w:b w:val="false"/>
                <w:bCs w:val="false"/>
                <w:color w:val="222222"/>
                <w:sz w:val="20"/>
                <w:szCs w:val="20"/>
              </w:rPr>
              <w:t xml:space="preserve">FK → LOAN</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InstallmentNumber</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DueDate, DueAmount, Status</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bl>
    <w:p>
      <w:pPr>
        <w:spacing w:after="80" w:before="200"/>
      </w:pPr>
      <w:r>
        <w:rPr>
          <w:b/>
          <w:bCs/>
          <w:color w:val="2C5F8A"/>
          <w:sz w:val="22"/>
          <w:szCs w:val="22"/>
        </w:rPr>
        <w:t xml:space="preserve">REPAYMENT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RepaymentID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LoanID</w:t>
            </w:r>
          </w:p>
        </w:tc>
        <w:tc>
          <w:tcPr>
            <w:tcW w:type="dxa" w:w="2200"/>
            <w:tcMar>
              <w:top w:type="dxa" w:w="80"/>
              <w:left w:type="dxa" w:w="100"/>
              <w:bottom w:type="dxa" w:w="80"/>
              <w:right w:type="dxa" w:w="100"/>
            </w:tcMar>
          </w:tcPr>
          <w:p>
            <w:r>
              <w:rPr>
                <w:b w:val="false"/>
                <w:bCs w:val="false"/>
                <w:color w:val="222222"/>
                <w:sz w:val="20"/>
                <w:szCs w:val="20"/>
              </w:rPr>
              <w:t xml:space="preserve">FK → LOAN</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ScheduleID</w:t>
            </w:r>
          </w:p>
        </w:tc>
        <w:tc>
          <w:tcPr>
            <w:tcW w:type="dxa" w:w="2200"/>
            <w:tcMar>
              <w:top w:type="dxa" w:w="80"/>
              <w:left w:type="dxa" w:w="100"/>
              <w:bottom w:type="dxa" w:w="80"/>
              <w:right w:type="dxa" w:w="100"/>
            </w:tcMar>
          </w:tcPr>
          <w:p>
            <w:r>
              <w:rPr>
                <w:b w:val="false"/>
                <w:bCs w:val="false"/>
                <w:color w:val="222222"/>
                <w:sz w:val="20"/>
                <w:szCs w:val="20"/>
              </w:rPr>
              <w:t xml:space="preserve">FK → LOAN_SCHEDULE</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PaymentDate, AmountPaid, Mode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bl>
    <w:p>
      <w:pPr>
        <w:spacing w:after="80" w:before="200"/>
      </w:pPr>
      <w:r>
        <w:rPr>
          <w:b/>
          <w:bCs/>
          <w:color w:val="2C5F8A"/>
          <w:sz w:val="22"/>
          <w:szCs w:val="22"/>
        </w:rPr>
        <w:t xml:space="preserve">STATEMENT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000"/>
      </w:tblGrid>
      <w:tr>
        <w:trPr>
          <w:tblHeader/>
        </w:trPr>
        <w:tc>
          <w:tcPr>
            <w:tcW w:type="dxa" w:w="3600"/>
            <w:shd w:fill="2C5F8A" w:val="clear"/>
            <w:tcMar>
              <w:top w:type="dxa" w:w="80"/>
              <w:left w:type="dxa" w:w="100"/>
              <w:bottom w:type="dxa" w:w="80"/>
              <w:right w:type="dxa" w:w="100"/>
            </w:tcMar>
          </w:tcPr>
          <w:p>
            <w:r>
              <w:rPr>
                <w:b/>
                <w:bCs/>
                <w:color w:val="FFFFFF"/>
                <w:sz w:val="20"/>
                <w:szCs w:val="20"/>
              </w:rPr>
              <w:t xml:space="preserve">Column</w:t>
            </w:r>
          </w:p>
        </w:tc>
        <w:tc>
          <w:tcPr>
            <w:tcW w:type="dxa" w:w="2200"/>
            <w:shd w:fill="2C5F8A" w:val="clear"/>
            <w:tcMar>
              <w:top w:type="dxa" w:w="80"/>
              <w:left w:type="dxa" w:w="100"/>
              <w:bottom w:type="dxa" w:w="80"/>
              <w:right w:type="dxa" w:w="100"/>
            </w:tcMar>
          </w:tcPr>
          <w:p>
            <w:r>
              <w:rPr>
                <w:b/>
                <w:bCs/>
                <w:color w:val="FFFFFF"/>
                <w:sz w:val="20"/>
                <w:szCs w:val="20"/>
              </w:rPr>
              <w:t xml:space="preserve">Key</w:t>
            </w:r>
          </w:p>
        </w:tc>
        <w:tc>
          <w:tcPr>
            <w:tcW w:type="dxa" w:w="3000"/>
            <w:shd w:fill="2C5F8A" w:val="clear"/>
            <w:tcMar>
              <w:top w:type="dxa" w:w="80"/>
              <w:left w:type="dxa" w:w="100"/>
              <w:bottom w:type="dxa" w:w="80"/>
              <w:right w:type="dxa" w:w="100"/>
            </w:tcMar>
          </w:tcPr>
          <w:p>
            <w:r>
              <w:rPr>
                <w:b/>
                <w:bCs/>
                <w:color w:val="FFFFFF"/>
                <w:sz w:val="20"/>
                <w:szCs w:val="20"/>
              </w:rPr>
              <w:t xml:space="preserve">Notes</w:t>
            </w:r>
          </w:p>
        </w:tc>
      </w:tr>
      <w:tr>
        <w:tc>
          <w:tcPr>
            <w:tcW w:type="dxa" w:w="3600"/>
            <w:tcMar>
              <w:top w:type="dxa" w:w="80"/>
              <w:left w:type="dxa" w:w="100"/>
              <w:bottom w:type="dxa" w:w="80"/>
              <w:right w:type="dxa" w:w="100"/>
            </w:tcMar>
          </w:tcPr>
          <w:p>
            <w:r>
              <w:rPr>
                <w:b w:val="false"/>
                <w:bCs w:val="false"/>
                <w:color w:val="222222"/>
                <w:sz w:val="20"/>
                <w:szCs w:val="20"/>
              </w:rPr>
              <w:t xml:space="preserve">StatementID</w:t>
            </w:r>
          </w:p>
        </w:tc>
        <w:tc>
          <w:tcPr>
            <w:tcW w:type="dxa" w:w="2200"/>
            <w:tcMar>
              <w:top w:type="dxa" w:w="80"/>
              <w:left w:type="dxa" w:w="100"/>
              <w:bottom w:type="dxa" w:w="80"/>
              <w:right w:type="dxa" w:w="100"/>
            </w:tcMar>
          </w:tcPr>
          <w:p>
            <w:r>
              <w:rPr>
                <w:b w:val="false"/>
                <w:bCs w:val="false"/>
                <w:color w:val="222222"/>
                <w:sz w:val="20"/>
                <w:szCs w:val="20"/>
              </w:rPr>
              <w:t xml:space="preserve">PK</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AccountID</w:t>
            </w:r>
          </w:p>
        </w:tc>
        <w:tc>
          <w:tcPr>
            <w:tcW w:type="dxa" w:w="2200"/>
            <w:tcMar>
              <w:top w:type="dxa" w:w="80"/>
              <w:left w:type="dxa" w:w="100"/>
              <w:bottom w:type="dxa" w:w="80"/>
              <w:right w:type="dxa" w:w="100"/>
            </w:tcMar>
          </w:tcPr>
          <w:p>
            <w:r>
              <w:rPr>
                <w:b w:val="false"/>
                <w:bCs w:val="false"/>
                <w:color w:val="222222"/>
                <w:sz w:val="20"/>
                <w:szCs w:val="20"/>
              </w:rPr>
              <w:t xml:space="preserve">FK → ACCOUNT</w:t>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PeriodStart, PeriodEnd, GeneratedDate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r>
        <w:tc>
          <w:tcPr>
            <w:tcW w:type="dxa" w:w="3600"/>
            <w:tcMar>
              <w:top w:type="dxa" w:w="80"/>
              <w:left w:type="dxa" w:w="100"/>
              <w:bottom w:type="dxa" w:w="80"/>
              <w:right w:type="dxa" w:w="100"/>
            </w:tcMar>
          </w:tcPr>
          <w:p>
            <w:r>
              <w:rPr>
                <w:b w:val="false"/>
                <w:bCs w:val="false"/>
                <w:color w:val="222222"/>
                <w:sz w:val="20"/>
                <w:szCs w:val="20"/>
              </w:rPr>
              <w:t xml:space="preserve">OpeningBalance, ClosingBalance</w:t>
            </w:r>
          </w:p>
        </w:tc>
        <w:tc>
          <w:tcPr>
            <w:tcW w:type="dxa" w:w="2200"/>
            <w:tcMar>
              <w:top w:type="dxa" w:w="80"/>
              <w:left w:type="dxa" w:w="100"/>
              <w:bottom w:type="dxa" w:w="80"/>
              <w:right w:type="dxa" w:w="100"/>
            </w:tcMar>
          </w:tcPr>
          <w:p>
            <w:r>
              <w:rPr>
                <w:b w:val="false"/>
                <w:bCs w:val="false"/>
                <w:color w:val="222222"/>
                <w:sz w:val="20"/>
                <w:szCs w:val="20"/>
              </w:rPr>
              <w:t xml:space="preserve"/>
            </w:r>
          </w:p>
        </w:tc>
        <w:tc>
          <w:tcPr>
            <w:tcW w:type="dxa" w:w="3000"/>
            <w:tcMar>
              <w:top w:type="dxa" w:w="80"/>
              <w:left w:type="dxa" w:w="100"/>
              <w:bottom w:type="dxa" w:w="80"/>
              <w:right w:type="dxa" w:w="100"/>
            </w:tcMar>
          </w:tcPr>
          <w:p>
            <w:r>
              <w:rPr>
                <w:b w:val="false"/>
                <w:bCs w:val="false"/>
                <w:color w:val="222222"/>
                <w:sz w:val="20"/>
                <w:szCs w:val="20"/>
              </w:rPr>
              <w:t xml:space="preserve"/>
            </w:r>
          </w:p>
        </w:tc>
      </w:tr>
    </w:tbl>
    <w:p>
      <w:pPr>
        <w:pStyle w:val="Heading1"/>
        <w:spacing w:after="160" w:before="320"/>
      </w:pPr>
      <w:r>
        <w:rPr>
          <w:b/>
          <w:bCs/>
          <w:color w:val="2C5F8A"/>
          <w:sz w:val="30"/>
          <w:szCs w:val="30"/>
        </w:rPr>
        <w:t xml:space="preserve">8. Next Steps (Review 2 preview)</w:t>
      </w:r>
    </w:p>
    <w:p>
      <w:pPr>
        <w:pStyle w:val="ListParagraph"/>
        <w:numPr>
          <w:ilvl w:val="0"/>
          <w:numId w:val="2"/>
        </w:numPr>
        <w:spacing w:after="90"/>
      </w:pPr>
      <w:r>
        <w:rPr>
          <w:sz w:val="22"/>
          <w:szCs w:val="22"/>
        </w:rPr>
        <w:t xml:space="preserve">Apply normalization (1NF → 2NF → 3NF) with a functional-dependency analysis and data dictionary.</w:t>
      </w:r>
    </w:p>
    <w:p>
      <w:pPr>
        <w:pStyle w:val="ListParagraph"/>
        <w:numPr>
          <w:ilvl w:val="0"/>
          <w:numId w:val="2"/>
        </w:numPr>
        <w:spacing w:after="90"/>
      </w:pPr>
      <w:r>
        <w:rPr>
          <w:sz w:val="22"/>
          <w:szCs w:val="22"/>
        </w:rPr>
        <w:t xml:space="preserve">Finalize data types and add UNIQUE, NOT NULL, CHECK, and DEFAULT constraints.</w:t>
      </w:r>
    </w:p>
    <w:p>
      <w:pPr>
        <w:pStyle w:val="ListParagraph"/>
        <w:numPr>
          <w:ilvl w:val="0"/>
          <w:numId w:val="2"/>
        </w:numPr>
        <w:spacing w:after="90"/>
      </w:pPr>
      <w:r>
        <w:rPr>
          <w:sz w:val="22"/>
          <w:szCs w:val="22"/>
        </w:rPr>
        <w:t xml:space="preserve">Write DDL scripts, load sample data, and build the reporting SQL (joins, subqueries, aggregates, views).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af06d6d156012cc6d7ed86383f02dcfc41140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2026-09-02T11:10:15.808Z</dcterms:created>
  <dcterms:modified xsi:type="dcterms:W3CDTF">2026-09-02T11:10:15.808Z</dcterms:modified>
</cp:coreProperties>
</file>

<file path=docProps/custom.xml><?xml version="1.0" encoding="utf-8"?>
<Properties xmlns="http://schemas.openxmlformats.org/officeDocument/2006/custom-properties" xmlns:vt="http://schemas.openxmlformats.org/officeDocument/2006/docPropsVTypes"/>
</file>