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EA0EA" w14:textId="4ACC9913" w:rsidR="003641EE" w:rsidRPr="003641EE" w:rsidRDefault="0063594C" w:rsidP="003641EE">
      <w:pPr>
        <w:ind w:left="432" w:hanging="432"/>
        <w:jc w:val="center"/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  <w:u w:val="single"/>
        </w:rPr>
        <w:t>Comparing Apples to Apples</w:t>
      </w:r>
    </w:p>
    <w:p w14:paraId="5B0ED9B5" w14:textId="3BCD2695" w:rsidR="007E072E" w:rsidRDefault="0063594C" w:rsidP="006359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Potential Outcomes</w:t>
      </w:r>
      <w:r w:rsidR="00DF30DA">
        <w:rPr>
          <w:rFonts w:ascii="Times New Roman" w:hAnsi="Times New Roman" w:cs="Times New Roman"/>
          <w:sz w:val="18"/>
          <w:szCs w:val="18"/>
        </w:rPr>
        <w:t>: t</w:t>
      </w:r>
      <w:r>
        <w:rPr>
          <w:rFonts w:ascii="Times New Roman" w:hAnsi="Times New Roman" w:cs="Times New Roman"/>
          <w:sz w:val="18"/>
          <w:szCs w:val="18"/>
        </w:rPr>
        <w:t xml:space="preserve">heoretical </w:t>
      </w:r>
      <w:r w:rsidR="00DF30DA">
        <w:rPr>
          <w:rFonts w:ascii="Times New Roman" w:hAnsi="Times New Roman" w:cs="Times New Roman"/>
          <w:sz w:val="18"/>
          <w:szCs w:val="18"/>
        </w:rPr>
        <w:t>c</w:t>
      </w:r>
      <w:r>
        <w:rPr>
          <w:rFonts w:ascii="Times New Roman" w:hAnsi="Times New Roman" w:cs="Times New Roman"/>
          <w:sz w:val="18"/>
          <w:szCs w:val="18"/>
        </w:rPr>
        <w:t>oncepts</w:t>
      </w:r>
      <w:r w:rsidR="00DF30DA">
        <w:rPr>
          <w:rFonts w:ascii="Times New Roman" w:hAnsi="Times New Roman" w:cs="Times New Roman"/>
          <w:sz w:val="18"/>
          <w:szCs w:val="18"/>
        </w:rPr>
        <w:t xml:space="preserve"> useful for thinking about what an experiment could show; in practice, only treatment group observed in treatment and only control group observed in control, whereas in theory, can imagine a group in two counterfactual states, but can actually observe only one.</w:t>
      </w:r>
    </w:p>
    <w:p w14:paraId="708F045F" w14:textId="7CE7F143" w:rsidR="00DF30DA" w:rsidRDefault="00DF30DA" w:rsidP="00197B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Potential outcomes notation</w:t>
      </w:r>
    </w:p>
    <w:p w14:paraId="691F9943" w14:textId="39DFBC55" w:rsidR="00DF30DA" w:rsidRDefault="00000000" w:rsidP="00DF30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1</m:t>
            </m:r>
          </m:e>
        </m:d>
      </m:oMath>
      <w:r w:rsidR="00DF30DA">
        <w:rPr>
          <w:rFonts w:ascii="Times New Roman" w:hAnsi="Times New Roman" w:cs="Times New Roman"/>
          <w:sz w:val="18"/>
          <w:szCs w:val="18"/>
        </w:rPr>
        <w:t xml:space="preserve"> = outcome if you were in treatment</w:t>
      </w:r>
      <w:r w:rsidR="00753DA4">
        <w:rPr>
          <w:rFonts w:ascii="Times New Roman" w:hAnsi="Times New Roman" w:cs="Times New Roman"/>
          <w:sz w:val="18"/>
          <w:szCs w:val="18"/>
        </w:rPr>
        <w:t>; potential outcomes to treatment</w:t>
      </w:r>
    </w:p>
    <w:p w14:paraId="42035202" w14:textId="723A9E5E" w:rsidR="00DF30DA" w:rsidRDefault="00000000" w:rsidP="00DF30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0</m:t>
            </m:r>
          </m:e>
        </m:d>
      </m:oMath>
      <w:r w:rsidR="00DF30DA">
        <w:rPr>
          <w:rFonts w:ascii="Times New Roman" w:hAnsi="Times New Roman" w:cs="Times New Roman"/>
          <w:sz w:val="18"/>
          <w:szCs w:val="18"/>
        </w:rPr>
        <w:t xml:space="preserve"> = outcome if you were in control</w:t>
      </w:r>
      <w:r w:rsidR="00753DA4">
        <w:rPr>
          <w:rFonts w:ascii="Times New Roman" w:hAnsi="Times New Roman" w:cs="Times New Roman"/>
          <w:sz w:val="18"/>
          <w:szCs w:val="18"/>
        </w:rPr>
        <w:t>; potential outcomes to control</w:t>
      </w:r>
    </w:p>
    <w:p w14:paraId="5D6270B6" w14:textId="53C3CD1A" w:rsidR="00DF30DA" w:rsidRPr="009F5981" w:rsidRDefault="00000000" w:rsidP="00DF30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τ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1</m:t>
            </m:r>
          </m:e>
        </m:d>
        <m:r>
          <w:rPr>
            <w:rFonts w:ascii="Cambria Math" w:hAnsi="Cambria Math" w:cs="Times New Roman"/>
            <w:sz w:val="18"/>
            <w:szCs w:val="1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0</m:t>
            </m:r>
          </m:e>
        </m:d>
      </m:oMath>
      <w:r w:rsidR="00DF30DA">
        <w:rPr>
          <w:rFonts w:ascii="Times New Roman" w:hAnsi="Times New Roman" w:cs="Times New Roman"/>
          <w:sz w:val="18"/>
          <w:szCs w:val="18"/>
        </w:rPr>
        <w:t xml:space="preserve"> = treatment effect for individual </w:t>
      </w:r>
      <w:proofErr w:type="spellStart"/>
      <w:r w:rsidR="00DF30DA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</w:p>
    <w:p w14:paraId="19A04194" w14:textId="41466A9D" w:rsidR="009F5981" w:rsidRPr="00DB67A6" w:rsidRDefault="009F5981" w:rsidP="009F598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Average treatment effect</w:t>
      </w:r>
    </w:p>
    <w:p w14:paraId="57DE9332" w14:textId="31E8B862" w:rsidR="00DB67A6" w:rsidRDefault="00000000" w:rsidP="00DF30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d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i</m:t>
            </m:r>
          </m:sub>
        </m:sSub>
      </m:oMath>
      <w:r w:rsidR="00DB67A6">
        <w:rPr>
          <w:rFonts w:ascii="Times New Roman" w:hAnsi="Times New Roman" w:cs="Times New Roman"/>
          <w:sz w:val="18"/>
          <w:szCs w:val="18"/>
        </w:rPr>
        <w:t xml:space="preserve"> = treatment “dosage”</w:t>
      </w:r>
    </w:p>
    <w:p w14:paraId="47F64D5C" w14:textId="2E4C6582" w:rsidR="00DB67A6" w:rsidRPr="00DB67A6" w:rsidRDefault="00000000" w:rsidP="00DF30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1</m:t>
            </m:r>
          </m:e>
        </m:d>
      </m:oMath>
      <w:r w:rsidR="00DB67A6">
        <w:rPr>
          <w:rFonts w:ascii="Times New Roman" w:hAnsi="Times New Roman" w:cs="Times New Roman"/>
          <w:sz w:val="18"/>
          <w:szCs w:val="18"/>
        </w:rPr>
        <w:t xml:space="preserve"> if in treatment;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d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=1</m:t>
        </m:r>
      </m:oMath>
      <w:r w:rsidR="00DB67A6">
        <w:rPr>
          <w:rFonts w:ascii="Times New Roman" w:hAnsi="Times New Roman" w:cs="Times New Roman"/>
          <w:sz w:val="18"/>
          <w:szCs w:val="18"/>
        </w:rPr>
        <w:t xml:space="preserve"> and </w:t>
      </w:r>
      <m:oMath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18"/>
            <w:szCs w:val="18"/>
          </w:rPr>
          <m:t>=0</m:t>
        </m:r>
      </m:oMath>
    </w:p>
    <w:p w14:paraId="43DEF50F" w14:textId="53AE780E" w:rsidR="00DB67A6" w:rsidRPr="00DB67A6" w:rsidRDefault="00000000" w:rsidP="00DB67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0</m:t>
            </m:r>
          </m:e>
        </m:d>
      </m:oMath>
      <w:r w:rsidR="00DB67A6">
        <w:rPr>
          <w:rFonts w:ascii="Times New Roman" w:hAnsi="Times New Roman" w:cs="Times New Roman"/>
          <w:sz w:val="18"/>
          <w:szCs w:val="18"/>
        </w:rPr>
        <w:t xml:space="preserve"> if in control;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d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=0</m:t>
        </m:r>
      </m:oMath>
      <w:r w:rsidR="00DB67A6">
        <w:rPr>
          <w:rFonts w:ascii="Times New Roman" w:hAnsi="Times New Roman" w:cs="Times New Roman"/>
          <w:sz w:val="18"/>
          <w:szCs w:val="18"/>
        </w:rPr>
        <w:t xml:space="preserve"> and </w:t>
      </w:r>
      <m:oMath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18"/>
            <w:szCs w:val="18"/>
          </w:rPr>
          <m:t>=1</m:t>
        </m:r>
      </m:oMath>
    </w:p>
    <w:p w14:paraId="51133C01" w14:textId="36CB3954" w:rsidR="00DB67A6" w:rsidRDefault="00762C11" w:rsidP="00762C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No causation without manipulation. </w:t>
      </w:r>
      <w:r w:rsidR="00DB67A6">
        <w:rPr>
          <w:rFonts w:ascii="Times New Roman" w:hAnsi="Times New Roman" w:cs="Times New Roman"/>
          <w:sz w:val="18"/>
          <w:szCs w:val="18"/>
        </w:rPr>
        <w:t xml:space="preserve">What would the same person do if in one treatment vs. another? </w:t>
      </w:r>
    </w:p>
    <w:p w14:paraId="2EC08D9A" w14:textId="00086776" w:rsidR="009F5981" w:rsidRPr="009F5981" w:rsidRDefault="00DB67A6" w:rsidP="009F59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Fundamentally unanswerable questions: </w:t>
      </w:r>
      <w:r w:rsidR="00762C11">
        <w:rPr>
          <w:rFonts w:ascii="Times New Roman" w:hAnsi="Times New Roman" w:cs="Times New Roman"/>
          <w:sz w:val="18"/>
          <w:szCs w:val="18"/>
        </w:rPr>
        <w:t>Intervention is required to generate needed data, but sometimes imagining an intervention is impossible.</w:t>
      </w:r>
    </w:p>
    <w:p w14:paraId="19B64E48" w14:textId="13FA1DC2" w:rsidR="00197B90" w:rsidRDefault="00197B90" w:rsidP="009F59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Random Sampling and expectations</w:t>
      </w:r>
    </w:p>
    <w:p w14:paraId="7D5465F4" w14:textId="48558AEB" w:rsidR="00197B90" w:rsidRDefault="00197B90" w:rsidP="009F598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Random assignment and unbiased inference</w:t>
      </w:r>
    </w:p>
    <w:p w14:paraId="14BF4545" w14:textId="5918C1C0" w:rsidR="00197B90" w:rsidRDefault="00197B90" w:rsidP="009F598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Biased results in observational data</w:t>
      </w:r>
    </w:p>
    <w:p w14:paraId="25CDB7B8" w14:textId="39AA1EC4" w:rsidR="00BA1297" w:rsidRDefault="00BA1297" w:rsidP="00BA12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Lewis and </w:t>
      </w:r>
      <w:proofErr w:type="spellStart"/>
      <w:r>
        <w:rPr>
          <w:rFonts w:ascii="Times New Roman" w:hAnsi="Times New Roman" w:cs="Times New Roman"/>
          <w:sz w:val="18"/>
          <w:szCs w:val="18"/>
        </w:rPr>
        <w:t>Reiley</w:t>
      </w:r>
      <w:proofErr w:type="spellEnd"/>
      <w:r>
        <w:rPr>
          <w:rFonts w:ascii="Times New Roman" w:hAnsi="Times New Roman" w:cs="Times New Roman"/>
          <w:sz w:val="18"/>
          <w:szCs w:val="18"/>
        </w:rPr>
        <w:t>, “Online Ads and Offline Sales,” Quantitative Marketing and Economics, 2014. One of the largest field experiments ever conducted. See a positive increase in sales due to ad</w:t>
      </w:r>
      <w:r w:rsidR="00DD0EB0">
        <w:rPr>
          <w:rFonts w:ascii="Times New Roman" w:hAnsi="Times New Roman" w:cs="Times New Roman"/>
          <w:sz w:val="18"/>
          <w:szCs w:val="18"/>
        </w:rPr>
        <w:t xml:space="preserve"> but not statistically significant.</w:t>
      </w:r>
    </w:p>
    <w:p w14:paraId="5006A3C4" w14:textId="2AC64EBF" w:rsidR="00BA1297" w:rsidRDefault="00BA1297" w:rsidP="00BA12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Design: 1.2 million in treatment group; 400,000 in control; over 2 weeks.</w:t>
      </w:r>
    </w:p>
    <w:p w14:paraId="1856E578" w14:textId="4629E1E3" w:rsidR="007A77B2" w:rsidRDefault="007A77B2" w:rsidP="00BA12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People who are shopping are not online enough to see the ads.</w:t>
      </w:r>
    </w:p>
    <w:p w14:paraId="55D1D8C8" w14:textId="4E6B1A79" w:rsidR="007A77B2" w:rsidRDefault="007A77B2" w:rsidP="00BA12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Those who browse enough to see ads also have lower baseline propensity to purchase from the retailer.</w:t>
      </w:r>
    </w:p>
    <w:p w14:paraId="7DE3628E" w14:textId="6E9C456C" w:rsidR="00DD0EB0" w:rsidRDefault="00DD0EB0" w:rsidP="00BA12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Using the methodology of an observational study would suggest the effect was negative and 3x larger (statistically significant).</w:t>
      </w:r>
    </w:p>
    <w:p w14:paraId="748E19EF" w14:textId="4082993E" w:rsidR="007A77B2" w:rsidRDefault="007A77B2" w:rsidP="007A77B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Experiments eliminate selection bias. To measure effect of X on Y, we compare Y among units with different values of X.</w:t>
      </w:r>
    </w:p>
    <w:p w14:paraId="6D3DC74C" w14:textId="424867B9" w:rsidR="007A77B2" w:rsidRDefault="007A77B2" w:rsidP="007A77B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With no experiment, inference difficult because units obtain different values of X for reasons related to Y.</w:t>
      </w:r>
    </w:p>
    <w:p w14:paraId="6EC00C34" w14:textId="025D9DB3" w:rsidR="007A77B2" w:rsidRDefault="007A77B2" w:rsidP="007A77B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Experiments generate variation in X independent of Y.</w:t>
      </w:r>
    </w:p>
    <w:p w14:paraId="5C779F9C" w14:textId="7EF572A9" w:rsidR="007A77B2" w:rsidRDefault="007A77B2" w:rsidP="007A77B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Population should be identical in all ways other than the value of X.</w:t>
      </w:r>
    </w:p>
    <w:p w14:paraId="293CAFA9" w14:textId="44DD8616" w:rsidR="007A77B2" w:rsidRDefault="007A77B2" w:rsidP="007A77B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Random assignment generates apples-to-apples comparison.</w:t>
      </w:r>
    </w:p>
    <w:p w14:paraId="016DE0B9" w14:textId="44AC721C" w:rsidR="007A77B2" w:rsidRDefault="007A77B2" w:rsidP="007A77B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Always ask yourself how group decisions came to be.</w:t>
      </w:r>
    </w:p>
    <w:p w14:paraId="52405FAC" w14:textId="7F75A61E" w:rsidR="00197B90" w:rsidRDefault="00197B90" w:rsidP="009F59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Measuring the Effects of Advertising</w:t>
      </w:r>
    </w:p>
    <w:p w14:paraId="08459DD3" w14:textId="33B9D1AD" w:rsidR="009F5981" w:rsidRDefault="009F5981" w:rsidP="009F59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Difficult to measure the effects of brand image advertising because ads don’t solicit a direct response, rather increasing awareness of and positive association with a particular brand.</w:t>
      </w:r>
    </w:p>
    <w:p w14:paraId="7AADB0C3" w14:textId="1055BC17" w:rsidR="009F5981" w:rsidRDefault="009F5981" w:rsidP="009F59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Observational Methodology published in the HBR by found and president of ComScore (Abraham, 2008): panel of 1 million people, compare buyer behavior of people who did and did not see a given ad campaign. Is treated population more likely to shop at the retailer than those not exposed to the ad? </w:t>
      </w:r>
    </w:p>
    <w:p w14:paraId="441D7594" w14:textId="19C7B756" w:rsidR="009F5981" w:rsidRDefault="009F5981" w:rsidP="009F598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Problem: two samples don’t come from the same population.</w:t>
      </w:r>
    </w:p>
    <w:p w14:paraId="1DD11F6F" w14:textId="23C7B6AF" w:rsidR="00653BA0" w:rsidRDefault="00653BA0" w:rsidP="00653BA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Search advertising increased sales by over 200% according to ComScore’s analysis. Compared people who did and did not see the </w:t>
      </w:r>
      <w:proofErr w:type="spellStart"/>
      <w:r>
        <w:rPr>
          <w:rFonts w:ascii="Times New Roman" w:hAnsi="Times New Roman" w:cs="Times New Roman"/>
          <w:sz w:val="18"/>
          <w:szCs w:val="18"/>
        </w:rPr>
        <w:t>E*Trade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ad on Google search results (searched keywords such as “online brokerage”). Were there other differences between those who did and did not execute such searches, aside from seeing the ad?</w:t>
      </w:r>
    </w:p>
    <w:p w14:paraId="36991018" w14:textId="533F7651" w:rsidR="00653BA0" w:rsidRDefault="00653BA0" w:rsidP="00653BA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Group who saw the ad were already interested in online brokerage. Correlation does not equal causation.</w:t>
      </w:r>
    </w:p>
    <w:p w14:paraId="54265DAC" w14:textId="77777777" w:rsidR="00653BA0" w:rsidRDefault="00653BA0" w:rsidP="00653B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Marketing Two-Step: online ad firm shows ads only to people most likely to buy a company’s product. </w:t>
      </w:r>
    </w:p>
    <w:p w14:paraId="6B40A2D8" w14:textId="58C98FE4" w:rsidR="00387869" w:rsidRDefault="00387869" w:rsidP="00653BA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Trying to determine the </w:t>
      </w:r>
      <w:r w:rsidR="00653BA0">
        <w:rPr>
          <w:rFonts w:ascii="Times New Roman" w:hAnsi="Times New Roman" w:cs="Times New Roman"/>
          <w:sz w:val="18"/>
          <w:szCs w:val="18"/>
        </w:rPr>
        <w:t>effect of campaign</w:t>
      </w:r>
      <w:r>
        <w:rPr>
          <w:rFonts w:ascii="Times New Roman" w:hAnsi="Times New Roman" w:cs="Times New Roman"/>
          <w:sz w:val="18"/>
          <w:szCs w:val="18"/>
        </w:rPr>
        <w:t>, but</w:t>
      </w:r>
      <w:r w:rsidR="00653BA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comparing </w:t>
      </w:r>
      <w:r w:rsidR="00653BA0">
        <w:rPr>
          <w:rFonts w:ascii="Times New Roman" w:hAnsi="Times New Roman" w:cs="Times New Roman"/>
          <w:sz w:val="18"/>
          <w:szCs w:val="18"/>
        </w:rPr>
        <w:t xml:space="preserve">behavior of those who saw ads with those who didn’t isn’t the same. </w:t>
      </w:r>
    </w:p>
    <w:p w14:paraId="44AAF5F0" w14:textId="31DFA16D" w:rsidR="00653BA0" w:rsidRDefault="00653BA0" w:rsidP="00653BA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Choosing who gets the treatment often has a lot to do with the very outcome we’re intending to measure. </w:t>
      </w:r>
    </w:p>
    <w:p w14:paraId="082CE303" w14:textId="47A1FDBC" w:rsidR="00653BA0" w:rsidRDefault="00653BA0" w:rsidP="00653BA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Beware of bias in measuring effects.</w:t>
      </w:r>
    </w:p>
    <w:p w14:paraId="2C900252" w14:textId="5AB7450E" w:rsidR="00387869" w:rsidRDefault="00387869" w:rsidP="0038786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Econometric regressions of aggregate sales versus advertising</w:t>
      </w:r>
    </w:p>
    <w:p w14:paraId="43E11289" w14:textId="5141EF61" w:rsidR="00387869" w:rsidRDefault="00387869" w:rsidP="0038786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“Endogeneity” problem: amount of advertising is not randomly determined. Sales and advertising both influence each other. Potential for reverse causality.</w:t>
      </w:r>
    </w:p>
    <w:p w14:paraId="14977F41" w14:textId="7A0DE7AF" w:rsidR="00387869" w:rsidRPr="00387869" w:rsidRDefault="00387869" w:rsidP="0038786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Need a situation where advertising varies independently of other factors that could cause sales. Needs an experiment.</w:t>
      </w:r>
    </w:p>
    <w:p w14:paraId="5F72D56B" w14:textId="4B32F7FB" w:rsidR="00197B90" w:rsidRDefault="00387869" w:rsidP="003878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Ob</w:t>
      </w:r>
      <w:r w:rsidR="001B0A12">
        <w:rPr>
          <w:rFonts w:ascii="Times New Roman" w:hAnsi="Times New Roman" w:cs="Times New Roman"/>
          <w:sz w:val="18"/>
          <w:szCs w:val="18"/>
        </w:rPr>
        <w:t>s</w:t>
      </w:r>
      <w:r>
        <w:rPr>
          <w:rFonts w:ascii="Times New Roman" w:hAnsi="Times New Roman" w:cs="Times New Roman"/>
          <w:sz w:val="18"/>
          <w:szCs w:val="18"/>
        </w:rPr>
        <w:t>ervational effects can produce inaccurate results</w:t>
      </w:r>
      <w:r w:rsidR="001B0A12">
        <w:rPr>
          <w:rFonts w:ascii="Times New Roman" w:hAnsi="Times New Roman" w:cs="Times New Roman"/>
          <w:sz w:val="18"/>
          <w:szCs w:val="18"/>
        </w:rPr>
        <w:t>. Even in absence of ads, shopping behavior might be different.</w:t>
      </w:r>
    </w:p>
    <w:p w14:paraId="02C76BA5" w14:textId="29D8465E" w:rsidR="001B0A12" w:rsidRDefault="001B0A12" w:rsidP="001B0A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Aggregate time-series data</w:t>
      </w:r>
    </w:p>
    <w:p w14:paraId="69104B8E" w14:textId="0F4FF32F" w:rsidR="001B0A12" w:rsidRDefault="001B0A12" w:rsidP="001B0A1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Advertising doesn’t vary systematically over time</w:t>
      </w:r>
    </w:p>
    <w:p w14:paraId="093101BB" w14:textId="7370E010" w:rsidR="001B0A12" w:rsidRDefault="001B0A12" w:rsidP="001B0A1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Reverse causality problem: we only have draws from the joint distribution, not directions</w:t>
      </w:r>
    </w:p>
    <w:p w14:paraId="4C50B2E8" w14:textId="47FE61E6" w:rsidR="001B0A12" w:rsidRDefault="001B0A12" w:rsidP="001B0A1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Omitted-variable bias problem: there are other variables that might confound relationships that naïve regressions estimate exist.</w:t>
      </w:r>
    </w:p>
    <w:p w14:paraId="04FE936B" w14:textId="69EC0C18" w:rsidR="001B0A12" w:rsidRDefault="001B0A12" w:rsidP="001B0A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Individual cross-sectional data</w:t>
      </w:r>
    </w:p>
    <w:p w14:paraId="1F98D7DA" w14:textId="426C18CF" w:rsidR="001B0A12" w:rsidRPr="007E072E" w:rsidRDefault="001B0A12" w:rsidP="001B0A1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Selection bias problem: type of people who see ads are not the same population as those who don’t.</w:t>
      </w:r>
    </w:p>
    <w:sectPr w:rsidR="001B0A12" w:rsidRPr="007E072E" w:rsidSect="005D43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E189E"/>
    <w:multiLevelType w:val="multilevel"/>
    <w:tmpl w:val="EA623D44"/>
    <w:lvl w:ilvl="0">
      <w:start w:val="1"/>
      <w:numFmt w:val="upperRoman"/>
      <w:lvlText w:val="%1."/>
      <w:lvlJc w:val="left"/>
      <w:pPr>
        <w:ind w:left="432" w:hanging="432"/>
      </w:pPr>
      <w:rPr>
        <w:rFonts w:ascii="Times New Roman" w:hAnsi="Times New Roman" w:hint="default"/>
        <w:b w:val="0"/>
        <w:i w:val="0"/>
        <w:sz w:val="18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 w:val="0"/>
        <w:i w:val="0"/>
        <w:sz w:val="18"/>
      </w:rPr>
    </w:lvl>
    <w:lvl w:ilvl="2">
      <w:start w:val="1"/>
      <w:numFmt w:val="decimal"/>
      <w:lvlText w:val="%3."/>
      <w:lvlJc w:val="left"/>
      <w:pPr>
        <w:ind w:left="1296" w:hanging="432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lowerLetter"/>
      <w:lvlText w:val="%4."/>
      <w:lvlJc w:val="left"/>
      <w:pPr>
        <w:ind w:left="1728" w:hanging="432"/>
      </w:pPr>
      <w:rPr>
        <w:rFonts w:ascii="Times New Roman" w:hAnsi="Times New Roman" w:hint="default"/>
        <w:b w:val="0"/>
        <w:i w:val="0"/>
        <w:sz w:val="18"/>
      </w:rPr>
    </w:lvl>
    <w:lvl w:ilvl="4">
      <w:start w:val="1"/>
      <w:numFmt w:val="lowerRoman"/>
      <w:lvlText w:val="%5."/>
      <w:lvlJc w:val="left"/>
      <w:pPr>
        <w:ind w:left="2160" w:hanging="432"/>
      </w:pPr>
      <w:rPr>
        <w:rFonts w:ascii="Times New Roman" w:hAnsi="Times New Roman" w:hint="default"/>
        <w:b w:val="0"/>
        <w:i w:val="0"/>
        <w:sz w:val="18"/>
      </w:rPr>
    </w:lvl>
    <w:lvl w:ilvl="5">
      <w:start w:val="1"/>
      <w:numFmt w:val="bullet"/>
      <w:lvlText w:val=""/>
      <w:lvlJc w:val="left"/>
      <w:pPr>
        <w:ind w:left="2592" w:hanging="432"/>
      </w:pPr>
      <w:rPr>
        <w:rFonts w:ascii="Symbol" w:hAnsi="Symbol" w:hint="default"/>
        <w:b w:val="0"/>
        <w:i w:val="0"/>
        <w:color w:val="auto"/>
        <w:sz w:val="18"/>
      </w:rPr>
    </w:lvl>
    <w:lvl w:ilvl="6">
      <w:start w:val="1"/>
      <w:numFmt w:val="none"/>
      <w:lvlText w:val="-   "/>
      <w:lvlJc w:val="left"/>
      <w:pPr>
        <w:tabs>
          <w:tab w:val="num" w:pos="2592"/>
        </w:tabs>
        <w:ind w:left="3024" w:hanging="432"/>
      </w:pPr>
      <w:rPr>
        <w:rFonts w:ascii="Times New Roman" w:hAnsi="Times New Roman" w:hint="default"/>
        <w:b w:val="0"/>
        <w:i w:val="0"/>
        <w:sz w:val="18"/>
      </w:rPr>
    </w:lvl>
    <w:lvl w:ilvl="7">
      <w:start w:val="1"/>
      <w:numFmt w:val="none"/>
      <w:lvlText w:val="-- "/>
      <w:lvlJc w:val="left"/>
      <w:pPr>
        <w:tabs>
          <w:tab w:val="num" w:pos="3024"/>
        </w:tabs>
        <w:ind w:left="3456" w:hanging="432"/>
      </w:pPr>
      <w:rPr>
        <w:rFonts w:ascii="Times New Roman" w:hAnsi="Times New Roman" w:hint="default"/>
        <w:b w:val="0"/>
        <w:i w:val="0"/>
        <w:sz w:val="18"/>
      </w:rPr>
    </w:lvl>
    <w:lvl w:ilvl="8">
      <w:start w:val="1"/>
      <w:numFmt w:val="none"/>
      <w:lvlText w:val="---"/>
      <w:lvlJc w:val="left"/>
      <w:pPr>
        <w:ind w:left="3888" w:hanging="432"/>
      </w:pPr>
      <w:rPr>
        <w:rFonts w:ascii="Times New Roman" w:hAnsi="Times New Roman" w:hint="default"/>
        <w:b w:val="0"/>
        <w:i w:val="0"/>
        <w:sz w:val="18"/>
      </w:rPr>
    </w:lvl>
  </w:abstractNum>
  <w:num w:numId="1" w16cid:durableId="1663006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F8"/>
    <w:rsid w:val="00197B90"/>
    <w:rsid w:val="001B0A12"/>
    <w:rsid w:val="002D7B80"/>
    <w:rsid w:val="003641EE"/>
    <w:rsid w:val="00387869"/>
    <w:rsid w:val="003B059D"/>
    <w:rsid w:val="003F0D67"/>
    <w:rsid w:val="00417B06"/>
    <w:rsid w:val="0043730F"/>
    <w:rsid w:val="004C30D3"/>
    <w:rsid w:val="004E4C78"/>
    <w:rsid w:val="005D43F8"/>
    <w:rsid w:val="006161E0"/>
    <w:rsid w:val="0063594C"/>
    <w:rsid w:val="00653BA0"/>
    <w:rsid w:val="00753DA4"/>
    <w:rsid w:val="00762C11"/>
    <w:rsid w:val="00787413"/>
    <w:rsid w:val="007A77B2"/>
    <w:rsid w:val="007C35D3"/>
    <w:rsid w:val="007E072E"/>
    <w:rsid w:val="00802960"/>
    <w:rsid w:val="008034C3"/>
    <w:rsid w:val="008175F5"/>
    <w:rsid w:val="008C5E15"/>
    <w:rsid w:val="0097142C"/>
    <w:rsid w:val="00997504"/>
    <w:rsid w:val="009F5981"/>
    <w:rsid w:val="00A72D8E"/>
    <w:rsid w:val="00B631EF"/>
    <w:rsid w:val="00BA1297"/>
    <w:rsid w:val="00C60C56"/>
    <w:rsid w:val="00C6139B"/>
    <w:rsid w:val="00D44CA5"/>
    <w:rsid w:val="00D56444"/>
    <w:rsid w:val="00D81D49"/>
    <w:rsid w:val="00D9063D"/>
    <w:rsid w:val="00DB67A6"/>
    <w:rsid w:val="00DC29A9"/>
    <w:rsid w:val="00DD0EB0"/>
    <w:rsid w:val="00DF30DA"/>
    <w:rsid w:val="00E04A4B"/>
    <w:rsid w:val="00F8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FE5C"/>
  <w15:chartTrackingRefBased/>
  <w15:docId w15:val="{2B79088F-2F2B-4108-AFEC-CB5C4595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3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30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Lew</dc:creator>
  <cp:keywords/>
  <dc:description/>
  <cp:lastModifiedBy>Iris Lew</cp:lastModifiedBy>
  <cp:revision>8</cp:revision>
  <dcterms:created xsi:type="dcterms:W3CDTF">2022-08-24T03:10:00Z</dcterms:created>
  <dcterms:modified xsi:type="dcterms:W3CDTF">2022-08-30T14:37:00Z</dcterms:modified>
</cp:coreProperties>
</file>