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Insurance Benefits Guide</w:t>
      </w:r>
    </w:p>
    <w:p>
      <w:pPr>
        <w:pStyle w:val="Heading1"/>
      </w:pPr>
      <w:r>
        <w:t>1. Coverage</w:t>
      </w:r>
    </w:p>
    <w:p>
      <w:r>
        <w:t>The insurance plan covers hospitalization, doctor consultations, and emergency treatments.</w:t>
        <w:br/>
        <w:t>It may also include maternity, dental, and vision benefits.</w:t>
      </w:r>
    </w:p>
    <w:p>
      <w:pPr>
        <w:pStyle w:val="Heading1"/>
      </w:pPr>
      <w:r>
        <w:t>2. Premium</w:t>
      </w:r>
    </w:p>
    <w:p>
      <w:r>
        <w:t>Premium is the fixed amount paid by the employee or employer monthly/annually.</w:t>
        <w:br/>
        <w:t>Higher premiums usually mean more coverage.</w:t>
      </w:r>
    </w:p>
    <w:p>
      <w:pPr>
        <w:pStyle w:val="Heading1"/>
      </w:pPr>
      <w:r>
        <w:t>3. Claim Process</w:t>
      </w:r>
    </w:p>
    <w:p>
      <w:r>
        <w:t>• Inform the insurance provider or HR team in case of hospitalization.</w:t>
        <w:br/>
        <w:t>• Submit the claim form and required documents (bills, prescriptions).</w:t>
        <w:br/>
        <w:t>• Claim is reviewed and approved before reimbursement or direct payment to the hospital.</w:t>
      </w:r>
    </w:p>
    <w:p>
      <w:pPr>
        <w:pStyle w:val="Heading1"/>
      </w:pPr>
      <w:r>
        <w:t>4. Exclusions</w:t>
      </w:r>
    </w:p>
    <w:p>
      <w:r>
        <w:t>Cosmetic treatments, self-inflicted injuries, and experimental procedures may not be covered.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