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19C87" w14:textId="77777777" w:rsidR="00B21D64" w:rsidRDefault="00000000">
      <w:pPr>
        <w:pStyle w:val="Title"/>
      </w:pPr>
      <w:r>
        <w:t>Healthcare Cost Prediction Report</w:t>
      </w:r>
    </w:p>
    <w:p w14:paraId="5A5EC753" w14:textId="77777777" w:rsidR="00B21D64" w:rsidRDefault="00000000">
      <w:r>
        <w:t>A Data Science Project</w:t>
      </w:r>
      <w:r>
        <w:br/>
      </w:r>
    </w:p>
    <w:p w14:paraId="0111A4BB" w14:textId="685D7755" w:rsidR="00B21D64" w:rsidRDefault="00000000">
      <w:r>
        <w:t xml:space="preserve">Author: </w:t>
      </w:r>
      <w:r w:rsidR="007C7763">
        <w:t xml:space="preserve">Srilekha J </w:t>
      </w:r>
      <w:r>
        <w:br/>
        <w:t>Date: August 2025</w:t>
      </w:r>
    </w:p>
    <w:p w14:paraId="1CE94ACA" w14:textId="77777777" w:rsidR="00B21D64" w:rsidRDefault="00000000">
      <w:r>
        <w:br w:type="page"/>
      </w:r>
    </w:p>
    <w:p w14:paraId="3CE6EB58" w14:textId="77777777" w:rsidR="00B21D64" w:rsidRDefault="00000000">
      <w:pPr>
        <w:pStyle w:val="Heading1"/>
      </w:pPr>
      <w:r>
        <w:lastRenderedPageBreak/>
        <w:t>Executive Summary</w:t>
      </w:r>
    </w:p>
    <w:p w14:paraId="01DF6AA6" w14:textId="77777777" w:rsidR="00B21D64" w:rsidRDefault="00000000">
      <w:r>
        <w:t>This project aims to predict healthcare insurance costs using patient data. We analyzed the dataset through exploratory data analysis (EDA), conducted statistical tests, and applied machine learning models. Key findings show that smoking status, age, and BMI are the most important factors influencing healthcare charges. Random Forest outperformed Linear Regression in predicting charges.</w:t>
      </w:r>
    </w:p>
    <w:p w14:paraId="730B0BAA" w14:textId="77777777" w:rsidR="00B21D64" w:rsidRDefault="00000000">
      <w:pPr>
        <w:pStyle w:val="Heading1"/>
      </w:pPr>
      <w:r>
        <w:t>1. Introduction</w:t>
      </w:r>
    </w:p>
    <w:p w14:paraId="09CB5CCB" w14:textId="77777777" w:rsidR="00B21D64" w:rsidRDefault="00000000">
      <w:r>
        <w:t>Healthcare cost prediction is important for insurance companies and hospitals to design fair pricing policies. The dataset contains demographic and health-related features such as age, sex, BMI, children, smoking habits, and region.</w:t>
      </w:r>
    </w:p>
    <w:p w14:paraId="59B38EAB" w14:textId="77777777" w:rsidR="00B21D64" w:rsidRDefault="00000000">
      <w:pPr>
        <w:pStyle w:val="Heading1"/>
      </w:pPr>
      <w:r>
        <w:t>2. Dataset Overview</w:t>
      </w:r>
    </w:p>
    <w:p w14:paraId="5875156E" w14:textId="77777777" w:rsidR="00B21D64" w:rsidRDefault="00000000">
      <w:r>
        <w:t>The dataset (insurance.csv) contains patient information with the following columns:</w:t>
      </w:r>
      <w:r>
        <w:br/>
        <w:t>- Age: Age of the individual</w:t>
      </w:r>
      <w:r>
        <w:br/>
        <w:t>- Sex: Gender (male/female)</w:t>
      </w:r>
      <w:r>
        <w:br/>
        <w:t>- BMI: Body Mass Index</w:t>
      </w:r>
      <w:r>
        <w:br/>
        <w:t>- Children: Number of children covered</w:t>
      </w:r>
      <w:r>
        <w:br/>
        <w:t>- Smoker: Smoking status (yes/no)</w:t>
      </w:r>
      <w:r>
        <w:br/>
        <w:t>- Region: Residential area</w:t>
      </w:r>
      <w:r>
        <w:br/>
        <w:t>- Charges: Medical insurance cost (target variable)</w:t>
      </w:r>
    </w:p>
    <w:p w14:paraId="1EC3F89A" w14:textId="77777777" w:rsidR="00B21D64" w:rsidRDefault="00000000">
      <w:pPr>
        <w:pStyle w:val="Heading1"/>
      </w:pPr>
      <w:r>
        <w:t>3. Exploratory Data Analysis (EDA)</w:t>
      </w:r>
    </w:p>
    <w:p w14:paraId="1A2F6752" w14:textId="77777777" w:rsidR="00AD44A9" w:rsidRDefault="00000000">
      <w:r>
        <w:t>We performed univariate and bivariate analysis to understand data distribution and relationships:</w:t>
      </w:r>
    </w:p>
    <w:p w14:paraId="5F24E50A" w14:textId="7F69067C" w:rsidR="00B21D64" w:rsidRDefault="00AD44A9">
      <w:r>
        <w:t>- calculating mean, variance, standard deviation, IQR, percentile, skewness</w:t>
      </w:r>
      <w:r w:rsidR="00C92E58">
        <w:t xml:space="preserve"> </w:t>
      </w:r>
      <w:r>
        <w:t>and kurtosis, correlation.</w:t>
      </w:r>
      <w:r w:rsidR="00000000">
        <w:br/>
        <w:t>- Univariate: Histograms, boxplots, and countplots showed the distribution of age, BMI, charges, and categorical features.</w:t>
      </w:r>
      <w:r w:rsidR="00000000">
        <w:br/>
        <w:t>- Bivariate: Scatterplots, boxplots, and correlation heatmaps revealed strong relationships between smoking and charges, as well as age/BMI and charges.</w:t>
      </w:r>
    </w:p>
    <w:p w14:paraId="25739A35" w14:textId="77777777" w:rsidR="00B21D64" w:rsidRDefault="00000000">
      <w:pPr>
        <w:pStyle w:val="Heading1"/>
      </w:pPr>
      <w:r>
        <w:t>4. Statistical Tests</w:t>
      </w:r>
    </w:p>
    <w:p w14:paraId="5EEFBA78" w14:textId="79ED9984" w:rsidR="00B21D64" w:rsidRDefault="00000000">
      <w:r>
        <w:t>- T-test: Charges for smokers are significantly higher than non-smokers (p &lt; 0.05).</w:t>
      </w:r>
      <w:r>
        <w:br/>
        <w:t>- ANOVA: Regional differences in charges are statistically significant.</w:t>
      </w:r>
      <w:r>
        <w:br/>
        <w:t>- Correlation: Age and BMI are positively correlated with charges.</w:t>
      </w:r>
    </w:p>
    <w:p w14:paraId="5EB48B76" w14:textId="20118F9C" w:rsidR="00CD6534" w:rsidRPr="00CD6534" w:rsidRDefault="00000000" w:rsidP="00CD6534">
      <w:pPr>
        <w:pStyle w:val="Heading1"/>
        <w:rPr>
          <w:lang w:val="en-IN"/>
        </w:rPr>
      </w:pPr>
      <w:r>
        <w:lastRenderedPageBreak/>
        <w:t>5. Modeling &amp; Results</w:t>
      </w:r>
    </w:p>
    <w:p w14:paraId="4F572886" w14:textId="77777777" w:rsidR="00CD6534" w:rsidRPr="00CD6534" w:rsidRDefault="00CD6534" w:rsidP="00CD6534">
      <w:pPr>
        <w:spacing w:after="0"/>
        <w:rPr>
          <w:lang w:val="en-IN"/>
        </w:rPr>
      </w:pPr>
      <w:r w:rsidRPr="00CD6534">
        <w:rPr>
          <w:lang w:val="en-IN"/>
        </w:rPr>
        <w:t xml:space="preserve">To evaluate the performance of various regression models, we applied a range of machine learning algorithms using </w:t>
      </w:r>
      <w:r w:rsidRPr="00CD6534">
        <w:rPr>
          <w:b/>
          <w:bCs/>
          <w:lang w:val="en-IN"/>
        </w:rPr>
        <w:t>5-Fold Cross-Validation</w:t>
      </w:r>
      <w:r w:rsidRPr="00CD6534">
        <w:rPr>
          <w:lang w:val="en-IN"/>
        </w:rPr>
        <w:t>. The following models were tested:</w:t>
      </w:r>
    </w:p>
    <w:p w14:paraId="5DBA83C8" w14:textId="77777777" w:rsidR="00CD6534" w:rsidRPr="00CD6534" w:rsidRDefault="00CD6534" w:rsidP="00CD6534">
      <w:pPr>
        <w:numPr>
          <w:ilvl w:val="0"/>
          <w:numId w:val="10"/>
        </w:numPr>
        <w:spacing w:after="0"/>
        <w:rPr>
          <w:lang w:val="en-IN"/>
        </w:rPr>
      </w:pPr>
      <w:r w:rsidRPr="00CD6534">
        <w:rPr>
          <w:lang w:val="en-IN"/>
        </w:rPr>
        <w:t>Linear Regression</w:t>
      </w:r>
    </w:p>
    <w:p w14:paraId="575E6719" w14:textId="77777777" w:rsidR="00CD6534" w:rsidRPr="00CD6534" w:rsidRDefault="00CD6534" w:rsidP="00CD6534">
      <w:pPr>
        <w:numPr>
          <w:ilvl w:val="0"/>
          <w:numId w:val="10"/>
        </w:numPr>
        <w:spacing w:after="0"/>
        <w:rPr>
          <w:lang w:val="en-IN"/>
        </w:rPr>
      </w:pPr>
      <w:r w:rsidRPr="00CD6534">
        <w:rPr>
          <w:lang w:val="en-IN"/>
        </w:rPr>
        <w:t>Support Vector Machine (SVM)</w:t>
      </w:r>
    </w:p>
    <w:p w14:paraId="5BA602F2" w14:textId="77777777" w:rsidR="00CD6534" w:rsidRPr="00CD6534" w:rsidRDefault="00CD6534" w:rsidP="00CD6534">
      <w:pPr>
        <w:numPr>
          <w:ilvl w:val="0"/>
          <w:numId w:val="10"/>
        </w:numPr>
        <w:spacing w:after="0"/>
        <w:rPr>
          <w:lang w:val="en-IN"/>
        </w:rPr>
      </w:pPr>
      <w:r w:rsidRPr="00CD6534">
        <w:rPr>
          <w:lang w:val="en-IN"/>
        </w:rPr>
        <w:t>Random Forest Regressor</w:t>
      </w:r>
    </w:p>
    <w:p w14:paraId="0ACBE817" w14:textId="77777777" w:rsidR="00CD6534" w:rsidRPr="00CD6534" w:rsidRDefault="00CD6534" w:rsidP="00CD6534">
      <w:pPr>
        <w:numPr>
          <w:ilvl w:val="0"/>
          <w:numId w:val="10"/>
        </w:numPr>
        <w:spacing w:after="0"/>
        <w:rPr>
          <w:lang w:val="en-IN"/>
        </w:rPr>
      </w:pPr>
      <w:r w:rsidRPr="00CD6534">
        <w:rPr>
          <w:lang w:val="en-IN"/>
        </w:rPr>
        <w:t>Decision Tree Regressor</w:t>
      </w:r>
    </w:p>
    <w:p w14:paraId="4B937C97" w14:textId="77777777" w:rsidR="00CD6534" w:rsidRPr="00CD6534" w:rsidRDefault="00CD6534" w:rsidP="00CD6534">
      <w:pPr>
        <w:numPr>
          <w:ilvl w:val="0"/>
          <w:numId w:val="10"/>
        </w:numPr>
        <w:spacing w:after="0"/>
        <w:rPr>
          <w:lang w:val="en-IN"/>
        </w:rPr>
      </w:pPr>
      <w:r w:rsidRPr="00CD6534">
        <w:rPr>
          <w:lang w:val="en-IN"/>
        </w:rPr>
        <w:t>Ridge Regression</w:t>
      </w:r>
    </w:p>
    <w:p w14:paraId="741F9C92" w14:textId="77777777" w:rsidR="00CD6534" w:rsidRPr="00CD6534" w:rsidRDefault="00CD6534" w:rsidP="00CD6534">
      <w:pPr>
        <w:numPr>
          <w:ilvl w:val="0"/>
          <w:numId w:val="10"/>
        </w:numPr>
        <w:spacing w:after="0"/>
        <w:rPr>
          <w:lang w:val="en-IN"/>
        </w:rPr>
      </w:pPr>
      <w:r w:rsidRPr="00CD6534">
        <w:rPr>
          <w:lang w:val="en-IN"/>
        </w:rPr>
        <w:t>Lasso Regression</w:t>
      </w:r>
    </w:p>
    <w:p w14:paraId="7BC68692" w14:textId="77777777" w:rsidR="00CD6534" w:rsidRPr="00CD6534" w:rsidRDefault="00CD6534" w:rsidP="00CD6534">
      <w:pPr>
        <w:numPr>
          <w:ilvl w:val="0"/>
          <w:numId w:val="10"/>
        </w:numPr>
        <w:spacing w:after="0"/>
        <w:rPr>
          <w:lang w:val="en-IN"/>
        </w:rPr>
      </w:pPr>
      <w:r w:rsidRPr="00CD6534">
        <w:rPr>
          <w:lang w:val="en-IN"/>
        </w:rPr>
        <w:t>XGBoost</w:t>
      </w:r>
    </w:p>
    <w:p w14:paraId="0A2580DC" w14:textId="77777777" w:rsidR="00CD6534" w:rsidRPr="00CD6534" w:rsidRDefault="00CD6534" w:rsidP="00CD6534">
      <w:pPr>
        <w:numPr>
          <w:ilvl w:val="0"/>
          <w:numId w:val="10"/>
        </w:numPr>
        <w:spacing w:after="0"/>
        <w:rPr>
          <w:lang w:val="en-IN"/>
        </w:rPr>
      </w:pPr>
      <w:r w:rsidRPr="00CD6534">
        <w:rPr>
          <w:lang w:val="en-IN"/>
        </w:rPr>
        <w:t>Gradient Boosting Regressor</w:t>
      </w:r>
    </w:p>
    <w:p w14:paraId="5BCD2819" w14:textId="77777777" w:rsidR="00CD6534" w:rsidRPr="00CD6534" w:rsidRDefault="00CD6534" w:rsidP="00CD6534">
      <w:pPr>
        <w:numPr>
          <w:ilvl w:val="0"/>
          <w:numId w:val="10"/>
        </w:numPr>
        <w:spacing w:after="0"/>
        <w:rPr>
          <w:lang w:val="en-IN"/>
        </w:rPr>
      </w:pPr>
      <w:r w:rsidRPr="00CD6534">
        <w:rPr>
          <w:lang w:val="en-IN"/>
        </w:rPr>
        <w:t>AdaBoost Regressor</w:t>
      </w:r>
    </w:p>
    <w:p w14:paraId="68883F6A" w14:textId="77777777" w:rsidR="00CD6534" w:rsidRPr="00CD6534" w:rsidRDefault="00CD6534" w:rsidP="00CD6534">
      <w:pPr>
        <w:numPr>
          <w:ilvl w:val="0"/>
          <w:numId w:val="10"/>
        </w:numPr>
        <w:spacing w:after="0"/>
        <w:rPr>
          <w:lang w:val="en-IN"/>
        </w:rPr>
      </w:pPr>
      <w:r w:rsidRPr="00CD6534">
        <w:rPr>
          <w:lang w:val="en-IN"/>
        </w:rPr>
        <w:t>LightGBM Regressor</w:t>
      </w:r>
    </w:p>
    <w:p w14:paraId="4DF5BAC5" w14:textId="77777777" w:rsidR="00CD6534" w:rsidRPr="00CD6534" w:rsidRDefault="00CD6534" w:rsidP="00CD6534">
      <w:pPr>
        <w:spacing w:after="0"/>
        <w:rPr>
          <w:b/>
          <w:bCs/>
          <w:lang w:val="en-IN"/>
        </w:rPr>
      </w:pPr>
      <w:r w:rsidRPr="00CD6534">
        <w:rPr>
          <w:b/>
          <w:bCs/>
          <w:lang w:val="en-IN"/>
        </w:rPr>
        <w:t>Evaluation Metrics Used</w:t>
      </w:r>
    </w:p>
    <w:p w14:paraId="670AFBAB" w14:textId="77777777" w:rsidR="00CD6534" w:rsidRPr="00CD6534" w:rsidRDefault="00CD6534" w:rsidP="00CD6534">
      <w:pPr>
        <w:numPr>
          <w:ilvl w:val="0"/>
          <w:numId w:val="11"/>
        </w:numPr>
        <w:spacing w:after="0"/>
        <w:rPr>
          <w:lang w:val="en-IN"/>
        </w:rPr>
      </w:pPr>
      <w:r w:rsidRPr="00CD6534">
        <w:rPr>
          <w:b/>
          <w:bCs/>
          <w:lang w:val="en-IN"/>
        </w:rPr>
        <w:t>R² Score</w:t>
      </w:r>
      <w:r w:rsidRPr="00CD6534">
        <w:rPr>
          <w:lang w:val="en-IN"/>
        </w:rPr>
        <w:t>: Indicates how well the model explains the variance in the target variable. Higher is better.</w:t>
      </w:r>
    </w:p>
    <w:p w14:paraId="2B65C2BD" w14:textId="77777777" w:rsidR="00CD6534" w:rsidRPr="00CD6534" w:rsidRDefault="00CD6534" w:rsidP="00CD6534">
      <w:pPr>
        <w:numPr>
          <w:ilvl w:val="0"/>
          <w:numId w:val="11"/>
        </w:numPr>
        <w:spacing w:after="0"/>
        <w:rPr>
          <w:lang w:val="en-IN"/>
        </w:rPr>
      </w:pPr>
      <w:r w:rsidRPr="00CD6534">
        <w:rPr>
          <w:b/>
          <w:bCs/>
          <w:lang w:val="en-IN"/>
        </w:rPr>
        <w:t>Mean Squared Error (MSE)</w:t>
      </w:r>
      <w:r w:rsidRPr="00CD6534">
        <w:rPr>
          <w:lang w:val="en-IN"/>
        </w:rPr>
        <w:t>: Measures the average squared difference between predicted and actual values. Lower is better.</w:t>
      </w:r>
    </w:p>
    <w:p w14:paraId="6BC068B0" w14:textId="44477212" w:rsidR="00E43EEA" w:rsidRDefault="00CD6534" w:rsidP="00CD6534">
      <w:pPr>
        <w:numPr>
          <w:ilvl w:val="0"/>
          <w:numId w:val="11"/>
        </w:numPr>
        <w:spacing w:after="0"/>
        <w:rPr>
          <w:lang w:val="en-IN"/>
        </w:rPr>
      </w:pPr>
      <w:r w:rsidRPr="00CD6534">
        <w:rPr>
          <w:b/>
          <w:bCs/>
          <w:lang w:val="en-IN"/>
        </w:rPr>
        <w:t>Mean Absolute Error (MAE)</w:t>
      </w:r>
      <w:r w:rsidRPr="00CD6534">
        <w:rPr>
          <w:lang w:val="en-IN"/>
        </w:rPr>
        <w:t>: Measures the average absolute difference between predicted and actual values. Lower is better.</w:t>
      </w:r>
    </w:p>
    <w:p w14:paraId="30BA4675" w14:textId="752DD07D" w:rsidR="00083C6B" w:rsidRPr="00CD6534" w:rsidRDefault="00083C6B" w:rsidP="00083C6B">
      <w:pPr>
        <w:spacing w:after="0"/>
        <w:ind w:left="720"/>
        <w:rPr>
          <w:lang w:val="en-IN"/>
        </w:rPr>
      </w:pPr>
      <w:r>
        <w:rPr>
          <w:b/>
          <w:bCs/>
          <w:lang w:val="en-IN"/>
        </w:rPr>
        <w:t xml:space="preserve"> </w:t>
      </w:r>
    </w:p>
    <w:tbl>
      <w:tblPr>
        <w:tblW w:w="0" w:type="auto"/>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1211"/>
        <w:gridCol w:w="2193"/>
        <w:gridCol w:w="2247"/>
      </w:tblGrid>
      <w:tr w:rsidR="00E43EEA" w:rsidRPr="00E43EEA" w14:paraId="424E5D30" w14:textId="77777777" w:rsidTr="00083C6B">
        <w:tc>
          <w:tcPr>
            <w:tcW w:w="0" w:type="auto"/>
            <w:shd w:val="clear" w:color="auto" w:fill="FFFFFF"/>
            <w:tcMar>
              <w:top w:w="120" w:type="dxa"/>
              <w:left w:w="120" w:type="dxa"/>
              <w:bottom w:w="120" w:type="dxa"/>
              <w:right w:w="120" w:type="dxa"/>
            </w:tcMar>
            <w:vAlign w:val="center"/>
          </w:tcPr>
          <w:p w14:paraId="4F7D139C" w14:textId="7102D3C5" w:rsidR="00E43EEA" w:rsidRPr="00E43EEA" w:rsidRDefault="00E43EEA" w:rsidP="00CD6534">
            <w:pPr>
              <w:spacing w:after="0"/>
              <w:rPr>
                <w:b/>
                <w:bCs/>
                <w:lang w:val="en-IN"/>
              </w:rPr>
            </w:pPr>
            <w:r>
              <w:rPr>
                <w:b/>
                <w:bCs/>
                <w:lang w:val="en-IN"/>
              </w:rPr>
              <w:t>Model</w:t>
            </w:r>
          </w:p>
        </w:tc>
        <w:tc>
          <w:tcPr>
            <w:tcW w:w="0" w:type="auto"/>
            <w:shd w:val="clear" w:color="auto" w:fill="FFFFFF"/>
            <w:tcMar>
              <w:top w:w="120" w:type="dxa"/>
              <w:left w:w="120" w:type="dxa"/>
              <w:bottom w:w="120" w:type="dxa"/>
              <w:right w:w="120" w:type="dxa"/>
            </w:tcMar>
            <w:vAlign w:val="center"/>
          </w:tcPr>
          <w:p w14:paraId="0C662243" w14:textId="3C3DB661" w:rsidR="00E43EEA" w:rsidRPr="00E43EEA" w:rsidRDefault="00E43EEA" w:rsidP="00CD6534">
            <w:pPr>
              <w:spacing w:after="0"/>
              <w:rPr>
                <w:lang w:val="en-IN"/>
              </w:rPr>
            </w:pPr>
            <w:r w:rsidRPr="00E43EEA">
              <w:rPr>
                <w:b/>
                <w:bCs/>
                <w:lang w:val="en-IN"/>
              </w:rPr>
              <w:br/>
              <w:t>R2Score</w:t>
            </w:r>
          </w:p>
        </w:tc>
        <w:tc>
          <w:tcPr>
            <w:tcW w:w="0" w:type="auto"/>
            <w:shd w:val="clear" w:color="auto" w:fill="FFFFFF"/>
            <w:tcMar>
              <w:top w:w="120" w:type="dxa"/>
              <w:left w:w="120" w:type="dxa"/>
              <w:bottom w:w="120" w:type="dxa"/>
              <w:right w:w="120" w:type="dxa"/>
            </w:tcMar>
            <w:vAlign w:val="center"/>
          </w:tcPr>
          <w:p w14:paraId="453D2EF8" w14:textId="268A7D55" w:rsidR="00E43EEA" w:rsidRPr="00E43EEA" w:rsidRDefault="00E43EEA" w:rsidP="00CD6534">
            <w:pPr>
              <w:spacing w:after="0"/>
              <w:rPr>
                <w:lang w:val="en-IN"/>
              </w:rPr>
            </w:pPr>
            <w:r w:rsidRPr="00E43EEA">
              <w:rPr>
                <w:b/>
                <w:bCs/>
                <w:lang w:val="en-IN"/>
              </w:rPr>
              <w:t>MeanSquaredError</w:t>
            </w:r>
          </w:p>
        </w:tc>
        <w:tc>
          <w:tcPr>
            <w:tcW w:w="0" w:type="auto"/>
            <w:shd w:val="clear" w:color="auto" w:fill="FFFFFF"/>
            <w:tcMar>
              <w:top w:w="120" w:type="dxa"/>
              <w:left w:w="120" w:type="dxa"/>
              <w:bottom w:w="120" w:type="dxa"/>
              <w:right w:w="120" w:type="dxa"/>
            </w:tcMar>
            <w:vAlign w:val="center"/>
          </w:tcPr>
          <w:p w14:paraId="573FB6A3" w14:textId="29F6F468" w:rsidR="00E43EEA" w:rsidRPr="00E43EEA" w:rsidRDefault="00E43EEA" w:rsidP="00CD6534">
            <w:pPr>
              <w:spacing w:after="0"/>
              <w:rPr>
                <w:lang w:val="en-IN"/>
              </w:rPr>
            </w:pPr>
            <w:r w:rsidRPr="00E43EEA">
              <w:rPr>
                <w:b/>
                <w:bCs/>
                <w:lang w:val="en-IN"/>
              </w:rPr>
              <w:t>MeanAbsoluteError</w:t>
            </w:r>
          </w:p>
        </w:tc>
      </w:tr>
      <w:tr w:rsidR="00E43EEA" w:rsidRPr="00E43EEA" w14:paraId="197FF94C" w14:textId="77777777" w:rsidTr="00083C6B">
        <w:tc>
          <w:tcPr>
            <w:tcW w:w="0" w:type="auto"/>
            <w:shd w:val="clear" w:color="auto" w:fill="FFFFFF"/>
            <w:tcMar>
              <w:top w:w="120" w:type="dxa"/>
              <w:left w:w="120" w:type="dxa"/>
              <w:bottom w:w="120" w:type="dxa"/>
              <w:right w:w="120" w:type="dxa"/>
            </w:tcMar>
            <w:vAlign w:val="center"/>
          </w:tcPr>
          <w:p w14:paraId="3B458F66" w14:textId="26BC4B60" w:rsidR="00E43EEA" w:rsidRPr="00E43EEA" w:rsidRDefault="00E43EEA" w:rsidP="00CD6534">
            <w:pPr>
              <w:spacing w:after="0"/>
              <w:rPr>
                <w:b/>
                <w:bCs/>
                <w:lang w:val="en-IN"/>
              </w:rPr>
            </w:pPr>
            <w:r w:rsidRPr="00E43EEA">
              <w:rPr>
                <w:b/>
                <w:bCs/>
                <w:lang w:val="en-IN"/>
              </w:rPr>
              <w:t>LinearRegression</w:t>
            </w:r>
          </w:p>
        </w:tc>
        <w:tc>
          <w:tcPr>
            <w:tcW w:w="0" w:type="auto"/>
            <w:shd w:val="clear" w:color="auto" w:fill="FFFFFF"/>
            <w:tcMar>
              <w:top w:w="120" w:type="dxa"/>
              <w:left w:w="120" w:type="dxa"/>
              <w:bottom w:w="120" w:type="dxa"/>
              <w:right w:w="120" w:type="dxa"/>
            </w:tcMar>
            <w:vAlign w:val="center"/>
          </w:tcPr>
          <w:p w14:paraId="769B0D33" w14:textId="20A45953" w:rsidR="00E43EEA" w:rsidRPr="00E43EEA" w:rsidRDefault="00E43EEA" w:rsidP="00CD6534">
            <w:pPr>
              <w:spacing w:after="0"/>
              <w:rPr>
                <w:lang w:val="en-IN"/>
              </w:rPr>
            </w:pPr>
            <w:r w:rsidRPr="00E43EEA">
              <w:rPr>
                <w:lang w:val="en-IN"/>
              </w:rPr>
              <w:t>0.742059</w:t>
            </w:r>
          </w:p>
        </w:tc>
        <w:tc>
          <w:tcPr>
            <w:tcW w:w="0" w:type="auto"/>
            <w:shd w:val="clear" w:color="auto" w:fill="FFFFFF"/>
            <w:tcMar>
              <w:top w:w="120" w:type="dxa"/>
              <w:left w:w="120" w:type="dxa"/>
              <w:bottom w:w="120" w:type="dxa"/>
              <w:right w:w="120" w:type="dxa"/>
            </w:tcMar>
            <w:vAlign w:val="center"/>
          </w:tcPr>
          <w:p w14:paraId="355652DE" w14:textId="5C038883" w:rsidR="00E43EEA" w:rsidRPr="00E43EEA" w:rsidRDefault="00E43EEA" w:rsidP="00CD6534">
            <w:pPr>
              <w:spacing w:after="0"/>
              <w:rPr>
                <w:lang w:val="en-IN"/>
              </w:rPr>
            </w:pPr>
            <w:r w:rsidRPr="00E43EEA">
              <w:rPr>
                <w:lang w:val="en-IN"/>
              </w:rPr>
              <w:t>3.863930e+07</w:t>
            </w:r>
          </w:p>
        </w:tc>
        <w:tc>
          <w:tcPr>
            <w:tcW w:w="0" w:type="auto"/>
            <w:shd w:val="clear" w:color="auto" w:fill="FFFFFF"/>
            <w:tcMar>
              <w:top w:w="120" w:type="dxa"/>
              <w:left w:w="120" w:type="dxa"/>
              <w:bottom w:w="120" w:type="dxa"/>
              <w:right w:w="120" w:type="dxa"/>
            </w:tcMar>
            <w:vAlign w:val="center"/>
          </w:tcPr>
          <w:p w14:paraId="4BB5D382" w14:textId="0E98EEBF" w:rsidR="00E43EEA" w:rsidRPr="00E43EEA" w:rsidRDefault="00E43EEA" w:rsidP="00CD6534">
            <w:pPr>
              <w:spacing w:after="0"/>
              <w:rPr>
                <w:lang w:val="en-IN"/>
              </w:rPr>
            </w:pPr>
            <w:r w:rsidRPr="00E43EEA">
              <w:rPr>
                <w:lang w:val="en-IN"/>
              </w:rPr>
              <w:t>4375.440921</w:t>
            </w:r>
          </w:p>
        </w:tc>
      </w:tr>
      <w:tr w:rsidR="00E43EEA" w:rsidRPr="00E43EEA" w14:paraId="5DB859F0" w14:textId="77777777" w:rsidTr="00083C6B">
        <w:tc>
          <w:tcPr>
            <w:tcW w:w="0" w:type="auto"/>
            <w:shd w:val="clear" w:color="auto" w:fill="FFFFFF"/>
            <w:tcMar>
              <w:top w:w="120" w:type="dxa"/>
              <w:left w:w="120" w:type="dxa"/>
              <w:bottom w:w="120" w:type="dxa"/>
              <w:right w:w="120" w:type="dxa"/>
            </w:tcMar>
            <w:vAlign w:val="center"/>
            <w:hideMark/>
          </w:tcPr>
          <w:p w14:paraId="5359C956" w14:textId="77777777" w:rsidR="00E43EEA" w:rsidRPr="00E43EEA" w:rsidRDefault="00E43EEA" w:rsidP="00CD6534">
            <w:pPr>
              <w:spacing w:after="0"/>
              <w:rPr>
                <w:b/>
                <w:bCs/>
                <w:lang w:val="en-IN"/>
              </w:rPr>
            </w:pPr>
            <w:r w:rsidRPr="00E43EEA">
              <w:rPr>
                <w:b/>
                <w:bCs/>
                <w:lang w:val="en-IN"/>
              </w:rPr>
              <w:t>SVM</w:t>
            </w:r>
          </w:p>
        </w:tc>
        <w:tc>
          <w:tcPr>
            <w:tcW w:w="0" w:type="auto"/>
            <w:shd w:val="clear" w:color="auto" w:fill="FFFFFF"/>
            <w:tcMar>
              <w:top w:w="120" w:type="dxa"/>
              <w:left w:w="120" w:type="dxa"/>
              <w:bottom w:w="120" w:type="dxa"/>
              <w:right w:w="120" w:type="dxa"/>
            </w:tcMar>
            <w:vAlign w:val="center"/>
            <w:hideMark/>
          </w:tcPr>
          <w:p w14:paraId="368DCC59" w14:textId="77777777" w:rsidR="00E43EEA" w:rsidRPr="00E43EEA" w:rsidRDefault="00E43EEA" w:rsidP="00CD6534">
            <w:pPr>
              <w:spacing w:after="0"/>
              <w:rPr>
                <w:lang w:val="en-IN"/>
              </w:rPr>
            </w:pPr>
            <w:r w:rsidRPr="00E43EEA">
              <w:rPr>
                <w:lang w:val="en-IN"/>
              </w:rPr>
              <w:t>-0.143712</w:t>
            </w:r>
          </w:p>
        </w:tc>
        <w:tc>
          <w:tcPr>
            <w:tcW w:w="0" w:type="auto"/>
            <w:shd w:val="clear" w:color="auto" w:fill="FFFFFF"/>
            <w:tcMar>
              <w:top w:w="120" w:type="dxa"/>
              <w:left w:w="120" w:type="dxa"/>
              <w:bottom w:w="120" w:type="dxa"/>
              <w:right w:w="120" w:type="dxa"/>
            </w:tcMar>
            <w:vAlign w:val="center"/>
            <w:hideMark/>
          </w:tcPr>
          <w:p w14:paraId="78E53F94" w14:textId="77777777" w:rsidR="00E43EEA" w:rsidRPr="00E43EEA" w:rsidRDefault="00E43EEA" w:rsidP="00CD6534">
            <w:pPr>
              <w:spacing w:after="0"/>
              <w:rPr>
                <w:lang w:val="en-IN"/>
              </w:rPr>
            </w:pPr>
            <w:r w:rsidRPr="00E43EEA">
              <w:rPr>
                <w:lang w:val="en-IN"/>
              </w:rPr>
              <w:t>1.713268e+08</w:t>
            </w:r>
          </w:p>
        </w:tc>
        <w:tc>
          <w:tcPr>
            <w:tcW w:w="0" w:type="auto"/>
            <w:shd w:val="clear" w:color="auto" w:fill="FFFFFF"/>
            <w:tcMar>
              <w:top w:w="120" w:type="dxa"/>
              <w:left w:w="120" w:type="dxa"/>
              <w:bottom w:w="120" w:type="dxa"/>
              <w:right w:w="120" w:type="dxa"/>
            </w:tcMar>
            <w:vAlign w:val="center"/>
            <w:hideMark/>
          </w:tcPr>
          <w:p w14:paraId="0DC51B63" w14:textId="77777777" w:rsidR="00E43EEA" w:rsidRPr="00E43EEA" w:rsidRDefault="00E43EEA" w:rsidP="00CD6534">
            <w:pPr>
              <w:spacing w:after="0"/>
              <w:rPr>
                <w:lang w:val="en-IN"/>
              </w:rPr>
            </w:pPr>
            <w:r w:rsidRPr="00E43EEA">
              <w:rPr>
                <w:lang w:val="en-IN"/>
              </w:rPr>
              <w:t>8666.761701</w:t>
            </w:r>
          </w:p>
        </w:tc>
      </w:tr>
      <w:tr w:rsidR="00E43EEA" w:rsidRPr="00E43EEA" w14:paraId="77C40BBE" w14:textId="77777777" w:rsidTr="00083C6B">
        <w:tc>
          <w:tcPr>
            <w:tcW w:w="0" w:type="auto"/>
            <w:shd w:val="clear" w:color="auto" w:fill="FFFFFF"/>
            <w:tcMar>
              <w:top w:w="120" w:type="dxa"/>
              <w:left w:w="120" w:type="dxa"/>
              <w:bottom w:w="120" w:type="dxa"/>
              <w:right w:w="120" w:type="dxa"/>
            </w:tcMar>
            <w:vAlign w:val="center"/>
            <w:hideMark/>
          </w:tcPr>
          <w:p w14:paraId="045F3624" w14:textId="77777777" w:rsidR="00E43EEA" w:rsidRPr="00E43EEA" w:rsidRDefault="00E43EEA" w:rsidP="00CD6534">
            <w:pPr>
              <w:spacing w:after="0"/>
              <w:rPr>
                <w:b/>
                <w:bCs/>
                <w:lang w:val="en-IN"/>
              </w:rPr>
            </w:pPr>
            <w:r w:rsidRPr="00E43EEA">
              <w:rPr>
                <w:b/>
                <w:bCs/>
                <w:lang w:val="en-IN"/>
              </w:rPr>
              <w:t>RF</w:t>
            </w:r>
          </w:p>
        </w:tc>
        <w:tc>
          <w:tcPr>
            <w:tcW w:w="0" w:type="auto"/>
            <w:shd w:val="clear" w:color="auto" w:fill="FFFFFF"/>
            <w:tcMar>
              <w:top w:w="120" w:type="dxa"/>
              <w:left w:w="120" w:type="dxa"/>
              <w:bottom w:w="120" w:type="dxa"/>
              <w:right w:w="120" w:type="dxa"/>
            </w:tcMar>
            <w:vAlign w:val="center"/>
            <w:hideMark/>
          </w:tcPr>
          <w:p w14:paraId="53ACB069" w14:textId="77777777" w:rsidR="00E43EEA" w:rsidRPr="00E43EEA" w:rsidRDefault="00E43EEA" w:rsidP="00CD6534">
            <w:pPr>
              <w:spacing w:after="0"/>
              <w:rPr>
                <w:lang w:val="en-IN"/>
              </w:rPr>
            </w:pPr>
            <w:r w:rsidRPr="00E43EEA">
              <w:rPr>
                <w:lang w:val="en-IN"/>
              </w:rPr>
              <w:t>0.</w:t>
            </w:r>
            <w:r w:rsidRPr="00E43EEA">
              <w:rPr>
                <w:highlight w:val="yellow"/>
                <w:lang w:val="en-IN"/>
              </w:rPr>
              <w:t>831677</w:t>
            </w:r>
          </w:p>
        </w:tc>
        <w:tc>
          <w:tcPr>
            <w:tcW w:w="0" w:type="auto"/>
            <w:shd w:val="clear" w:color="auto" w:fill="FFFFFF"/>
            <w:tcMar>
              <w:top w:w="120" w:type="dxa"/>
              <w:left w:w="120" w:type="dxa"/>
              <w:bottom w:w="120" w:type="dxa"/>
              <w:right w:w="120" w:type="dxa"/>
            </w:tcMar>
            <w:vAlign w:val="center"/>
            <w:hideMark/>
          </w:tcPr>
          <w:p w14:paraId="22F881DD" w14:textId="77777777" w:rsidR="00E43EEA" w:rsidRPr="00E43EEA" w:rsidRDefault="00E43EEA" w:rsidP="00CD6534">
            <w:pPr>
              <w:spacing w:after="0"/>
              <w:rPr>
                <w:lang w:val="en-IN"/>
              </w:rPr>
            </w:pPr>
            <w:r w:rsidRPr="00E43EEA">
              <w:rPr>
                <w:lang w:val="en-IN"/>
              </w:rPr>
              <w:t>2.521467e+07</w:t>
            </w:r>
          </w:p>
        </w:tc>
        <w:tc>
          <w:tcPr>
            <w:tcW w:w="0" w:type="auto"/>
            <w:shd w:val="clear" w:color="auto" w:fill="FFFFFF"/>
            <w:tcMar>
              <w:top w:w="120" w:type="dxa"/>
              <w:left w:w="120" w:type="dxa"/>
              <w:bottom w:w="120" w:type="dxa"/>
              <w:right w:w="120" w:type="dxa"/>
            </w:tcMar>
            <w:vAlign w:val="center"/>
            <w:hideMark/>
          </w:tcPr>
          <w:p w14:paraId="329ACD55" w14:textId="77777777" w:rsidR="00E43EEA" w:rsidRPr="00E43EEA" w:rsidRDefault="00E43EEA" w:rsidP="00CD6534">
            <w:pPr>
              <w:spacing w:after="0"/>
              <w:rPr>
                <w:lang w:val="en-IN"/>
              </w:rPr>
            </w:pPr>
            <w:r w:rsidRPr="00E43EEA">
              <w:rPr>
                <w:lang w:val="en-IN"/>
              </w:rPr>
              <w:t>2722.161888</w:t>
            </w:r>
          </w:p>
        </w:tc>
      </w:tr>
      <w:tr w:rsidR="00E43EEA" w:rsidRPr="00E43EEA" w14:paraId="269A1883" w14:textId="77777777" w:rsidTr="00083C6B">
        <w:tc>
          <w:tcPr>
            <w:tcW w:w="0" w:type="auto"/>
            <w:shd w:val="clear" w:color="auto" w:fill="FFFFFF"/>
            <w:tcMar>
              <w:top w:w="120" w:type="dxa"/>
              <w:left w:w="120" w:type="dxa"/>
              <w:bottom w:w="120" w:type="dxa"/>
              <w:right w:w="120" w:type="dxa"/>
            </w:tcMar>
            <w:vAlign w:val="center"/>
            <w:hideMark/>
          </w:tcPr>
          <w:p w14:paraId="37037E5F" w14:textId="77777777" w:rsidR="00E43EEA" w:rsidRPr="00E43EEA" w:rsidRDefault="00E43EEA" w:rsidP="00CD6534">
            <w:pPr>
              <w:spacing w:after="0"/>
              <w:rPr>
                <w:b/>
                <w:bCs/>
                <w:lang w:val="en-IN"/>
              </w:rPr>
            </w:pPr>
            <w:r w:rsidRPr="00E43EEA">
              <w:rPr>
                <w:b/>
                <w:bCs/>
                <w:lang w:val="en-IN"/>
              </w:rPr>
              <w:t>DT</w:t>
            </w:r>
          </w:p>
        </w:tc>
        <w:tc>
          <w:tcPr>
            <w:tcW w:w="0" w:type="auto"/>
            <w:shd w:val="clear" w:color="auto" w:fill="FFFFFF"/>
            <w:tcMar>
              <w:top w:w="120" w:type="dxa"/>
              <w:left w:w="120" w:type="dxa"/>
              <w:bottom w:w="120" w:type="dxa"/>
              <w:right w:w="120" w:type="dxa"/>
            </w:tcMar>
            <w:vAlign w:val="center"/>
            <w:hideMark/>
          </w:tcPr>
          <w:p w14:paraId="1C13D037" w14:textId="77777777" w:rsidR="00E43EEA" w:rsidRPr="00E43EEA" w:rsidRDefault="00E43EEA" w:rsidP="00CD6534">
            <w:pPr>
              <w:spacing w:after="0"/>
              <w:rPr>
                <w:lang w:val="en-IN"/>
              </w:rPr>
            </w:pPr>
            <w:r w:rsidRPr="00E43EEA">
              <w:rPr>
                <w:lang w:val="en-IN"/>
              </w:rPr>
              <w:t>0.695701</w:t>
            </w:r>
          </w:p>
        </w:tc>
        <w:tc>
          <w:tcPr>
            <w:tcW w:w="0" w:type="auto"/>
            <w:shd w:val="clear" w:color="auto" w:fill="FFFFFF"/>
            <w:tcMar>
              <w:top w:w="120" w:type="dxa"/>
              <w:left w:w="120" w:type="dxa"/>
              <w:bottom w:w="120" w:type="dxa"/>
              <w:right w:w="120" w:type="dxa"/>
            </w:tcMar>
            <w:vAlign w:val="center"/>
            <w:hideMark/>
          </w:tcPr>
          <w:p w14:paraId="3F278F51" w14:textId="77777777" w:rsidR="00E43EEA" w:rsidRPr="00E43EEA" w:rsidRDefault="00E43EEA" w:rsidP="00CD6534">
            <w:pPr>
              <w:spacing w:after="0"/>
              <w:rPr>
                <w:lang w:val="en-IN"/>
              </w:rPr>
            </w:pPr>
            <w:r w:rsidRPr="00E43EEA">
              <w:rPr>
                <w:lang w:val="en-IN"/>
              </w:rPr>
              <w:t>4.558370e+07</w:t>
            </w:r>
          </w:p>
        </w:tc>
        <w:tc>
          <w:tcPr>
            <w:tcW w:w="0" w:type="auto"/>
            <w:shd w:val="clear" w:color="auto" w:fill="FFFFFF"/>
            <w:tcMar>
              <w:top w:w="120" w:type="dxa"/>
              <w:left w:w="120" w:type="dxa"/>
              <w:bottom w:w="120" w:type="dxa"/>
              <w:right w:w="120" w:type="dxa"/>
            </w:tcMar>
            <w:vAlign w:val="center"/>
            <w:hideMark/>
          </w:tcPr>
          <w:p w14:paraId="6BB1FF40" w14:textId="77777777" w:rsidR="00E43EEA" w:rsidRPr="00E43EEA" w:rsidRDefault="00E43EEA" w:rsidP="00CD6534">
            <w:pPr>
              <w:spacing w:after="0"/>
              <w:rPr>
                <w:lang w:val="en-IN"/>
              </w:rPr>
            </w:pPr>
            <w:r w:rsidRPr="00E43EEA">
              <w:rPr>
                <w:lang w:val="en-IN"/>
              </w:rPr>
              <w:t>3329.612259</w:t>
            </w:r>
          </w:p>
        </w:tc>
      </w:tr>
      <w:tr w:rsidR="00E43EEA" w:rsidRPr="00E43EEA" w14:paraId="7DEE58BA" w14:textId="77777777" w:rsidTr="00083C6B">
        <w:tc>
          <w:tcPr>
            <w:tcW w:w="0" w:type="auto"/>
            <w:shd w:val="clear" w:color="auto" w:fill="FFFFFF"/>
            <w:tcMar>
              <w:top w:w="120" w:type="dxa"/>
              <w:left w:w="120" w:type="dxa"/>
              <w:bottom w:w="120" w:type="dxa"/>
              <w:right w:w="120" w:type="dxa"/>
            </w:tcMar>
            <w:vAlign w:val="center"/>
            <w:hideMark/>
          </w:tcPr>
          <w:p w14:paraId="00AB208D" w14:textId="77777777" w:rsidR="00E43EEA" w:rsidRPr="00E43EEA" w:rsidRDefault="00E43EEA" w:rsidP="00CD6534">
            <w:pPr>
              <w:spacing w:after="0"/>
              <w:rPr>
                <w:b/>
                <w:bCs/>
                <w:lang w:val="en-IN"/>
              </w:rPr>
            </w:pPr>
            <w:r w:rsidRPr="00E43EEA">
              <w:rPr>
                <w:b/>
                <w:bCs/>
                <w:lang w:val="en-IN"/>
              </w:rPr>
              <w:t>Ridge</w:t>
            </w:r>
          </w:p>
        </w:tc>
        <w:tc>
          <w:tcPr>
            <w:tcW w:w="0" w:type="auto"/>
            <w:shd w:val="clear" w:color="auto" w:fill="FFFFFF"/>
            <w:tcMar>
              <w:top w:w="120" w:type="dxa"/>
              <w:left w:w="120" w:type="dxa"/>
              <w:bottom w:w="120" w:type="dxa"/>
              <w:right w:w="120" w:type="dxa"/>
            </w:tcMar>
            <w:vAlign w:val="center"/>
            <w:hideMark/>
          </w:tcPr>
          <w:p w14:paraId="400C7539" w14:textId="77777777" w:rsidR="00E43EEA" w:rsidRPr="00E43EEA" w:rsidRDefault="00E43EEA" w:rsidP="00CD6534">
            <w:pPr>
              <w:spacing w:after="0"/>
              <w:rPr>
                <w:lang w:val="en-IN"/>
              </w:rPr>
            </w:pPr>
            <w:r w:rsidRPr="00E43EEA">
              <w:rPr>
                <w:lang w:val="en-IN"/>
              </w:rPr>
              <w:t>0.742371</w:t>
            </w:r>
          </w:p>
        </w:tc>
        <w:tc>
          <w:tcPr>
            <w:tcW w:w="0" w:type="auto"/>
            <w:shd w:val="clear" w:color="auto" w:fill="FFFFFF"/>
            <w:tcMar>
              <w:top w:w="120" w:type="dxa"/>
              <w:left w:w="120" w:type="dxa"/>
              <w:bottom w:w="120" w:type="dxa"/>
              <w:right w:w="120" w:type="dxa"/>
            </w:tcMar>
            <w:vAlign w:val="center"/>
            <w:hideMark/>
          </w:tcPr>
          <w:p w14:paraId="38F9E7CC" w14:textId="77777777" w:rsidR="00E43EEA" w:rsidRPr="00E43EEA" w:rsidRDefault="00E43EEA" w:rsidP="00CD6534">
            <w:pPr>
              <w:spacing w:after="0"/>
              <w:rPr>
                <w:lang w:val="en-IN"/>
              </w:rPr>
            </w:pPr>
            <w:r w:rsidRPr="00E43EEA">
              <w:rPr>
                <w:lang w:val="en-IN"/>
              </w:rPr>
              <w:t>3.859254e+07</w:t>
            </w:r>
          </w:p>
        </w:tc>
        <w:tc>
          <w:tcPr>
            <w:tcW w:w="0" w:type="auto"/>
            <w:shd w:val="clear" w:color="auto" w:fill="FFFFFF"/>
            <w:tcMar>
              <w:top w:w="120" w:type="dxa"/>
              <w:left w:w="120" w:type="dxa"/>
              <w:bottom w:w="120" w:type="dxa"/>
              <w:right w:w="120" w:type="dxa"/>
            </w:tcMar>
            <w:vAlign w:val="center"/>
            <w:hideMark/>
          </w:tcPr>
          <w:p w14:paraId="663E451D" w14:textId="77777777" w:rsidR="00E43EEA" w:rsidRPr="00E43EEA" w:rsidRDefault="00E43EEA" w:rsidP="00CD6534">
            <w:pPr>
              <w:spacing w:after="0"/>
              <w:rPr>
                <w:lang w:val="en-IN"/>
              </w:rPr>
            </w:pPr>
            <w:r w:rsidRPr="00E43EEA">
              <w:rPr>
                <w:lang w:val="en-IN"/>
              </w:rPr>
              <w:t>4385.502600</w:t>
            </w:r>
          </w:p>
        </w:tc>
      </w:tr>
      <w:tr w:rsidR="00E43EEA" w:rsidRPr="00E43EEA" w14:paraId="34CFA16B" w14:textId="77777777" w:rsidTr="00083C6B">
        <w:tc>
          <w:tcPr>
            <w:tcW w:w="0" w:type="auto"/>
            <w:shd w:val="clear" w:color="auto" w:fill="FFFFFF"/>
            <w:tcMar>
              <w:top w:w="120" w:type="dxa"/>
              <w:left w:w="120" w:type="dxa"/>
              <w:bottom w:w="120" w:type="dxa"/>
              <w:right w:w="120" w:type="dxa"/>
            </w:tcMar>
            <w:vAlign w:val="center"/>
            <w:hideMark/>
          </w:tcPr>
          <w:p w14:paraId="3BCEC6B1" w14:textId="77777777" w:rsidR="00E43EEA" w:rsidRPr="00E43EEA" w:rsidRDefault="00E43EEA" w:rsidP="00CD6534">
            <w:pPr>
              <w:spacing w:after="0"/>
              <w:rPr>
                <w:b/>
                <w:bCs/>
                <w:lang w:val="en-IN"/>
              </w:rPr>
            </w:pPr>
            <w:r w:rsidRPr="00E43EEA">
              <w:rPr>
                <w:b/>
                <w:bCs/>
                <w:lang w:val="en-IN"/>
              </w:rPr>
              <w:t>Lasso</w:t>
            </w:r>
          </w:p>
        </w:tc>
        <w:tc>
          <w:tcPr>
            <w:tcW w:w="0" w:type="auto"/>
            <w:shd w:val="clear" w:color="auto" w:fill="FFFFFF"/>
            <w:tcMar>
              <w:top w:w="120" w:type="dxa"/>
              <w:left w:w="120" w:type="dxa"/>
              <w:bottom w:w="120" w:type="dxa"/>
              <w:right w:w="120" w:type="dxa"/>
            </w:tcMar>
            <w:vAlign w:val="center"/>
            <w:hideMark/>
          </w:tcPr>
          <w:p w14:paraId="06A9362B" w14:textId="77777777" w:rsidR="00E43EEA" w:rsidRPr="00E43EEA" w:rsidRDefault="00E43EEA" w:rsidP="00CD6534">
            <w:pPr>
              <w:spacing w:after="0"/>
              <w:rPr>
                <w:lang w:val="en-IN"/>
              </w:rPr>
            </w:pPr>
            <w:r w:rsidRPr="00E43EEA">
              <w:rPr>
                <w:lang w:val="en-IN"/>
              </w:rPr>
              <w:t>0.742062</w:t>
            </w:r>
          </w:p>
        </w:tc>
        <w:tc>
          <w:tcPr>
            <w:tcW w:w="0" w:type="auto"/>
            <w:shd w:val="clear" w:color="auto" w:fill="FFFFFF"/>
            <w:tcMar>
              <w:top w:w="120" w:type="dxa"/>
              <w:left w:w="120" w:type="dxa"/>
              <w:bottom w:w="120" w:type="dxa"/>
              <w:right w:w="120" w:type="dxa"/>
            </w:tcMar>
            <w:vAlign w:val="center"/>
            <w:hideMark/>
          </w:tcPr>
          <w:p w14:paraId="248FB623" w14:textId="77777777" w:rsidR="00E43EEA" w:rsidRPr="00E43EEA" w:rsidRDefault="00E43EEA" w:rsidP="00CD6534">
            <w:pPr>
              <w:spacing w:after="0"/>
              <w:rPr>
                <w:lang w:val="en-IN"/>
              </w:rPr>
            </w:pPr>
            <w:r w:rsidRPr="00E43EEA">
              <w:rPr>
                <w:lang w:val="en-IN"/>
              </w:rPr>
              <w:t>3.863887e+07</w:t>
            </w:r>
          </w:p>
        </w:tc>
        <w:tc>
          <w:tcPr>
            <w:tcW w:w="0" w:type="auto"/>
            <w:shd w:val="clear" w:color="auto" w:fill="FFFFFF"/>
            <w:tcMar>
              <w:top w:w="120" w:type="dxa"/>
              <w:left w:w="120" w:type="dxa"/>
              <w:bottom w:w="120" w:type="dxa"/>
              <w:right w:w="120" w:type="dxa"/>
            </w:tcMar>
            <w:vAlign w:val="center"/>
            <w:hideMark/>
          </w:tcPr>
          <w:p w14:paraId="384B1E21" w14:textId="77777777" w:rsidR="00E43EEA" w:rsidRPr="00E43EEA" w:rsidRDefault="00E43EEA" w:rsidP="00CD6534">
            <w:pPr>
              <w:spacing w:after="0"/>
              <w:rPr>
                <w:lang w:val="en-IN"/>
              </w:rPr>
            </w:pPr>
            <w:r w:rsidRPr="00E43EEA">
              <w:rPr>
                <w:lang w:val="en-IN"/>
              </w:rPr>
              <w:t>4375.671456</w:t>
            </w:r>
          </w:p>
        </w:tc>
      </w:tr>
      <w:tr w:rsidR="00E43EEA" w:rsidRPr="00E43EEA" w14:paraId="0AD809C3" w14:textId="77777777" w:rsidTr="00083C6B">
        <w:tc>
          <w:tcPr>
            <w:tcW w:w="0" w:type="auto"/>
            <w:shd w:val="clear" w:color="auto" w:fill="FFFFFF"/>
            <w:tcMar>
              <w:top w:w="120" w:type="dxa"/>
              <w:left w:w="120" w:type="dxa"/>
              <w:bottom w:w="120" w:type="dxa"/>
              <w:right w:w="120" w:type="dxa"/>
            </w:tcMar>
            <w:vAlign w:val="center"/>
            <w:hideMark/>
          </w:tcPr>
          <w:p w14:paraId="1C706003" w14:textId="77777777" w:rsidR="00E43EEA" w:rsidRPr="00E43EEA" w:rsidRDefault="00E43EEA" w:rsidP="00CD6534">
            <w:pPr>
              <w:spacing w:after="0"/>
              <w:rPr>
                <w:b/>
                <w:bCs/>
                <w:lang w:val="en-IN"/>
              </w:rPr>
            </w:pPr>
            <w:r w:rsidRPr="00E43EEA">
              <w:rPr>
                <w:b/>
                <w:bCs/>
                <w:lang w:val="en-IN"/>
              </w:rPr>
              <w:t>Xg_boost</w:t>
            </w:r>
          </w:p>
        </w:tc>
        <w:tc>
          <w:tcPr>
            <w:tcW w:w="0" w:type="auto"/>
            <w:shd w:val="clear" w:color="auto" w:fill="FFFFFF"/>
            <w:tcMar>
              <w:top w:w="120" w:type="dxa"/>
              <w:left w:w="120" w:type="dxa"/>
              <w:bottom w:w="120" w:type="dxa"/>
              <w:right w:w="120" w:type="dxa"/>
            </w:tcMar>
            <w:vAlign w:val="center"/>
            <w:hideMark/>
          </w:tcPr>
          <w:p w14:paraId="1E201A46" w14:textId="77777777" w:rsidR="00E43EEA" w:rsidRPr="00E43EEA" w:rsidRDefault="00E43EEA" w:rsidP="00CD6534">
            <w:pPr>
              <w:spacing w:after="0"/>
              <w:rPr>
                <w:lang w:val="en-IN"/>
              </w:rPr>
            </w:pPr>
            <w:r w:rsidRPr="00E43EEA">
              <w:rPr>
                <w:lang w:val="en-IN"/>
              </w:rPr>
              <w:t>0.802186</w:t>
            </w:r>
          </w:p>
        </w:tc>
        <w:tc>
          <w:tcPr>
            <w:tcW w:w="0" w:type="auto"/>
            <w:shd w:val="clear" w:color="auto" w:fill="FFFFFF"/>
            <w:tcMar>
              <w:top w:w="120" w:type="dxa"/>
              <w:left w:w="120" w:type="dxa"/>
              <w:bottom w:w="120" w:type="dxa"/>
              <w:right w:w="120" w:type="dxa"/>
            </w:tcMar>
            <w:vAlign w:val="center"/>
            <w:hideMark/>
          </w:tcPr>
          <w:p w14:paraId="509CB856" w14:textId="77777777" w:rsidR="00E43EEA" w:rsidRPr="00E43EEA" w:rsidRDefault="00E43EEA" w:rsidP="00CD6534">
            <w:pPr>
              <w:spacing w:after="0"/>
              <w:rPr>
                <w:lang w:val="en-IN"/>
              </w:rPr>
            </w:pPr>
            <w:r w:rsidRPr="00E43EEA">
              <w:rPr>
                <w:lang w:val="en-IN"/>
              </w:rPr>
              <w:t>2.963226e+07</w:t>
            </w:r>
          </w:p>
        </w:tc>
        <w:tc>
          <w:tcPr>
            <w:tcW w:w="0" w:type="auto"/>
            <w:shd w:val="clear" w:color="auto" w:fill="FFFFFF"/>
            <w:tcMar>
              <w:top w:w="120" w:type="dxa"/>
              <w:left w:w="120" w:type="dxa"/>
              <w:bottom w:w="120" w:type="dxa"/>
              <w:right w:w="120" w:type="dxa"/>
            </w:tcMar>
            <w:vAlign w:val="center"/>
            <w:hideMark/>
          </w:tcPr>
          <w:p w14:paraId="27588AF8" w14:textId="77777777" w:rsidR="00E43EEA" w:rsidRPr="00E43EEA" w:rsidRDefault="00E43EEA" w:rsidP="00CD6534">
            <w:pPr>
              <w:spacing w:after="0"/>
              <w:rPr>
                <w:lang w:val="en-IN"/>
              </w:rPr>
            </w:pPr>
            <w:r w:rsidRPr="00E43EEA">
              <w:rPr>
                <w:lang w:val="en-IN"/>
              </w:rPr>
              <w:t>3193.907959</w:t>
            </w:r>
          </w:p>
        </w:tc>
      </w:tr>
      <w:tr w:rsidR="00E43EEA" w:rsidRPr="00E43EEA" w14:paraId="44925272" w14:textId="77777777" w:rsidTr="00083C6B">
        <w:tc>
          <w:tcPr>
            <w:tcW w:w="0" w:type="auto"/>
            <w:shd w:val="clear" w:color="auto" w:fill="FFFFFF"/>
            <w:tcMar>
              <w:top w:w="120" w:type="dxa"/>
              <w:left w:w="120" w:type="dxa"/>
              <w:bottom w:w="120" w:type="dxa"/>
              <w:right w:w="120" w:type="dxa"/>
            </w:tcMar>
            <w:vAlign w:val="center"/>
            <w:hideMark/>
          </w:tcPr>
          <w:p w14:paraId="1CFB4420" w14:textId="77777777" w:rsidR="00E43EEA" w:rsidRPr="00E43EEA" w:rsidRDefault="00E43EEA" w:rsidP="00CD6534">
            <w:pPr>
              <w:spacing w:after="0"/>
              <w:rPr>
                <w:b/>
                <w:bCs/>
                <w:lang w:val="en-IN"/>
              </w:rPr>
            </w:pPr>
            <w:r w:rsidRPr="00E43EEA">
              <w:rPr>
                <w:b/>
                <w:bCs/>
                <w:lang w:val="en-IN"/>
              </w:rPr>
              <w:t>gradient_boost</w:t>
            </w:r>
          </w:p>
        </w:tc>
        <w:tc>
          <w:tcPr>
            <w:tcW w:w="0" w:type="auto"/>
            <w:shd w:val="clear" w:color="auto" w:fill="FFFFFF"/>
            <w:tcMar>
              <w:top w:w="120" w:type="dxa"/>
              <w:left w:w="120" w:type="dxa"/>
              <w:bottom w:w="120" w:type="dxa"/>
              <w:right w:w="120" w:type="dxa"/>
            </w:tcMar>
            <w:vAlign w:val="center"/>
            <w:hideMark/>
          </w:tcPr>
          <w:p w14:paraId="6E7141A2" w14:textId="77777777" w:rsidR="00E43EEA" w:rsidRPr="00E43EEA" w:rsidRDefault="00E43EEA" w:rsidP="00CD6534">
            <w:pPr>
              <w:spacing w:after="0"/>
              <w:rPr>
                <w:lang w:val="en-IN"/>
              </w:rPr>
            </w:pPr>
            <w:r w:rsidRPr="00E43EEA">
              <w:rPr>
                <w:lang w:val="en-IN"/>
              </w:rPr>
              <w:t>0.</w:t>
            </w:r>
            <w:r w:rsidRPr="00E43EEA">
              <w:rPr>
                <w:highlight w:val="yellow"/>
                <w:lang w:val="en-IN"/>
              </w:rPr>
              <w:t>846539</w:t>
            </w:r>
          </w:p>
        </w:tc>
        <w:tc>
          <w:tcPr>
            <w:tcW w:w="0" w:type="auto"/>
            <w:shd w:val="clear" w:color="auto" w:fill="FFFFFF"/>
            <w:tcMar>
              <w:top w:w="120" w:type="dxa"/>
              <w:left w:w="120" w:type="dxa"/>
              <w:bottom w:w="120" w:type="dxa"/>
              <w:right w:w="120" w:type="dxa"/>
            </w:tcMar>
            <w:vAlign w:val="center"/>
            <w:hideMark/>
          </w:tcPr>
          <w:p w14:paraId="09EFE508" w14:textId="77777777" w:rsidR="00E43EEA" w:rsidRPr="00E43EEA" w:rsidRDefault="00E43EEA" w:rsidP="00CD6534">
            <w:pPr>
              <w:spacing w:after="0"/>
              <w:rPr>
                <w:lang w:val="en-IN"/>
              </w:rPr>
            </w:pPr>
            <w:r w:rsidRPr="00E43EEA">
              <w:rPr>
                <w:lang w:val="en-IN"/>
              </w:rPr>
              <w:t>2.298829e+07</w:t>
            </w:r>
          </w:p>
        </w:tc>
        <w:tc>
          <w:tcPr>
            <w:tcW w:w="0" w:type="auto"/>
            <w:shd w:val="clear" w:color="auto" w:fill="FFFFFF"/>
            <w:tcMar>
              <w:top w:w="120" w:type="dxa"/>
              <w:left w:w="120" w:type="dxa"/>
              <w:bottom w:w="120" w:type="dxa"/>
              <w:right w:w="120" w:type="dxa"/>
            </w:tcMar>
            <w:vAlign w:val="center"/>
            <w:hideMark/>
          </w:tcPr>
          <w:p w14:paraId="53321D13" w14:textId="77777777" w:rsidR="00E43EEA" w:rsidRPr="00E43EEA" w:rsidRDefault="00E43EEA" w:rsidP="00CD6534">
            <w:pPr>
              <w:spacing w:after="0"/>
              <w:rPr>
                <w:lang w:val="en-IN"/>
              </w:rPr>
            </w:pPr>
            <w:r w:rsidRPr="00E43EEA">
              <w:rPr>
                <w:lang w:val="en-IN"/>
              </w:rPr>
              <w:t>2533.643695</w:t>
            </w:r>
          </w:p>
        </w:tc>
      </w:tr>
      <w:tr w:rsidR="00E43EEA" w:rsidRPr="00E43EEA" w14:paraId="46CCDC80" w14:textId="77777777" w:rsidTr="00083C6B">
        <w:tc>
          <w:tcPr>
            <w:tcW w:w="0" w:type="auto"/>
            <w:shd w:val="clear" w:color="auto" w:fill="FFFFFF"/>
            <w:tcMar>
              <w:top w:w="120" w:type="dxa"/>
              <w:left w:w="120" w:type="dxa"/>
              <w:bottom w:w="120" w:type="dxa"/>
              <w:right w:w="120" w:type="dxa"/>
            </w:tcMar>
            <w:vAlign w:val="center"/>
            <w:hideMark/>
          </w:tcPr>
          <w:p w14:paraId="3C71B283" w14:textId="77777777" w:rsidR="00E43EEA" w:rsidRPr="00E43EEA" w:rsidRDefault="00E43EEA" w:rsidP="00CD6534">
            <w:pPr>
              <w:spacing w:after="0"/>
              <w:rPr>
                <w:b/>
                <w:bCs/>
                <w:lang w:val="en-IN"/>
              </w:rPr>
            </w:pPr>
            <w:r w:rsidRPr="00E43EEA">
              <w:rPr>
                <w:b/>
                <w:bCs/>
                <w:lang w:val="en-IN"/>
              </w:rPr>
              <w:t>ada_boost</w:t>
            </w:r>
          </w:p>
        </w:tc>
        <w:tc>
          <w:tcPr>
            <w:tcW w:w="0" w:type="auto"/>
            <w:shd w:val="clear" w:color="auto" w:fill="FFFFFF"/>
            <w:tcMar>
              <w:top w:w="120" w:type="dxa"/>
              <w:left w:w="120" w:type="dxa"/>
              <w:bottom w:w="120" w:type="dxa"/>
              <w:right w:w="120" w:type="dxa"/>
            </w:tcMar>
            <w:vAlign w:val="center"/>
            <w:hideMark/>
          </w:tcPr>
          <w:p w14:paraId="70DA0FEC" w14:textId="77777777" w:rsidR="00E43EEA" w:rsidRPr="00E43EEA" w:rsidRDefault="00E43EEA" w:rsidP="00CD6534">
            <w:pPr>
              <w:spacing w:after="0"/>
              <w:rPr>
                <w:lang w:val="en-IN"/>
              </w:rPr>
            </w:pPr>
            <w:r w:rsidRPr="00E43EEA">
              <w:rPr>
                <w:lang w:val="en-IN"/>
              </w:rPr>
              <w:t>0.</w:t>
            </w:r>
            <w:r w:rsidRPr="00E43EEA">
              <w:rPr>
                <w:highlight w:val="yellow"/>
                <w:lang w:val="en-IN"/>
              </w:rPr>
              <w:t>823975</w:t>
            </w:r>
          </w:p>
        </w:tc>
        <w:tc>
          <w:tcPr>
            <w:tcW w:w="0" w:type="auto"/>
            <w:shd w:val="clear" w:color="auto" w:fill="FFFFFF"/>
            <w:tcMar>
              <w:top w:w="120" w:type="dxa"/>
              <w:left w:w="120" w:type="dxa"/>
              <w:bottom w:w="120" w:type="dxa"/>
              <w:right w:w="120" w:type="dxa"/>
            </w:tcMar>
            <w:vAlign w:val="center"/>
            <w:hideMark/>
          </w:tcPr>
          <w:p w14:paraId="78A1C3BF" w14:textId="77777777" w:rsidR="00E43EEA" w:rsidRPr="00E43EEA" w:rsidRDefault="00E43EEA" w:rsidP="00CD6534">
            <w:pPr>
              <w:spacing w:after="0"/>
              <w:rPr>
                <w:lang w:val="en-IN"/>
              </w:rPr>
            </w:pPr>
            <w:r w:rsidRPr="00E43EEA">
              <w:rPr>
                <w:lang w:val="en-IN"/>
              </w:rPr>
              <w:t>2.636835e+07</w:t>
            </w:r>
          </w:p>
        </w:tc>
        <w:tc>
          <w:tcPr>
            <w:tcW w:w="0" w:type="auto"/>
            <w:shd w:val="clear" w:color="auto" w:fill="FFFFFF"/>
            <w:tcMar>
              <w:top w:w="120" w:type="dxa"/>
              <w:left w:w="120" w:type="dxa"/>
              <w:bottom w:w="120" w:type="dxa"/>
              <w:right w:w="120" w:type="dxa"/>
            </w:tcMar>
            <w:vAlign w:val="center"/>
            <w:hideMark/>
          </w:tcPr>
          <w:p w14:paraId="70DF6FB1" w14:textId="77777777" w:rsidR="00E43EEA" w:rsidRPr="00E43EEA" w:rsidRDefault="00E43EEA" w:rsidP="00CD6534">
            <w:pPr>
              <w:spacing w:after="0"/>
              <w:rPr>
                <w:lang w:val="en-IN"/>
              </w:rPr>
            </w:pPr>
            <w:r w:rsidRPr="00E43EEA">
              <w:rPr>
                <w:lang w:val="en-IN"/>
              </w:rPr>
              <w:t>3632.581991</w:t>
            </w:r>
          </w:p>
        </w:tc>
      </w:tr>
      <w:tr w:rsidR="00E43EEA" w:rsidRPr="00E43EEA" w14:paraId="4605590F" w14:textId="77777777" w:rsidTr="00083C6B">
        <w:tc>
          <w:tcPr>
            <w:tcW w:w="0" w:type="auto"/>
            <w:shd w:val="clear" w:color="auto" w:fill="FFFFFF"/>
            <w:tcMar>
              <w:top w:w="120" w:type="dxa"/>
              <w:left w:w="120" w:type="dxa"/>
              <w:bottom w:w="120" w:type="dxa"/>
              <w:right w:w="120" w:type="dxa"/>
            </w:tcMar>
            <w:vAlign w:val="center"/>
            <w:hideMark/>
          </w:tcPr>
          <w:p w14:paraId="3C33F670" w14:textId="77777777" w:rsidR="00E43EEA" w:rsidRPr="00E43EEA" w:rsidRDefault="00E43EEA" w:rsidP="00CD6534">
            <w:pPr>
              <w:spacing w:after="0"/>
              <w:rPr>
                <w:b/>
                <w:bCs/>
                <w:lang w:val="en-IN"/>
              </w:rPr>
            </w:pPr>
            <w:r w:rsidRPr="00E43EEA">
              <w:rPr>
                <w:b/>
                <w:bCs/>
                <w:lang w:val="en-IN"/>
              </w:rPr>
              <w:t>LightGBM</w:t>
            </w:r>
          </w:p>
        </w:tc>
        <w:tc>
          <w:tcPr>
            <w:tcW w:w="0" w:type="auto"/>
            <w:shd w:val="clear" w:color="auto" w:fill="FFFFFF"/>
            <w:tcMar>
              <w:top w:w="120" w:type="dxa"/>
              <w:left w:w="120" w:type="dxa"/>
              <w:bottom w:w="120" w:type="dxa"/>
              <w:right w:w="120" w:type="dxa"/>
            </w:tcMar>
            <w:vAlign w:val="center"/>
            <w:hideMark/>
          </w:tcPr>
          <w:p w14:paraId="3081FBA8" w14:textId="77777777" w:rsidR="00E43EEA" w:rsidRPr="00E43EEA" w:rsidRDefault="00E43EEA" w:rsidP="00CD6534">
            <w:pPr>
              <w:spacing w:after="0"/>
              <w:rPr>
                <w:lang w:val="en-IN"/>
              </w:rPr>
            </w:pPr>
            <w:r w:rsidRPr="00E43EEA">
              <w:rPr>
                <w:lang w:val="en-IN"/>
              </w:rPr>
              <w:t>0.</w:t>
            </w:r>
            <w:r w:rsidRPr="00E43EEA">
              <w:rPr>
                <w:highlight w:val="yellow"/>
                <w:lang w:val="en-IN"/>
              </w:rPr>
              <w:t>849127</w:t>
            </w:r>
          </w:p>
        </w:tc>
        <w:tc>
          <w:tcPr>
            <w:tcW w:w="0" w:type="auto"/>
            <w:shd w:val="clear" w:color="auto" w:fill="FFFFFF"/>
            <w:tcMar>
              <w:top w:w="120" w:type="dxa"/>
              <w:left w:w="120" w:type="dxa"/>
              <w:bottom w:w="120" w:type="dxa"/>
              <w:right w:w="120" w:type="dxa"/>
            </w:tcMar>
            <w:vAlign w:val="center"/>
            <w:hideMark/>
          </w:tcPr>
          <w:p w14:paraId="05A03520" w14:textId="77777777" w:rsidR="00E43EEA" w:rsidRPr="00E43EEA" w:rsidRDefault="00E43EEA" w:rsidP="00CD6534">
            <w:pPr>
              <w:spacing w:after="0"/>
              <w:rPr>
                <w:lang w:val="en-IN"/>
              </w:rPr>
            </w:pPr>
            <w:r w:rsidRPr="00E43EEA">
              <w:rPr>
                <w:lang w:val="en-IN"/>
              </w:rPr>
              <w:t>2.260055e+07</w:t>
            </w:r>
          </w:p>
        </w:tc>
        <w:tc>
          <w:tcPr>
            <w:tcW w:w="0" w:type="auto"/>
            <w:shd w:val="clear" w:color="auto" w:fill="FFFFFF"/>
            <w:tcMar>
              <w:top w:w="120" w:type="dxa"/>
              <w:left w:w="120" w:type="dxa"/>
              <w:bottom w:w="120" w:type="dxa"/>
              <w:right w:w="120" w:type="dxa"/>
            </w:tcMar>
            <w:vAlign w:val="center"/>
            <w:hideMark/>
          </w:tcPr>
          <w:p w14:paraId="6E22BEF9" w14:textId="77777777" w:rsidR="00E43EEA" w:rsidRPr="00E43EEA" w:rsidRDefault="00E43EEA" w:rsidP="00CD6534">
            <w:pPr>
              <w:spacing w:after="0"/>
              <w:rPr>
                <w:lang w:val="en-IN"/>
              </w:rPr>
            </w:pPr>
            <w:r w:rsidRPr="00E43EEA">
              <w:rPr>
                <w:lang w:val="en-IN"/>
              </w:rPr>
              <w:t>2502.636984</w:t>
            </w:r>
          </w:p>
        </w:tc>
      </w:tr>
    </w:tbl>
    <w:p w14:paraId="57F2428B" w14:textId="156AD6A7" w:rsidR="00B21D64" w:rsidRDefault="00B21D64"/>
    <w:p w14:paraId="1B7FB493" w14:textId="77777777" w:rsidR="0025215A" w:rsidRPr="0025215A" w:rsidRDefault="00000000" w:rsidP="0025215A">
      <w:pPr>
        <w:pStyle w:val="Heading1"/>
        <w:rPr>
          <w:lang w:val="en-IN"/>
        </w:rPr>
      </w:pPr>
      <w:r>
        <w:lastRenderedPageBreak/>
        <w:t xml:space="preserve">6. </w:t>
      </w:r>
      <w:r w:rsidR="0025215A" w:rsidRPr="0025215A">
        <w:rPr>
          <w:lang w:val="en-IN"/>
        </w:rPr>
        <w:t>Insights &amp; Observations</w:t>
      </w:r>
    </w:p>
    <w:p w14:paraId="0D3F1D75" w14:textId="77777777" w:rsidR="0025215A" w:rsidRPr="00C01840" w:rsidRDefault="0025215A" w:rsidP="00C01840">
      <w:pPr>
        <w:pStyle w:val="ListParagraph"/>
        <w:numPr>
          <w:ilvl w:val="0"/>
          <w:numId w:val="14"/>
        </w:numPr>
        <w:rPr>
          <w:lang w:val="en-IN"/>
        </w:rPr>
      </w:pPr>
      <w:r w:rsidRPr="00C01840">
        <w:rPr>
          <w:lang w:val="en-IN"/>
        </w:rPr>
        <w:t>Linear Regression, Ridge, and Lasso performed similarly, capturing linear patterns but failing to fully model non-linear relationships in the data.</w:t>
      </w:r>
    </w:p>
    <w:p w14:paraId="4959D1DE" w14:textId="77777777" w:rsidR="0025215A" w:rsidRPr="00C01840" w:rsidRDefault="0025215A" w:rsidP="00C01840">
      <w:pPr>
        <w:pStyle w:val="ListParagraph"/>
        <w:numPr>
          <w:ilvl w:val="0"/>
          <w:numId w:val="14"/>
        </w:numPr>
        <w:rPr>
          <w:lang w:val="en-IN"/>
        </w:rPr>
      </w:pPr>
      <w:r w:rsidRPr="00C01840">
        <w:rPr>
          <w:lang w:val="en-IN"/>
        </w:rPr>
        <w:t>Support Vector Machine (SVM) performed poorly with a negative R² score, indicating that it failed to model the data effectively.</w:t>
      </w:r>
    </w:p>
    <w:p w14:paraId="15D50C9D" w14:textId="77777777" w:rsidR="0025215A" w:rsidRPr="00C01840" w:rsidRDefault="0025215A" w:rsidP="00C01840">
      <w:pPr>
        <w:pStyle w:val="ListParagraph"/>
        <w:numPr>
          <w:ilvl w:val="0"/>
          <w:numId w:val="14"/>
        </w:numPr>
        <w:rPr>
          <w:lang w:val="en-IN"/>
        </w:rPr>
      </w:pPr>
      <w:r w:rsidRPr="00C01840">
        <w:rPr>
          <w:lang w:val="en-IN"/>
        </w:rPr>
        <w:t>Random Forest, Gradient Boosting, XGBoost, AdaBoost, and LightGBM showed significantly better results by capturing complex, non-linear relationships.</w:t>
      </w:r>
    </w:p>
    <w:p w14:paraId="2951AA25" w14:textId="77777777" w:rsidR="0025215A" w:rsidRPr="00C01840" w:rsidRDefault="0025215A" w:rsidP="00C01840">
      <w:pPr>
        <w:pStyle w:val="ListParagraph"/>
        <w:numPr>
          <w:ilvl w:val="0"/>
          <w:numId w:val="14"/>
        </w:numPr>
        <w:rPr>
          <w:lang w:val="en-IN"/>
        </w:rPr>
      </w:pPr>
      <w:r w:rsidRPr="00C01840">
        <w:rPr>
          <w:lang w:val="en-IN"/>
        </w:rPr>
        <w:t>Gradient Boosting and LightGBM outperformed all other models in terms of R² score and error metrics.</w:t>
      </w:r>
    </w:p>
    <w:p w14:paraId="1E24E561" w14:textId="7B23C97D" w:rsidR="00B21D64" w:rsidRPr="00C01840" w:rsidRDefault="0025215A" w:rsidP="00C01840">
      <w:pPr>
        <w:pStyle w:val="ListParagraph"/>
        <w:numPr>
          <w:ilvl w:val="0"/>
          <w:numId w:val="14"/>
        </w:numPr>
        <w:rPr>
          <w:rFonts w:asciiTheme="majorHAnsi" w:eastAsiaTheme="majorEastAsia" w:hAnsiTheme="majorHAnsi" w:cstheme="majorBidi"/>
          <w:b/>
          <w:bCs/>
          <w:color w:val="365F91" w:themeColor="accent1" w:themeShade="BF"/>
          <w:sz w:val="28"/>
          <w:szCs w:val="28"/>
        </w:rPr>
      </w:pPr>
      <w:r w:rsidRPr="00C01840">
        <w:rPr>
          <w:lang w:val="en-IN"/>
        </w:rPr>
        <w:t>LightGBM achieved the best performance overall, with the highest R² score (0.8491) and lowest MAE and MSE, indicating its robustness and accuracy.</w:t>
      </w:r>
    </w:p>
    <w:p w14:paraId="011BC1BD" w14:textId="5D971307" w:rsidR="0025215A" w:rsidRPr="0025215A" w:rsidRDefault="0025215A" w:rsidP="0025215A">
      <w:pPr>
        <w:pStyle w:val="Heading1"/>
        <w:rPr>
          <w:lang w:val="en-IN"/>
        </w:rPr>
      </w:pPr>
      <w:r>
        <w:rPr>
          <w:lang w:val="en-IN"/>
        </w:rPr>
        <w:t xml:space="preserve">7. </w:t>
      </w:r>
      <w:r w:rsidRPr="0025215A">
        <w:rPr>
          <w:lang w:val="en-IN"/>
        </w:rPr>
        <w:t>Conclusion</w:t>
      </w:r>
    </w:p>
    <w:p w14:paraId="20E40E28" w14:textId="77777777" w:rsidR="0025215A" w:rsidRPr="0025215A" w:rsidRDefault="0025215A" w:rsidP="0025215A">
      <w:pPr>
        <w:rPr>
          <w:lang w:val="en-IN"/>
        </w:rPr>
      </w:pPr>
      <w:r w:rsidRPr="0025215A">
        <w:rPr>
          <w:lang w:val="en-IN"/>
        </w:rPr>
        <w:t>Among all the tested models:</w:t>
      </w:r>
    </w:p>
    <w:p w14:paraId="67FFEB99" w14:textId="77777777" w:rsidR="0025215A" w:rsidRPr="0025215A" w:rsidRDefault="0025215A" w:rsidP="0025215A">
      <w:pPr>
        <w:numPr>
          <w:ilvl w:val="0"/>
          <w:numId w:val="13"/>
        </w:numPr>
        <w:rPr>
          <w:lang w:val="en-IN"/>
        </w:rPr>
      </w:pPr>
      <w:r w:rsidRPr="0025215A">
        <w:rPr>
          <w:b/>
          <w:bCs/>
          <w:lang w:val="en-IN"/>
        </w:rPr>
        <w:t>LightGBM Regressor</w:t>
      </w:r>
      <w:r w:rsidRPr="0025215A">
        <w:rPr>
          <w:lang w:val="en-IN"/>
        </w:rPr>
        <w:t xml:space="preserve"> emerged as the </w:t>
      </w:r>
      <w:r w:rsidRPr="0025215A">
        <w:rPr>
          <w:b/>
          <w:bCs/>
          <w:lang w:val="en-IN"/>
        </w:rPr>
        <w:t>top performer</w:t>
      </w:r>
      <w:r w:rsidRPr="0025215A">
        <w:rPr>
          <w:lang w:val="en-IN"/>
        </w:rPr>
        <w:t>, making it the most suitable choice for this regression task.</w:t>
      </w:r>
    </w:p>
    <w:p w14:paraId="5FFE3478" w14:textId="77777777" w:rsidR="0025215A" w:rsidRPr="0025215A" w:rsidRDefault="0025215A" w:rsidP="0025215A">
      <w:pPr>
        <w:numPr>
          <w:ilvl w:val="0"/>
          <w:numId w:val="13"/>
        </w:numPr>
        <w:rPr>
          <w:lang w:val="en-IN"/>
        </w:rPr>
      </w:pPr>
      <w:r w:rsidRPr="0025215A">
        <w:rPr>
          <w:b/>
          <w:bCs/>
          <w:lang w:val="en-IN"/>
        </w:rPr>
        <w:t>Gradient Boosting</w:t>
      </w:r>
      <w:r w:rsidRPr="0025215A">
        <w:rPr>
          <w:lang w:val="en-IN"/>
        </w:rPr>
        <w:t xml:space="preserve"> and </w:t>
      </w:r>
      <w:r w:rsidRPr="0025215A">
        <w:rPr>
          <w:b/>
          <w:bCs/>
          <w:lang w:val="en-IN"/>
        </w:rPr>
        <w:t>Random Forest</w:t>
      </w:r>
      <w:r w:rsidRPr="0025215A">
        <w:rPr>
          <w:lang w:val="en-IN"/>
        </w:rPr>
        <w:t xml:space="preserve"> also demonstrated strong performance and can be considered viable alternatives.</w:t>
      </w:r>
    </w:p>
    <w:p w14:paraId="362FC6B2" w14:textId="77777777" w:rsidR="0025215A" w:rsidRPr="0025215A" w:rsidRDefault="0025215A" w:rsidP="0025215A">
      <w:pPr>
        <w:numPr>
          <w:ilvl w:val="0"/>
          <w:numId w:val="13"/>
        </w:numPr>
        <w:rPr>
          <w:lang w:val="en-IN"/>
        </w:rPr>
      </w:pPr>
      <w:r w:rsidRPr="0025215A">
        <w:rPr>
          <w:b/>
          <w:bCs/>
          <w:lang w:val="en-IN"/>
        </w:rPr>
        <w:t>SVM</w:t>
      </w:r>
      <w:r w:rsidRPr="0025215A">
        <w:rPr>
          <w:lang w:val="en-IN"/>
        </w:rPr>
        <w:t xml:space="preserve"> was not appropriate for this problem, likely due to its sensitivity to feature scaling and inability to handle complex data without proper kernel tuning</w:t>
      </w:r>
    </w:p>
    <w:p w14:paraId="394D826D" w14:textId="77777777" w:rsidR="0025215A" w:rsidRPr="0025215A" w:rsidRDefault="0025215A" w:rsidP="0025215A">
      <w:pPr>
        <w:rPr>
          <w:lang w:val="en-IN"/>
        </w:rPr>
      </w:pPr>
    </w:p>
    <w:p w14:paraId="1A4D92A9" w14:textId="77777777" w:rsidR="0025215A" w:rsidRDefault="0025215A"/>
    <w:p w14:paraId="7A3762C7" w14:textId="77777777" w:rsidR="0025215A" w:rsidRDefault="0025215A"/>
    <w:sectPr w:rsidR="002521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11151"/>
    <w:multiLevelType w:val="multilevel"/>
    <w:tmpl w:val="1DE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4080B"/>
    <w:multiLevelType w:val="multilevel"/>
    <w:tmpl w:val="9E7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05909"/>
    <w:multiLevelType w:val="multilevel"/>
    <w:tmpl w:val="CE5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92C37"/>
    <w:multiLevelType w:val="hybridMultilevel"/>
    <w:tmpl w:val="F2BA4CCE"/>
    <w:lvl w:ilvl="0" w:tplc="FD1829E4">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B53264"/>
    <w:multiLevelType w:val="multilevel"/>
    <w:tmpl w:val="BBC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960585">
    <w:abstractNumId w:val="8"/>
  </w:num>
  <w:num w:numId="2" w16cid:durableId="503252526">
    <w:abstractNumId w:val="6"/>
  </w:num>
  <w:num w:numId="3" w16cid:durableId="1133985789">
    <w:abstractNumId w:val="5"/>
  </w:num>
  <w:num w:numId="4" w16cid:durableId="141045672">
    <w:abstractNumId w:val="4"/>
  </w:num>
  <w:num w:numId="5" w16cid:durableId="1441486918">
    <w:abstractNumId w:val="7"/>
  </w:num>
  <w:num w:numId="6" w16cid:durableId="1460756517">
    <w:abstractNumId w:val="3"/>
  </w:num>
  <w:num w:numId="7" w16cid:durableId="523400610">
    <w:abstractNumId w:val="2"/>
  </w:num>
  <w:num w:numId="8" w16cid:durableId="375013395">
    <w:abstractNumId w:val="1"/>
  </w:num>
  <w:num w:numId="9" w16cid:durableId="2138253875">
    <w:abstractNumId w:val="0"/>
  </w:num>
  <w:num w:numId="10" w16cid:durableId="907574224">
    <w:abstractNumId w:val="9"/>
  </w:num>
  <w:num w:numId="11" w16cid:durableId="1248732300">
    <w:abstractNumId w:val="10"/>
  </w:num>
  <w:num w:numId="12" w16cid:durableId="698048359">
    <w:abstractNumId w:val="11"/>
  </w:num>
  <w:num w:numId="13" w16cid:durableId="820657908">
    <w:abstractNumId w:val="13"/>
  </w:num>
  <w:num w:numId="14" w16cid:durableId="7783737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C6B"/>
    <w:rsid w:val="0015074B"/>
    <w:rsid w:val="0025215A"/>
    <w:rsid w:val="0029639D"/>
    <w:rsid w:val="00326F90"/>
    <w:rsid w:val="007C7763"/>
    <w:rsid w:val="00AA1D8D"/>
    <w:rsid w:val="00AD44A9"/>
    <w:rsid w:val="00B21D64"/>
    <w:rsid w:val="00B47730"/>
    <w:rsid w:val="00B6209D"/>
    <w:rsid w:val="00C01840"/>
    <w:rsid w:val="00C92E58"/>
    <w:rsid w:val="00CB0664"/>
    <w:rsid w:val="00CD6534"/>
    <w:rsid w:val="00E43EEA"/>
    <w:rsid w:val="00EA4580"/>
    <w:rsid w:val="00F44B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18598"/>
  <w14:defaultImageDpi w14:val="300"/>
  <w15:docId w15:val="{8B1A6C92-3367-4FF2-86E1-6167A266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Srilekha J</cp:lastModifiedBy>
  <cp:revision>12</cp:revision>
  <dcterms:created xsi:type="dcterms:W3CDTF">2013-12-23T23:15:00Z</dcterms:created>
  <dcterms:modified xsi:type="dcterms:W3CDTF">2025-08-18T09:32:00Z</dcterms:modified>
  <cp:category/>
</cp:coreProperties>
</file>