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F19B" w14:textId="77777777" w:rsidR="002674A9" w:rsidRDefault="00000000">
      <w:pPr>
        <w:spacing w:before="400" w:after="100"/>
        <w:jc w:val="center"/>
      </w:pPr>
      <w:r>
        <w:rPr>
          <w:b/>
          <w:bCs/>
          <w:color w:val="1F3864"/>
          <w:sz w:val="44"/>
          <w:szCs w:val="44"/>
        </w:rPr>
        <w:t>Infrastructure Operations</w:t>
      </w:r>
    </w:p>
    <w:p w14:paraId="35DD98AF" w14:textId="77777777" w:rsidR="002674A9" w:rsidRDefault="00000000">
      <w:pPr>
        <w:spacing w:after="80"/>
        <w:jc w:val="center"/>
      </w:pPr>
      <w:r>
        <w:rPr>
          <w:color w:val="2E75B6"/>
          <w:sz w:val="28"/>
          <w:szCs w:val="28"/>
        </w:rPr>
        <w:t>Technical Reference Document</w:t>
      </w:r>
    </w:p>
    <w:p w14:paraId="11372F18" w14:textId="77777777" w:rsidR="002674A9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SIEM Integration | Backup Management | Alert Configuration</w:t>
      </w:r>
    </w:p>
    <w:p w14:paraId="0D166411" w14:textId="77777777" w:rsidR="002674A9" w:rsidRDefault="00000000">
      <w:pPr>
        <w:pStyle w:val="Heading1"/>
        <w:pBdr>
          <w:bottom w:val="single" w:sz="6" w:space="1" w:color="1F3864"/>
        </w:pBdr>
      </w:pPr>
      <w:r>
        <w:t>1. SIEM Integration Setup</w:t>
      </w:r>
    </w:p>
    <w:p w14:paraId="2F09AA6E" w14:textId="77777777" w:rsidR="002674A9" w:rsidRDefault="00000000">
      <w:pPr>
        <w:spacing w:after="100"/>
      </w:pPr>
      <w:r>
        <w:t>Security Information and Event Management (SIEM) integration enables centralized log collection, real-time monitoring, and threat detection across all servers. The following section outlines the integration status and use cases configured for each environment.</w:t>
      </w:r>
    </w:p>
    <w:p w14:paraId="20DC1807" w14:textId="77777777" w:rsidR="002674A9" w:rsidRDefault="002674A9">
      <w:pPr>
        <w:spacing w:after="200"/>
      </w:pPr>
    </w:p>
    <w:p w14:paraId="369284C2" w14:textId="77777777" w:rsidR="002674A9" w:rsidRDefault="00000000">
      <w:pPr>
        <w:pStyle w:val="Heading2"/>
      </w:pPr>
      <w:r>
        <w:t>1.1  Red Hat OpenShift Logging</w:t>
      </w:r>
    </w:p>
    <w:p w14:paraId="2DFBD381" w14:textId="77777777" w:rsidR="002674A9" w:rsidRDefault="00000000">
      <w:pPr>
        <w:spacing w:after="100"/>
      </w:pPr>
      <w:r>
        <w:t>Red Hat OpenShift Logging provides a unified logging stack for containerized workloads. It aggregates logs from application pods, nodes, and infrastructure components, forwarding them to the SIEM for correlation and alerting.</w:t>
      </w:r>
    </w:p>
    <w:p w14:paraId="30EDCB37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Collects logs from all OpenShift node types (master, infra, worker)</w:t>
      </w:r>
    </w:p>
    <w:p w14:paraId="2D99BE2B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Supports log forwarding via Fluentd/Vector pipelines to external SIEM endpoints</w:t>
      </w:r>
    </w:p>
    <w:p w14:paraId="7E215281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Enables structured JSON log parsing for faster query and alert rule creation</w:t>
      </w:r>
    </w:p>
    <w:p w14:paraId="5F672BBA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Integrated with cluster audit logs for security and compliance use cases</w:t>
      </w:r>
    </w:p>
    <w:p w14:paraId="047664D0" w14:textId="4D664242" w:rsidR="00347DBA" w:rsidRDefault="00347DBA" w:rsidP="00347DBA">
      <w:pPr>
        <w:pStyle w:val="Heading2"/>
      </w:pPr>
      <w:r>
        <w:t>1.</w:t>
      </w:r>
      <w:r>
        <w:t>2</w:t>
      </w:r>
      <w:r>
        <w:t xml:space="preserve">  D</w:t>
      </w:r>
      <w:r>
        <w:t>ata Center</w:t>
      </w:r>
      <w:r>
        <w:t xml:space="preserve"> (D</w:t>
      </w:r>
      <w:r>
        <w:t>C</w:t>
      </w:r>
      <w:r>
        <w:t>) SIEM Servers</w:t>
      </w:r>
    </w:p>
    <w:p w14:paraId="527B35E0" w14:textId="3FB36827" w:rsidR="00347DBA" w:rsidRDefault="00347DBA" w:rsidP="00347DBA">
      <w:pPr>
        <w:pStyle w:val="Heading2"/>
      </w:pPr>
      <w:r w:rsidRPr="00A23968">
        <w:rPr>
          <w:noProof/>
        </w:rPr>
        <w:drawing>
          <wp:inline distT="0" distB="0" distL="0" distR="0" wp14:anchorId="60AF7D74" wp14:editId="46A404C3">
            <wp:extent cx="3590925" cy="1795463"/>
            <wp:effectExtent l="0" t="0" r="0" b="0"/>
            <wp:docPr id="19694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5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966" cy="17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F223" w14:textId="48240DDE" w:rsidR="00347DBA" w:rsidRDefault="00347DBA" w:rsidP="00347DBA">
      <w:pPr>
        <w:pStyle w:val="Heading2"/>
      </w:pPr>
      <w:r w:rsidRPr="00A23968">
        <w:rPr>
          <w:noProof/>
        </w:rPr>
        <w:lastRenderedPageBreak/>
        <w:drawing>
          <wp:inline distT="0" distB="0" distL="0" distR="0" wp14:anchorId="2A34DFBB" wp14:editId="34B3C2FE">
            <wp:extent cx="3619500" cy="1863886"/>
            <wp:effectExtent l="0" t="0" r="0" b="3175"/>
            <wp:docPr id="8499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3398" cy="18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367" w14:textId="77777777" w:rsidR="00347DBA" w:rsidRDefault="00347DBA" w:rsidP="00347DBA">
      <w:pPr>
        <w:spacing w:after="80"/>
      </w:pPr>
    </w:p>
    <w:p w14:paraId="763168C8" w14:textId="608DB325" w:rsidR="00347DBA" w:rsidRDefault="00347DBA" w:rsidP="00347DBA">
      <w:pPr>
        <w:spacing w:after="80"/>
      </w:pPr>
      <w:r w:rsidRPr="00A23968">
        <w:rPr>
          <w:noProof/>
        </w:rPr>
        <w:drawing>
          <wp:inline distT="0" distB="0" distL="0" distR="0" wp14:anchorId="371E8143" wp14:editId="5D6A3EC8">
            <wp:extent cx="3686175" cy="1677279"/>
            <wp:effectExtent l="0" t="0" r="0" b="0"/>
            <wp:docPr id="14908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432" cy="168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6AFF" w14:textId="77777777" w:rsidR="002674A9" w:rsidRDefault="002674A9">
      <w:pPr>
        <w:spacing w:after="200"/>
      </w:pPr>
    </w:p>
    <w:p w14:paraId="2EE665BF" w14:textId="2CBAA758" w:rsidR="002674A9" w:rsidRDefault="00000000">
      <w:pPr>
        <w:pStyle w:val="Heading2"/>
      </w:pPr>
      <w:r>
        <w:t>1.</w:t>
      </w:r>
      <w:r w:rsidR="00347DBA">
        <w:t>3</w:t>
      </w:r>
      <w:r>
        <w:t xml:space="preserve">  Disaster Recovery (DR) SIEM Servers</w:t>
      </w:r>
    </w:p>
    <w:p w14:paraId="57DA1133" w14:textId="77777777" w:rsidR="002674A9" w:rsidRDefault="00000000">
      <w:pPr>
        <w:spacing w:after="100"/>
      </w:pPr>
      <w:r>
        <w:t>The DR environment maintains dedicated SIEM server nodes to ensure log continuity during failover scenarios. Each server handles specific log collection and forwarding responsibilities.</w:t>
      </w:r>
    </w:p>
    <w:p w14:paraId="737300F9" w14:textId="34DE079E" w:rsidR="00347DBA" w:rsidRDefault="00347DBA">
      <w:pPr>
        <w:spacing w:after="100"/>
      </w:pPr>
      <w:r>
        <w:t>There are three SIEM servers in DR. The screenshots as follows as on below for reference,</w:t>
      </w:r>
    </w:p>
    <w:p w14:paraId="098783F9" w14:textId="77777777" w:rsidR="00347DBA" w:rsidRDefault="00347DBA">
      <w:pPr>
        <w:spacing w:after="100"/>
      </w:pPr>
    </w:p>
    <w:p w14:paraId="6A731263" w14:textId="5B95541B" w:rsidR="00347DBA" w:rsidRDefault="00347DBA">
      <w:pPr>
        <w:spacing w:after="100"/>
      </w:pPr>
      <w:r w:rsidRPr="0073764E">
        <w:rPr>
          <w:noProof/>
        </w:rPr>
        <w:drawing>
          <wp:inline distT="0" distB="0" distL="0" distR="0" wp14:anchorId="0AC86F1F" wp14:editId="465BAD89">
            <wp:extent cx="2647950" cy="1401718"/>
            <wp:effectExtent l="0" t="0" r="0" b="8255"/>
            <wp:docPr id="3715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7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2723" cy="140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6DB5" w14:textId="77777777" w:rsidR="00347DBA" w:rsidRDefault="00347DB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74A9" w14:paraId="36AAB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AFEF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5EEF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Role / Use Case</w:t>
            </w:r>
          </w:p>
        </w:tc>
      </w:tr>
      <w:tr w:rsidR="002674A9" w14:paraId="157F9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20CE" w14:textId="77777777" w:rsidR="002674A9" w:rsidRDefault="00000000">
            <w:r>
              <w:rPr>
                <w:color w:val="000000"/>
                <w:sz w:val="20"/>
                <w:szCs w:val="20"/>
              </w:rPr>
              <w:lastRenderedPageBreak/>
              <w:t>DR-siem-server-1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E6EA" w14:textId="38978633" w:rsidR="002674A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Primary SIEM ingestion node for DR environment. Receives forwarded logs from all DR workloads and indexes events for real-time correlation.</w:t>
            </w:r>
            <w:r w:rsidR="00347DBA">
              <w:rPr>
                <w:color w:val="000000"/>
                <w:sz w:val="20"/>
                <w:szCs w:val="20"/>
              </w:rPr>
              <w:br/>
            </w:r>
            <w:r w:rsidR="00347DBA" w:rsidRPr="0073764E">
              <w:rPr>
                <w:noProof/>
              </w:rPr>
              <w:drawing>
                <wp:inline distT="0" distB="0" distL="0" distR="0" wp14:anchorId="28042F84" wp14:editId="0FCE91A5">
                  <wp:extent cx="2847975" cy="1583015"/>
                  <wp:effectExtent l="0" t="0" r="0" b="0"/>
                  <wp:docPr id="3200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045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510" cy="158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3C40E" w14:textId="687D478A" w:rsidR="00347DBA" w:rsidRDefault="00347DBA">
            <w:pPr>
              <w:rPr>
                <w:color w:val="000000"/>
                <w:sz w:val="20"/>
                <w:szCs w:val="20"/>
              </w:rPr>
            </w:pPr>
            <w:r w:rsidRPr="0073764E">
              <w:rPr>
                <w:noProof/>
              </w:rPr>
              <w:drawing>
                <wp:inline distT="0" distB="0" distL="0" distR="0" wp14:anchorId="292E78AA" wp14:editId="7A97AF86">
                  <wp:extent cx="2771775" cy="1406462"/>
                  <wp:effectExtent l="0" t="0" r="0" b="3810"/>
                  <wp:docPr id="1234504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040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20" cy="1411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859F2" w14:textId="2D032DB6" w:rsidR="00347DBA" w:rsidRDefault="00347DBA"/>
        </w:tc>
      </w:tr>
      <w:tr w:rsidR="002674A9" w14:paraId="39F09C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EDD9" w14:textId="77777777" w:rsidR="002674A9" w:rsidRDefault="00000000">
            <w:r>
              <w:rPr>
                <w:color w:val="000000"/>
                <w:sz w:val="20"/>
                <w:szCs w:val="20"/>
              </w:rPr>
              <w:t>DR-siem-server-2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BE86" w14:textId="77777777" w:rsidR="002674A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Secondary ingestion node providing high availability. Acts as failover receiver when DR-siem-server-1 is unavailable; handles load-balanced log streams.</w:t>
            </w:r>
          </w:p>
          <w:p w14:paraId="2F5D384E" w14:textId="77777777" w:rsidR="00347DBA" w:rsidRDefault="00347DBA">
            <w:pPr>
              <w:rPr>
                <w:color w:val="000000"/>
                <w:sz w:val="20"/>
                <w:szCs w:val="20"/>
              </w:rPr>
            </w:pPr>
          </w:p>
          <w:p w14:paraId="14F619DF" w14:textId="77777777" w:rsidR="00347DBA" w:rsidRDefault="00347DBA">
            <w:r w:rsidRPr="0073764E">
              <w:rPr>
                <w:noProof/>
              </w:rPr>
              <w:drawing>
                <wp:inline distT="0" distB="0" distL="0" distR="0" wp14:anchorId="1A0ABB5E" wp14:editId="28C2BB53">
                  <wp:extent cx="3076575" cy="1492954"/>
                  <wp:effectExtent l="0" t="0" r="0" b="0"/>
                  <wp:docPr id="1822463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4634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435" cy="149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6726D" w14:textId="6EA318D3" w:rsidR="00347DBA" w:rsidRDefault="00347DBA">
            <w:r w:rsidRPr="0073764E">
              <w:rPr>
                <w:noProof/>
              </w:rPr>
              <w:drawing>
                <wp:inline distT="0" distB="0" distL="0" distR="0" wp14:anchorId="01FC5429" wp14:editId="227A6AC2">
                  <wp:extent cx="3067050" cy="1397604"/>
                  <wp:effectExtent l="0" t="0" r="0" b="0"/>
                  <wp:docPr id="225556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5568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240" cy="140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4A9" w14:paraId="211752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8A93" w14:textId="77777777" w:rsidR="002674A9" w:rsidRDefault="00000000">
            <w:r>
              <w:rPr>
                <w:color w:val="000000"/>
                <w:sz w:val="20"/>
                <w:szCs w:val="20"/>
              </w:rPr>
              <w:t>DR-siem-server-3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1067" w14:textId="77777777" w:rsidR="002674A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Dedicated audit and compliance log collector. Stores long-retention logs for regulatory reporting and forensic investigation in the DR site.</w:t>
            </w:r>
          </w:p>
          <w:p w14:paraId="2CFAC689" w14:textId="77777777" w:rsidR="00347DBA" w:rsidRDefault="00347DBA">
            <w:r w:rsidRPr="0073764E">
              <w:rPr>
                <w:noProof/>
              </w:rPr>
              <w:lastRenderedPageBreak/>
              <w:drawing>
                <wp:inline distT="0" distB="0" distL="0" distR="0" wp14:anchorId="0DF7FF6A" wp14:editId="7E0E4040">
                  <wp:extent cx="3467100" cy="1844178"/>
                  <wp:effectExtent l="0" t="0" r="0" b="3810"/>
                  <wp:docPr id="333510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103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369" cy="184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203C5" w14:textId="7911757F" w:rsidR="00347DBA" w:rsidRDefault="00347DBA">
            <w:r w:rsidRPr="0073764E">
              <w:rPr>
                <w:noProof/>
              </w:rPr>
              <w:drawing>
                <wp:inline distT="0" distB="0" distL="0" distR="0" wp14:anchorId="2DD57615" wp14:editId="711FE1A9">
                  <wp:extent cx="3457575" cy="1686267"/>
                  <wp:effectExtent l="0" t="0" r="0" b="9525"/>
                  <wp:docPr id="181967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673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368" cy="169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CC3CA" w14:textId="77777777" w:rsidR="002674A9" w:rsidRDefault="002674A9">
      <w:pPr>
        <w:spacing w:after="200"/>
      </w:pPr>
    </w:p>
    <w:p w14:paraId="62AFED3B" w14:textId="77777777" w:rsidR="002674A9" w:rsidRDefault="00000000">
      <w:pPr>
        <w:pStyle w:val="Heading1"/>
        <w:pBdr>
          <w:bottom w:val="single" w:sz="6" w:space="1" w:color="1F3864"/>
        </w:pBdr>
      </w:pPr>
      <w:r>
        <w:t>2. Backup Checking</w:t>
      </w:r>
    </w:p>
    <w:p w14:paraId="122CC9E7" w14:textId="77777777" w:rsidR="002674A9" w:rsidRDefault="00000000">
      <w:pPr>
        <w:spacing w:after="100"/>
      </w:pPr>
      <w:r>
        <w:t>Regular backup verification ensures data integrity and recoverability for critical APIC (API Connect) components. Backups are maintained across both the Data Center (DC) and Disaster Recovery (DR) sites.</w:t>
      </w:r>
    </w:p>
    <w:p w14:paraId="5B4A51BF" w14:textId="77777777" w:rsidR="002674A9" w:rsidRDefault="002674A9">
      <w:pPr>
        <w:spacing w:after="200"/>
      </w:pPr>
    </w:p>
    <w:p w14:paraId="4D2EFA62" w14:textId="77777777" w:rsidR="002674A9" w:rsidRDefault="00000000">
      <w:pPr>
        <w:pStyle w:val="Heading2"/>
      </w:pPr>
      <w:r>
        <w:t>2.1  Data Center Backups (DC)</w:t>
      </w:r>
    </w:p>
    <w:p w14:paraId="1E484DF5" w14:textId="77777777" w:rsidR="002674A9" w:rsidRDefault="00000000">
      <w:pPr>
        <w:spacing w:after="80"/>
      </w:pPr>
      <w:r>
        <w:rPr>
          <w:b/>
          <w:bCs/>
        </w:rPr>
        <w:t xml:space="preserve">Server IP: </w:t>
      </w:r>
      <w:r>
        <w:rPr>
          <w:color w:val="404040"/>
        </w:rPr>
        <w:t>10.90.46.4</w:t>
      </w:r>
    </w:p>
    <w:p w14:paraId="56E36700" w14:textId="77777777" w:rsidR="002674A9" w:rsidRDefault="00000000">
      <w:pPr>
        <w:spacing w:before="160" w:after="80"/>
      </w:pPr>
      <w:r>
        <w:rPr>
          <w:b/>
          <w:bCs/>
        </w:rPr>
        <w:t>Management Backup</w:t>
      </w:r>
    </w:p>
    <w:p w14:paraId="6CF35146" w14:textId="77777777" w:rsidR="002674A9" w:rsidRDefault="00000000">
      <w:pPr>
        <w:spacing w:after="100"/>
      </w:pPr>
      <w:r>
        <w:t>The management backup preserves API Connect management subsystem configuration, including gateway policies, catalogs, and runtime settings.</w:t>
      </w:r>
    </w:p>
    <w:p w14:paraId="4D81E84F" w14:textId="77777777" w:rsidR="002674A9" w:rsidRDefault="00000000">
      <w:pPr>
        <w:spacing w:after="80"/>
        <w:rPr>
          <w:color w:val="404040"/>
        </w:rPr>
      </w:pPr>
      <w:r>
        <w:rPr>
          <w:b/>
          <w:bCs/>
        </w:rPr>
        <w:t xml:space="preserve">Backup Path: </w:t>
      </w:r>
      <w:r>
        <w:rPr>
          <w:color w:val="404040"/>
        </w:rPr>
        <w:t>/bkp/apicbackup/mgmtbackup/prod-apimg-be787dd1-be787dd1-db-2025-07-21T102701Z/base</w:t>
      </w:r>
    </w:p>
    <w:p w14:paraId="3F3E8589" w14:textId="5C95A3FF" w:rsidR="00347DBA" w:rsidRDefault="00347DBA">
      <w:pPr>
        <w:spacing w:after="80"/>
        <w:rPr>
          <w:color w:val="404040"/>
        </w:rPr>
      </w:pPr>
      <w:r>
        <w:t>The screenshots as follows as on below for reference,</w:t>
      </w:r>
    </w:p>
    <w:p w14:paraId="20720583" w14:textId="64946660" w:rsidR="00347DBA" w:rsidRDefault="00347DBA">
      <w:pPr>
        <w:spacing w:after="80"/>
      </w:pPr>
      <w:r w:rsidRPr="00520546">
        <w:rPr>
          <w:noProof/>
        </w:rPr>
        <w:lastRenderedPageBreak/>
        <w:drawing>
          <wp:inline distT="0" distB="0" distL="0" distR="0" wp14:anchorId="2C285D86" wp14:editId="23989FB2">
            <wp:extent cx="3267075" cy="1690728"/>
            <wp:effectExtent l="0" t="0" r="0" b="5080"/>
            <wp:docPr id="20577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7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2179" cy="16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FE89" w14:textId="77777777" w:rsidR="002674A9" w:rsidRDefault="00000000">
      <w:pPr>
        <w:spacing w:before="160" w:after="80"/>
      </w:pPr>
      <w:r>
        <w:rPr>
          <w:b/>
          <w:bCs/>
        </w:rPr>
        <w:t>Portal Backup</w:t>
      </w:r>
    </w:p>
    <w:p w14:paraId="79668D75" w14:textId="77777777" w:rsidR="002674A9" w:rsidRDefault="00000000">
      <w:pPr>
        <w:spacing w:after="100"/>
      </w:pPr>
      <w:r>
        <w:t>The portal backup captures the Developer Portal content, user data, and site configuration needed to restore the consumer-facing API portal.</w:t>
      </w:r>
    </w:p>
    <w:p w14:paraId="6E4DAA7A" w14:textId="77777777" w:rsidR="002674A9" w:rsidRDefault="00000000">
      <w:pPr>
        <w:spacing w:after="80"/>
        <w:rPr>
          <w:color w:val="404040"/>
        </w:rPr>
      </w:pPr>
      <w:r>
        <w:rPr>
          <w:b/>
          <w:bCs/>
        </w:rPr>
        <w:t xml:space="preserve">Backup Path: </w:t>
      </w:r>
      <w:r>
        <w:rPr>
          <w:color w:val="404040"/>
        </w:rPr>
        <w:t>/bkp/apicbackup/portalbackup</w:t>
      </w:r>
    </w:p>
    <w:p w14:paraId="47B4C2CD" w14:textId="77777777" w:rsidR="00347DBA" w:rsidRDefault="00347DBA">
      <w:pPr>
        <w:spacing w:after="80"/>
        <w:rPr>
          <w:color w:val="404040"/>
        </w:rPr>
      </w:pPr>
    </w:p>
    <w:p w14:paraId="4D9177F0" w14:textId="77777777" w:rsidR="00347DBA" w:rsidRDefault="00347DBA" w:rsidP="00347DBA">
      <w:pPr>
        <w:spacing w:after="80"/>
        <w:rPr>
          <w:color w:val="404040"/>
        </w:rPr>
      </w:pPr>
      <w:r>
        <w:t>The screenshots as follows as on below for reference,</w:t>
      </w:r>
    </w:p>
    <w:p w14:paraId="6E99F7EC" w14:textId="77777777" w:rsidR="00347DBA" w:rsidRDefault="00347DBA">
      <w:pPr>
        <w:spacing w:after="80"/>
        <w:rPr>
          <w:color w:val="404040"/>
        </w:rPr>
      </w:pPr>
    </w:p>
    <w:p w14:paraId="7C6C2486" w14:textId="465045CD" w:rsidR="00347DBA" w:rsidRDefault="00347DBA">
      <w:pPr>
        <w:spacing w:after="80"/>
      </w:pPr>
      <w:r w:rsidRPr="00520546">
        <w:rPr>
          <w:noProof/>
        </w:rPr>
        <w:drawing>
          <wp:inline distT="0" distB="0" distL="0" distR="0" wp14:anchorId="10929F0B" wp14:editId="63EC2D1B">
            <wp:extent cx="3162300" cy="1552071"/>
            <wp:effectExtent l="0" t="0" r="0" b="0"/>
            <wp:docPr id="16529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8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980" cy="15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F698" w14:textId="77777777" w:rsidR="002674A9" w:rsidRDefault="002674A9">
      <w:pPr>
        <w:spacing w:after="200"/>
      </w:pPr>
    </w:p>
    <w:p w14:paraId="5EADEAD3" w14:textId="77777777" w:rsidR="002674A9" w:rsidRDefault="00000000">
      <w:pPr>
        <w:pStyle w:val="Heading2"/>
      </w:pPr>
      <w:r>
        <w:t>2.2  Portal Backup – Disaster Recovery (DR)</w:t>
      </w:r>
    </w:p>
    <w:p w14:paraId="5116970A" w14:textId="77777777" w:rsidR="002674A9" w:rsidRDefault="00000000">
      <w:pPr>
        <w:spacing w:after="100"/>
      </w:pPr>
      <w:r>
        <w:t>A mirrored portal backup is maintained at the DR site to ensure the Developer Portal can be restored independently during a datacenter failover event.</w:t>
      </w:r>
    </w:p>
    <w:p w14:paraId="6AAD342B" w14:textId="77777777" w:rsidR="002674A9" w:rsidRDefault="00000000">
      <w:pPr>
        <w:spacing w:after="80"/>
      </w:pPr>
      <w:r>
        <w:rPr>
          <w:b/>
          <w:bCs/>
        </w:rPr>
        <w:t xml:space="preserve">Server IP: </w:t>
      </w:r>
      <w:r>
        <w:rPr>
          <w:color w:val="404040"/>
        </w:rPr>
        <w:t>10.90.46.4</w:t>
      </w:r>
    </w:p>
    <w:p w14:paraId="11B75826" w14:textId="77777777" w:rsidR="002674A9" w:rsidRDefault="00000000">
      <w:pPr>
        <w:spacing w:after="80"/>
      </w:pPr>
      <w:r>
        <w:rPr>
          <w:b/>
          <w:bCs/>
        </w:rPr>
        <w:t xml:space="preserve">Backup Path: </w:t>
      </w:r>
      <w:r>
        <w:rPr>
          <w:color w:val="404040"/>
        </w:rPr>
        <w:t>/bkp/apicbackup/portalbackup</w:t>
      </w:r>
    </w:p>
    <w:p w14:paraId="41BD6D51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Backup files should be verified for size and timestamp after each scheduled run</w:t>
      </w:r>
    </w:p>
    <w:p w14:paraId="1B178928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Restoration tests should be conducted periodically to confirm backup integrity</w:t>
      </w:r>
    </w:p>
    <w:p w14:paraId="1F5D1C57" w14:textId="1DB7CB3D" w:rsidR="00347DBA" w:rsidRDefault="00000000" w:rsidP="00347DBA">
      <w:pPr>
        <w:pStyle w:val="ListParagraph"/>
        <w:numPr>
          <w:ilvl w:val="0"/>
          <w:numId w:val="2"/>
        </w:numPr>
        <w:spacing w:after="80"/>
      </w:pPr>
      <w:r>
        <w:t>Retention policy should align with organizational RPO/RTO requirements</w:t>
      </w:r>
    </w:p>
    <w:p w14:paraId="2EDA9278" w14:textId="77777777" w:rsidR="00347DBA" w:rsidRDefault="00347DBA" w:rsidP="00347DBA">
      <w:pPr>
        <w:spacing w:after="80"/>
      </w:pPr>
    </w:p>
    <w:p w14:paraId="0691E2C3" w14:textId="77777777" w:rsidR="00347DBA" w:rsidRDefault="00347DBA" w:rsidP="00347DBA">
      <w:pPr>
        <w:spacing w:after="80"/>
        <w:rPr>
          <w:color w:val="404040"/>
        </w:rPr>
      </w:pPr>
      <w:r>
        <w:t>The screenshots as follows as on below for reference,</w:t>
      </w:r>
    </w:p>
    <w:p w14:paraId="08A394D8" w14:textId="77777777" w:rsidR="00347DBA" w:rsidRDefault="00347DBA" w:rsidP="00347DBA">
      <w:pPr>
        <w:spacing w:after="80"/>
      </w:pPr>
    </w:p>
    <w:p w14:paraId="5906EA70" w14:textId="795CA3B3" w:rsidR="00347DBA" w:rsidRDefault="00347DBA" w:rsidP="00347DBA">
      <w:pPr>
        <w:spacing w:after="80"/>
      </w:pPr>
      <w:r w:rsidRPr="00AD1954">
        <w:rPr>
          <w:noProof/>
        </w:rPr>
        <w:lastRenderedPageBreak/>
        <w:drawing>
          <wp:inline distT="0" distB="0" distL="0" distR="0" wp14:anchorId="72010222" wp14:editId="2BBBD926">
            <wp:extent cx="2752725" cy="1455961"/>
            <wp:effectExtent l="0" t="0" r="0" b="0"/>
            <wp:docPr id="12216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4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541" cy="14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5967" w14:textId="77777777" w:rsidR="002674A9" w:rsidRDefault="002674A9">
      <w:pPr>
        <w:spacing w:after="200"/>
      </w:pPr>
    </w:p>
    <w:p w14:paraId="13E97799" w14:textId="77777777" w:rsidR="002674A9" w:rsidRDefault="00000000">
      <w:pPr>
        <w:pStyle w:val="Heading1"/>
        <w:pBdr>
          <w:bottom w:val="single" w:sz="6" w:space="1" w:color="1F3864"/>
        </w:pBdr>
      </w:pPr>
      <w:r>
        <w:t>3. Alert Manager Setup</w:t>
      </w:r>
    </w:p>
    <w:p w14:paraId="7E9DDE61" w14:textId="77777777" w:rsidR="002674A9" w:rsidRDefault="00000000">
      <w:pPr>
        <w:spacing w:after="100"/>
      </w:pPr>
      <w:r>
        <w:t>Alert Manager is configured to monitor Kubernetes/OpenShift pod resource utilization. When any pod exceeds 70% of its allocated CPU or memory resources, an automated alert is triggered and dispatched to the registered email address.</w:t>
      </w:r>
    </w:p>
    <w:p w14:paraId="0969191E" w14:textId="77777777" w:rsidR="002674A9" w:rsidRDefault="002674A9">
      <w:pPr>
        <w:spacing w:after="200"/>
      </w:pPr>
    </w:p>
    <w:p w14:paraId="1FF53A57" w14:textId="77777777" w:rsidR="002674A9" w:rsidRDefault="00000000">
      <w:pPr>
        <w:pStyle w:val="Heading2"/>
      </w:pPr>
      <w:r>
        <w:t>3.1  Alerting Threshold &amp; Trigger Condition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74A9" w14:paraId="2BFC1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D60D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7E46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674A9" w14:paraId="018A6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D1DF" w14:textId="77777777" w:rsidR="002674A9" w:rsidRDefault="00000000">
            <w:r>
              <w:rPr>
                <w:color w:val="000000"/>
                <w:sz w:val="20"/>
                <w:szCs w:val="20"/>
              </w:rPr>
              <w:t>Trigger Condition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0F29" w14:textId="77777777" w:rsidR="002674A9" w:rsidRDefault="00000000">
            <w:r>
              <w:rPr>
                <w:color w:val="000000"/>
                <w:sz w:val="20"/>
                <w:szCs w:val="20"/>
              </w:rPr>
              <w:t>Pod resource utilization exceeds 70% (CPU or Memory)</w:t>
            </w:r>
          </w:p>
        </w:tc>
      </w:tr>
      <w:tr w:rsidR="002674A9" w14:paraId="436F3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36AA" w14:textId="77777777" w:rsidR="002674A9" w:rsidRDefault="00000000">
            <w:r>
              <w:rPr>
                <w:color w:val="000000"/>
                <w:sz w:val="20"/>
                <w:szCs w:val="20"/>
              </w:rPr>
              <w:t>Alert Channel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EF46" w14:textId="77777777" w:rsidR="002674A9" w:rsidRDefault="00000000">
            <w:r>
              <w:rPr>
                <w:color w:val="000000"/>
                <w:sz w:val="20"/>
                <w:szCs w:val="20"/>
              </w:rPr>
              <w:t>Email notification to registered mail ID</w:t>
            </w:r>
          </w:p>
        </w:tc>
      </w:tr>
      <w:tr w:rsidR="002674A9" w14:paraId="13B2F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2C9C" w14:textId="77777777" w:rsidR="002674A9" w:rsidRDefault="00000000">
            <w:r>
              <w:rPr>
                <w:color w:val="000000"/>
                <w:sz w:val="20"/>
                <w:szCs w:val="20"/>
              </w:rPr>
              <w:t>Monitored Pod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A7C" w14:textId="77777777" w:rsidR="002674A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upi-is-f66687976-7ftk9</w:t>
            </w:r>
          </w:p>
          <w:p w14:paraId="36AF8311" w14:textId="77777777" w:rsidR="00347DBA" w:rsidRDefault="00347DB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beneficiary-is-578679df65-k7ljv</w:t>
            </w:r>
          </w:p>
          <w:p w14:paraId="1AE30E94" w14:textId="36794501" w:rsidR="00347DBA" w:rsidRDefault="00347DBA">
            <w:r>
              <w:t>cbsv4-ir-858b479545-55nm5</w:t>
            </w:r>
          </w:p>
        </w:tc>
      </w:tr>
      <w:tr w:rsidR="002674A9" w14:paraId="0BC21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9901" w14:textId="77777777" w:rsidR="002674A9" w:rsidRDefault="00000000">
            <w:r>
              <w:rPr>
                <w:color w:val="000000"/>
                <w:sz w:val="20"/>
                <w:szCs w:val="20"/>
              </w:rPr>
              <w:t>Configuration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A816" w14:textId="77777777" w:rsidR="002674A9" w:rsidRDefault="00000000">
            <w:r>
              <w:rPr>
                <w:color w:val="000000"/>
                <w:sz w:val="20"/>
                <w:szCs w:val="20"/>
              </w:rPr>
              <w:t>alertConfiguration.yaml</w:t>
            </w:r>
          </w:p>
        </w:tc>
      </w:tr>
    </w:tbl>
    <w:p w14:paraId="30DE5326" w14:textId="77777777" w:rsidR="002674A9" w:rsidRDefault="002674A9">
      <w:pPr>
        <w:spacing w:after="200"/>
      </w:pPr>
    </w:p>
    <w:p w14:paraId="79AC3534" w14:textId="77777777" w:rsidR="00347DBA" w:rsidRDefault="00347DBA" w:rsidP="00347DBA">
      <w:pPr>
        <w:spacing w:after="80"/>
        <w:rPr>
          <w:color w:val="404040"/>
        </w:rPr>
      </w:pPr>
      <w:r>
        <w:t>The screenshots as follows as on below for reference,</w:t>
      </w:r>
    </w:p>
    <w:p w14:paraId="6C28F0D6" w14:textId="77777777" w:rsidR="00347DBA" w:rsidRDefault="00347DBA">
      <w:pPr>
        <w:spacing w:after="200"/>
      </w:pPr>
    </w:p>
    <w:p w14:paraId="255EFBE7" w14:textId="7B249236" w:rsidR="00347DBA" w:rsidRDefault="00347DBA">
      <w:pPr>
        <w:spacing w:after="200"/>
      </w:pPr>
      <w:r w:rsidRPr="006D4A3C">
        <w:rPr>
          <w:noProof/>
        </w:rPr>
        <w:drawing>
          <wp:inline distT="0" distB="0" distL="0" distR="0" wp14:anchorId="450A1FF2" wp14:editId="30786A58">
            <wp:extent cx="3252158" cy="1649139"/>
            <wp:effectExtent l="0" t="0" r="5715" b="8255"/>
            <wp:docPr id="13744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96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9693" cy="16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EB99" w14:textId="77777777" w:rsidR="00347DBA" w:rsidRDefault="00347DBA">
      <w:pPr>
        <w:spacing w:after="200"/>
      </w:pPr>
    </w:p>
    <w:p w14:paraId="26D54514" w14:textId="23B8C26F" w:rsidR="00347DBA" w:rsidRDefault="00347DBA">
      <w:pPr>
        <w:spacing w:after="200"/>
      </w:pPr>
      <w:r w:rsidRPr="006D4A3C">
        <w:rPr>
          <w:noProof/>
        </w:rPr>
        <w:lastRenderedPageBreak/>
        <w:drawing>
          <wp:inline distT="0" distB="0" distL="0" distR="0" wp14:anchorId="0207E42F" wp14:editId="03C999F9">
            <wp:extent cx="2218414" cy="1727590"/>
            <wp:effectExtent l="0" t="0" r="0" b="6350"/>
            <wp:docPr id="91217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1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7999" cy="17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6596" w14:textId="5420B0F4" w:rsidR="00347DBA" w:rsidRDefault="00347DBA">
      <w:pPr>
        <w:spacing w:after="200"/>
      </w:pPr>
      <w:r w:rsidRPr="006D4A3C">
        <w:rPr>
          <w:noProof/>
        </w:rPr>
        <w:drawing>
          <wp:inline distT="0" distB="0" distL="0" distR="0" wp14:anchorId="05316F2A" wp14:editId="54824EA9">
            <wp:extent cx="2226365" cy="1716519"/>
            <wp:effectExtent l="0" t="0" r="2540" b="0"/>
            <wp:docPr id="21219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7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59173" cy="17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250C" w14:textId="77777777" w:rsidR="00347DBA" w:rsidRDefault="00347DBA">
      <w:pPr>
        <w:spacing w:after="200"/>
      </w:pPr>
    </w:p>
    <w:p w14:paraId="5C28B8B6" w14:textId="77777777" w:rsidR="002674A9" w:rsidRDefault="00000000">
      <w:pPr>
        <w:pStyle w:val="Heading2"/>
      </w:pPr>
      <w:r>
        <w:t>3.2  Configuration Overview</w:t>
      </w:r>
    </w:p>
    <w:p w14:paraId="21430B24" w14:textId="77777777" w:rsidR="002674A9" w:rsidRDefault="00000000">
      <w:pPr>
        <w:spacing w:after="100"/>
      </w:pPr>
      <w:r>
        <w:t>The alert rules are defined in alertConfiguration.yaml. Key configuration elements include:</w:t>
      </w:r>
    </w:p>
    <w:p w14:paraId="240F2292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Prometheus-compatible alerting rules with expr thresholds set at 0.70 (70%)</w:t>
      </w:r>
    </w:p>
    <w:p w14:paraId="73AE013E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Alert labels include severity, namespace, and pod name for easy triage</w:t>
      </w:r>
    </w:p>
    <w:p w14:paraId="7572AF4A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Annotations provide a summary and description for the alert email body</w:t>
      </w:r>
    </w:p>
    <w:p w14:paraId="4BBBAF2E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Receiver configuration in Alertmanager routes firing alerts to the SMTP email endpoint</w:t>
      </w:r>
    </w:p>
    <w:p w14:paraId="7A3C56F1" w14:textId="77777777" w:rsidR="002674A9" w:rsidRDefault="00000000">
      <w:pPr>
        <w:pStyle w:val="ListParagraph"/>
        <w:numPr>
          <w:ilvl w:val="0"/>
          <w:numId w:val="2"/>
        </w:numPr>
        <w:spacing w:after="80"/>
      </w:pPr>
      <w:r>
        <w:t>Repeat interval and group wait settings prevent alert flooding during sustained high utilization</w:t>
      </w:r>
    </w:p>
    <w:p w14:paraId="3E6D4002" w14:textId="77777777" w:rsidR="00347DBA" w:rsidRDefault="00347DBA" w:rsidP="00347DBA">
      <w:pPr>
        <w:spacing w:after="80"/>
      </w:pPr>
    </w:p>
    <w:p w14:paraId="6A31835D" w14:textId="27FEF92B" w:rsidR="00347DBA" w:rsidRDefault="00347DBA" w:rsidP="00347DBA">
      <w:r>
        <w:t xml:space="preserve">Added </w:t>
      </w:r>
      <w:r>
        <w:t>alertConfiguration.yaml</w:t>
      </w:r>
      <w:r>
        <w:t xml:space="preserve"> screenshot for reference as follows as on below,</w:t>
      </w:r>
      <w:r>
        <w:br/>
      </w:r>
    </w:p>
    <w:p w14:paraId="39520BA9" w14:textId="545BAFF6" w:rsidR="00347DBA" w:rsidRDefault="00347DBA" w:rsidP="00347DBA">
      <w:r w:rsidRPr="005178ED">
        <w:rPr>
          <w:noProof/>
        </w:rPr>
        <w:drawing>
          <wp:inline distT="0" distB="0" distL="0" distR="0" wp14:anchorId="5C7A64CE" wp14:editId="5E7A1703">
            <wp:extent cx="1799984" cy="786322"/>
            <wp:effectExtent l="0" t="0" r="0" b="0"/>
            <wp:docPr id="5634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0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05651" cy="7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5694" w14:textId="77777777" w:rsidR="002674A9" w:rsidRDefault="002674A9">
      <w:pPr>
        <w:spacing w:after="200"/>
      </w:pPr>
    </w:p>
    <w:p w14:paraId="746675DB" w14:textId="77777777" w:rsidR="002674A9" w:rsidRDefault="00000000">
      <w:pPr>
        <w:pStyle w:val="Heading2"/>
      </w:pPr>
      <w:r>
        <w:t>3.3  Alert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74A9" w14:paraId="5F91BB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49C6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E41C" w14:textId="77777777" w:rsidR="002674A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674A9" w14:paraId="3F1F4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02F7" w14:textId="77777777" w:rsidR="002674A9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B0D3" w14:textId="77777777" w:rsidR="002674A9" w:rsidRDefault="00000000">
            <w:r>
              <w:rPr>
                <w:color w:val="000000"/>
                <w:sz w:val="20"/>
                <w:szCs w:val="20"/>
              </w:rPr>
              <w:t>Utilization crossed 70% but hasn't persisted long enough to fire</w:t>
            </w:r>
          </w:p>
        </w:tc>
      </w:tr>
      <w:tr w:rsidR="002674A9" w14:paraId="0AA64E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BDA9" w14:textId="77777777" w:rsidR="002674A9" w:rsidRDefault="00000000">
            <w:r>
              <w:rPr>
                <w:color w:val="000000"/>
                <w:sz w:val="20"/>
                <w:szCs w:val="20"/>
              </w:rPr>
              <w:lastRenderedPageBreak/>
              <w:t>Firing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D5C8" w14:textId="77777777" w:rsidR="002674A9" w:rsidRDefault="00000000">
            <w:r>
              <w:rPr>
                <w:color w:val="000000"/>
                <w:sz w:val="20"/>
                <w:szCs w:val="20"/>
              </w:rPr>
              <w:t>Threshold exceeded for the configured duration; email alert sent</w:t>
            </w:r>
          </w:p>
        </w:tc>
      </w:tr>
      <w:tr w:rsidR="002674A9" w14:paraId="62C04D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92A4" w14:textId="77777777" w:rsidR="002674A9" w:rsidRDefault="00000000">
            <w:r>
              <w:rPr>
                <w:color w:val="000000"/>
                <w:sz w:val="20"/>
                <w:szCs w:val="20"/>
              </w:rPr>
              <w:t>Resolved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698F" w14:textId="77777777" w:rsidR="002674A9" w:rsidRDefault="00000000">
            <w:r>
              <w:rPr>
                <w:color w:val="000000"/>
                <w:sz w:val="20"/>
                <w:szCs w:val="20"/>
              </w:rPr>
              <w:t>Utilization dropped below 70%; resolution notification dispatched</w:t>
            </w:r>
          </w:p>
        </w:tc>
      </w:tr>
    </w:tbl>
    <w:p w14:paraId="0668C91E" w14:textId="77777777" w:rsidR="002674A9" w:rsidRDefault="002674A9">
      <w:pPr>
        <w:spacing w:after="200"/>
      </w:pPr>
    </w:p>
    <w:p w14:paraId="7CF8332D" w14:textId="77777777" w:rsidR="002674A9" w:rsidRDefault="00000000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>End of Document</w:t>
      </w:r>
    </w:p>
    <w:sectPr w:rsidR="002674A9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6817" w14:textId="77777777" w:rsidR="003C0E6D" w:rsidRDefault="003C0E6D">
      <w:r>
        <w:separator/>
      </w:r>
    </w:p>
  </w:endnote>
  <w:endnote w:type="continuationSeparator" w:id="0">
    <w:p w14:paraId="375079EA" w14:textId="77777777" w:rsidR="003C0E6D" w:rsidRDefault="003C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E8C3" w14:textId="77777777" w:rsidR="002674A9" w:rsidRDefault="00000000">
    <w:pPr>
      <w:jc w:val="center"/>
    </w:pPr>
    <w:r>
      <w:rPr>
        <w:color w:val="888888"/>
        <w:sz w:val="18"/>
        <w:szCs w:val="18"/>
      </w:rPr>
      <w:t xml:space="preserve">Confidential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47DB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47DB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6507" w14:textId="77777777" w:rsidR="003C0E6D" w:rsidRDefault="003C0E6D">
      <w:r>
        <w:separator/>
      </w:r>
    </w:p>
  </w:footnote>
  <w:footnote w:type="continuationSeparator" w:id="0">
    <w:p w14:paraId="5EFCFEE0" w14:textId="77777777" w:rsidR="003C0E6D" w:rsidRDefault="003C0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4865" w14:textId="77777777" w:rsidR="002674A9" w:rsidRDefault="00000000">
    <w:pPr>
      <w:jc w:val="right"/>
    </w:pPr>
    <w:r>
      <w:rPr>
        <w:color w:val="888888"/>
        <w:sz w:val="18"/>
        <w:szCs w:val="18"/>
      </w:rPr>
      <w:t>Infrastructure Operations – Technical Reference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E41EE"/>
    <w:multiLevelType w:val="hybridMultilevel"/>
    <w:tmpl w:val="FAA633E6"/>
    <w:lvl w:ilvl="0" w:tplc="6908C8E0">
      <w:start w:val="1"/>
      <w:numFmt w:val="bullet"/>
      <w:lvlText w:val="●"/>
      <w:lvlJc w:val="left"/>
      <w:pPr>
        <w:ind w:left="720" w:hanging="360"/>
      </w:pPr>
    </w:lvl>
    <w:lvl w:ilvl="1" w:tplc="F31C1AD4">
      <w:start w:val="1"/>
      <w:numFmt w:val="bullet"/>
      <w:lvlText w:val="○"/>
      <w:lvlJc w:val="left"/>
      <w:pPr>
        <w:ind w:left="1440" w:hanging="360"/>
      </w:pPr>
    </w:lvl>
    <w:lvl w:ilvl="2" w:tplc="787CD2BA">
      <w:start w:val="1"/>
      <w:numFmt w:val="bullet"/>
      <w:lvlText w:val="■"/>
      <w:lvlJc w:val="left"/>
      <w:pPr>
        <w:ind w:left="2160" w:hanging="360"/>
      </w:pPr>
    </w:lvl>
    <w:lvl w:ilvl="3" w:tplc="E83022BE">
      <w:start w:val="1"/>
      <w:numFmt w:val="bullet"/>
      <w:lvlText w:val="●"/>
      <w:lvlJc w:val="left"/>
      <w:pPr>
        <w:ind w:left="2880" w:hanging="360"/>
      </w:pPr>
    </w:lvl>
    <w:lvl w:ilvl="4" w:tplc="410E4874">
      <w:start w:val="1"/>
      <w:numFmt w:val="bullet"/>
      <w:lvlText w:val="○"/>
      <w:lvlJc w:val="left"/>
      <w:pPr>
        <w:ind w:left="3600" w:hanging="360"/>
      </w:pPr>
    </w:lvl>
    <w:lvl w:ilvl="5" w:tplc="F1168C78">
      <w:start w:val="1"/>
      <w:numFmt w:val="bullet"/>
      <w:lvlText w:val="■"/>
      <w:lvlJc w:val="left"/>
      <w:pPr>
        <w:ind w:left="4320" w:hanging="360"/>
      </w:pPr>
    </w:lvl>
    <w:lvl w:ilvl="6" w:tplc="6398305C">
      <w:start w:val="1"/>
      <w:numFmt w:val="bullet"/>
      <w:lvlText w:val="●"/>
      <w:lvlJc w:val="left"/>
      <w:pPr>
        <w:ind w:left="5040" w:hanging="360"/>
      </w:pPr>
    </w:lvl>
    <w:lvl w:ilvl="7" w:tplc="B7EA288C">
      <w:start w:val="1"/>
      <w:numFmt w:val="bullet"/>
      <w:lvlText w:val="●"/>
      <w:lvlJc w:val="left"/>
      <w:pPr>
        <w:ind w:left="5760" w:hanging="360"/>
      </w:pPr>
    </w:lvl>
    <w:lvl w:ilvl="8" w:tplc="04987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126A6"/>
    <w:multiLevelType w:val="hybridMultilevel"/>
    <w:tmpl w:val="E9A88B32"/>
    <w:lvl w:ilvl="0" w:tplc="6804DAFC">
      <w:start w:val="1"/>
      <w:numFmt w:val="bullet"/>
      <w:lvlText w:val="•"/>
      <w:lvlJc w:val="left"/>
      <w:pPr>
        <w:ind w:left="720" w:hanging="360"/>
      </w:pPr>
    </w:lvl>
    <w:lvl w:ilvl="1" w:tplc="990261A4">
      <w:numFmt w:val="decimal"/>
      <w:lvlText w:val=""/>
      <w:lvlJc w:val="left"/>
    </w:lvl>
    <w:lvl w:ilvl="2" w:tplc="2AC0920E">
      <w:numFmt w:val="decimal"/>
      <w:lvlText w:val=""/>
      <w:lvlJc w:val="left"/>
    </w:lvl>
    <w:lvl w:ilvl="3" w:tplc="A002154C">
      <w:numFmt w:val="decimal"/>
      <w:lvlText w:val=""/>
      <w:lvlJc w:val="left"/>
    </w:lvl>
    <w:lvl w:ilvl="4" w:tplc="756AE700">
      <w:numFmt w:val="decimal"/>
      <w:lvlText w:val=""/>
      <w:lvlJc w:val="left"/>
    </w:lvl>
    <w:lvl w:ilvl="5" w:tplc="8A0C879A">
      <w:numFmt w:val="decimal"/>
      <w:lvlText w:val=""/>
      <w:lvlJc w:val="left"/>
    </w:lvl>
    <w:lvl w:ilvl="6" w:tplc="C53C47F8">
      <w:numFmt w:val="decimal"/>
      <w:lvlText w:val=""/>
      <w:lvlJc w:val="left"/>
    </w:lvl>
    <w:lvl w:ilvl="7" w:tplc="514A055A">
      <w:numFmt w:val="decimal"/>
      <w:lvlText w:val=""/>
      <w:lvlJc w:val="left"/>
    </w:lvl>
    <w:lvl w:ilvl="8" w:tplc="C42C743A">
      <w:numFmt w:val="decimal"/>
      <w:lvlText w:val=""/>
      <w:lvlJc w:val="left"/>
    </w:lvl>
  </w:abstractNum>
  <w:num w:numId="1" w16cid:durableId="2035958812">
    <w:abstractNumId w:val="0"/>
    <w:lvlOverride w:ilvl="0">
      <w:startOverride w:val="1"/>
    </w:lvlOverride>
  </w:num>
  <w:num w:numId="2" w16cid:durableId="1594632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4A9"/>
    <w:rsid w:val="002674A9"/>
    <w:rsid w:val="00347DBA"/>
    <w:rsid w:val="003C0E6D"/>
    <w:rsid w:val="0093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4120"/>
  <w15:docId w15:val="{8F7FBC9C-221A-4A27-99D2-E2821E55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BA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47DBA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2026-06-09T00:58:00Z</dcterms:created>
  <dcterms:modified xsi:type="dcterms:W3CDTF">2026-06-09T01:59:00Z</dcterms:modified>
</cp:coreProperties>
</file>