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left"/>
      </w:pPr>
      <w:r>
        <w:rPr>
          <w:rFonts w:ascii="Calibri" w:hAnsi="Calibri"/>
          <w:b/>
          <w:i w:val="0"/>
          <w:color w:val="0E8A86"/>
          <w:sz w:val="20"/>
        </w:rPr>
        <w:t>MARKETING &amp; SALES ENABLEMENT  ·  POSITIONING GUIDE</w:t>
      </w:r>
    </w:p>
    <w:p>
      <w:pPr>
        <w:spacing w:after="40"/>
      </w:pPr>
      <w:r>
        <w:rPr>
          <w:b/>
          <w:color w:val="0B2A55"/>
          <w:sz w:val="52"/>
        </w:rPr>
        <w:t>We Are Not Another Coding Agent.</w:t>
      </w:r>
    </w:p>
    <w:p>
      <w:pPr>
        <w:spacing w:after="160"/>
      </w:pPr>
      <w:r>
        <w:rPr>
          <w:b/>
          <w:color w:val="1F57C2"/>
          <w:sz w:val="40"/>
        </w:rPr>
        <w:t>We Are the Control Plane and Data Backbone That Govern Them.</w:t>
      </w:r>
    </w:p>
    <w:p>
      <w:pPr>
        <w:spacing w:after="80" w:before="0" w:line="269" w:lineRule="auto"/>
        <w:jc w:val="left"/>
      </w:pPr>
      <w:r>
        <w:rPr>
          <w:rFonts w:ascii="Calibri" w:hAnsi="Calibri"/>
          <w:b w:val="0"/>
          <w:i/>
          <w:color w:val="444C59"/>
          <w:sz w:val="25"/>
        </w:rPr>
        <w:t>How ProjexCloud + Projexlight differ from Factory AI, Cursor, Claude CLI and Antigravity — and why that difference saves robotics &amp; smart-factory teams millions.</w:t>
      </w:r>
    </w:p>
    <w:p>
      <w:pPr>
        <w:spacing w:after="160"/>
        <w:pBdr>
          <w:bottom w:val="single" w:sz="12" w:space="1" w:color="0B2A55"/>
        </w:pBdr>
      </w:pPr>
    </w:p>
    <w:p>
      <w:pPr>
        <w:spacing w:after="200" w:before="0" w:line="269" w:lineRule="auto"/>
        <w:jc w:val="left"/>
      </w:pPr>
      <w:r>
        <w:rPr>
          <w:rFonts w:ascii="Calibri" w:hAnsi="Calibri"/>
          <w:b/>
          <w:i w:val="0"/>
          <w:color w:val="0B2A55"/>
          <w:sz w:val="21"/>
        </w:rPr>
        <w:t xml:space="preserve">How to use this guide:  </w:t>
      </w:r>
      <w:r>
        <w:rPr>
          <w:rFonts w:ascii="Calibri" w:hAnsi="Calibri"/>
          <w:b w:val="0"/>
          <w:i w:val="0"/>
          <w:color w:val="444C59"/>
          <w:sz w:val="21"/>
        </w:rPr>
        <w:t>This is your single source of truth for positioning ProjexCloud + Projexlight to prospects. Use the 30-second pitch in first conversations, the comparison table on objection-handling calls, and the ready-to-use copy blocks for website, one-pagers and decks.</w:t>
      </w:r>
    </w:p>
    <w:p>
      <w:pPr>
        <w:keepNext/>
        <w:spacing w:before="320" w:after="40"/>
        <w:pBdr>
          <w:bottom w:val="single" w:sz="6" w:space="4" w:color="1F57C2"/>
        </w:pBdr>
      </w:pPr>
      <w:r>
        <w:rPr>
          <w:rFonts w:ascii="Calibri" w:hAnsi="Calibri"/>
          <w:b/>
          <w:color w:val="0B2A55"/>
          <w:sz w:val="32"/>
        </w:rPr>
        <w:t>1.  The 30-Second Pitch</w:t>
      </w:r>
    </w:p>
    <w:p>
      <w:pPr>
        <w:spacing w:after="120" w:before="0" w:line="269" w:lineRule="auto"/>
        <w:jc w:val="left"/>
      </w:pPr>
      <w:r>
        <w:rPr>
          <w:rFonts w:ascii="Calibri" w:hAnsi="Calibri"/>
          <w:b w:val="0"/>
          <w:i w:val="0"/>
          <w:color w:val="1A202C"/>
          <w:sz w:val="22"/>
        </w:rPr>
        <w:t>When a prospect asks “what do you do?”, lead with this:</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824"/>
        <w:gridCol w:w="4824"/>
      </w:tblGrid>
      <w:tr>
        <w:tc>
          <w:tcPr>
            <w:tcW w:type="dxa" w:w="173"/>
            <w:shd w:val="clear" w:color="auto" w:fill="1F57C2"/>
          </w:tcPr>
          <w:p>
            <w:pPr>
              <w:spacing w:after="40" w:before="40" w:line="252" w:lineRule="auto"/>
              <w:jc w:val="left"/>
            </w:pPr>
            <w:r/>
            <w:r>
              <w:rPr>
                <w:rFonts w:ascii="Calibri" w:hAnsi="Calibri"/>
                <w:b w:val="0"/>
                <w:i w:val="0"/>
                <w:color w:val="1A202C"/>
                <w:sz w:val="21"/>
              </w:rPr>
            </w:r>
          </w:p>
        </w:tc>
        <w:tc>
          <w:tcPr>
            <w:tcW w:type="dxa" w:w="9504"/>
            <w:shd w:val="clear" w:color="auto" w:fill="EEF3FC"/>
            <w:tcMar>
              <w:top w:w="120" w:type="dxa"/>
              <w:bottom w:w="120" w:type="dxa"/>
              <w:start w:w="200" w:type="dxa"/>
              <w:end w:w="200" w:type="dxa"/>
            </w:tcMar>
          </w:tcPr>
          <w:p>
            <w:pPr>
              <w:spacing w:after="80"/>
            </w:pPr>
            <w:r/>
            <w:r>
              <w:rPr>
                <w:b/>
                <w:color w:val="0B2A55"/>
                <w:sz w:val="23"/>
              </w:rPr>
              <w:t>Elevator pitch</w:t>
            </w:r>
          </w:p>
          <w:p>
            <w:pPr>
              <w:spacing w:after="80" w:line="264" w:lineRule="auto"/>
            </w:pPr>
            <w:r>
              <w:rPr>
                <w:b/>
                <w:i w:val="0"/>
                <w:color w:val="1F57C2"/>
                <w:sz w:val="26"/>
              </w:rPr>
              <w:t>“</w:t>
            </w:r>
            <w:r>
              <w:rPr>
                <w:b w:val="0"/>
                <w:i w:val="0"/>
                <w:color w:val="1A202C"/>
                <w:sz w:val="24"/>
              </w:rPr>
              <w:t xml:space="preserve">Robots and factories are now generating petabytes of data and writing software with AI agents — but teams are losing control of both. </w:t>
            </w:r>
            <w:r>
              <w:rPr>
                <w:b/>
                <w:i w:val="0"/>
                <w:color w:val="0B2A55"/>
                <w:sz w:val="24"/>
              </w:rPr>
              <w:t>ProjexCloud</w:t>
            </w:r>
            <w:r>
              <w:rPr>
                <w:b w:val="0"/>
                <w:i w:val="0"/>
                <w:color w:val="1A202C"/>
                <w:sz w:val="24"/>
              </w:rPr>
              <w:t xml:space="preserve"> is the multi-tenant data backbone that stores and governs all that sensor data. </w:t>
            </w:r>
            <w:r>
              <w:rPr>
                <w:b/>
                <w:i w:val="0"/>
                <w:color w:val="0B2A55"/>
                <w:sz w:val="24"/>
              </w:rPr>
              <w:t>Projexlight</w:t>
            </w:r>
            <w:r>
              <w:rPr>
                <w:b w:val="0"/>
                <w:i w:val="0"/>
                <w:color w:val="1A202C"/>
                <w:sz w:val="24"/>
              </w:rPr>
              <w:t xml:space="preserve"> is the control plane that drives AI coding agents — Factory AI, Cursor, Claude CLI, Antigravity — and validates every line they write. We are not another agent. We are the layer that makes agents safe, governed and affordable.”</w:t>
            </w:r>
          </w:p>
        </w:tc>
      </w:tr>
    </w:tbl>
    <w:p>
      <w:pPr>
        <w:spacing w:after="40"/>
      </w:pPr>
    </w:p>
    <w:p>
      <w:pPr>
        <w:spacing w:after="120" w:before="0" w:line="269" w:lineRule="auto"/>
        <w:jc w:val="left"/>
      </w:pPr>
      <w:r>
        <w:rPr>
          <w:rFonts w:ascii="Calibri" w:hAnsi="Calibri"/>
          <w:b/>
          <w:i w:val="0"/>
          <w:color w:val="0B2A55"/>
          <w:sz w:val="22"/>
        </w:rPr>
        <w:t xml:space="preserve">The one-line version:  </w:t>
      </w:r>
      <w:r>
        <w:rPr>
          <w:rFonts w:ascii="Calibri" w:hAnsi="Calibri"/>
          <w:b w:val="0"/>
          <w:i/>
          <w:color w:val="1F57C2"/>
          <w:sz w:val="22"/>
        </w:rPr>
        <w:t>Data backbone for robots. Control plane for AI-generated code.</w:t>
      </w:r>
    </w:p>
    <w:p>
      <w:pPr>
        <w:keepNext/>
        <w:spacing w:before="320" w:after="40"/>
        <w:pBdr>
          <w:bottom w:val="single" w:sz="6" w:space="4" w:color="1F57C2"/>
        </w:pBdr>
      </w:pPr>
      <w:r>
        <w:rPr>
          <w:rFonts w:ascii="Calibri" w:hAnsi="Calibri"/>
          <w:b/>
          <w:color w:val="0B2A55"/>
          <w:sz w:val="32"/>
        </w:rPr>
        <w:t>2.  Why Now — The Problem Our Prospects Feel</w:t>
      </w:r>
    </w:p>
    <w:p>
      <w:pPr>
        <w:spacing w:after="120" w:before="0" w:line="269" w:lineRule="auto"/>
        <w:jc w:val="left"/>
      </w:pPr>
      <w:r>
        <w:rPr>
          <w:rFonts w:ascii="Calibri" w:hAnsi="Calibri"/>
          <w:b w:val="0"/>
          <w:i w:val="0"/>
          <w:color w:val="1A202C"/>
          <w:sz w:val="22"/>
        </w:rPr>
        <w:t>Two trends are colliding, and most teams have no answer for either:</w:t>
      </w:r>
    </w:p>
    <w:p>
      <w:pPr>
        <w:keepNext/>
        <w:spacing w:before="200" w:after="40"/>
      </w:pPr>
      <w:r>
        <w:rPr>
          <w:b/>
          <w:color w:val="1F57C2"/>
          <w:sz w:val="25"/>
        </w:rPr>
        <w:t>Problem 1 — Robots and factories are drowning in data</w:t>
      </w:r>
    </w:p>
    <w:p>
      <w:pPr>
        <w:pStyle w:val="ListBullet"/>
        <w:spacing w:after="80" w:line="259" w:lineRule="auto"/>
      </w:pPr>
      <w:r>
        <w:rPr>
          <w:b w:val="0"/>
          <w:i w:val="0"/>
          <w:color w:val="1A202C"/>
          <w:sz w:val="22"/>
        </w:rPr>
        <w:t>Humanoids, robot fleets and smart factories generate terabytes to petabytes of sensor, video, log and event data.</w:t>
      </w:r>
    </w:p>
    <w:p>
      <w:pPr>
        <w:pStyle w:val="ListBullet"/>
        <w:spacing w:after="80" w:line="259" w:lineRule="auto"/>
      </w:pPr>
      <w:r>
        <w:rPr>
          <w:b w:val="0"/>
          <w:i w:val="0"/>
          <w:color w:val="1A202C"/>
          <w:sz w:val="22"/>
        </w:rPr>
        <w:t>Most teams still stitch this together with ad-hoc storage, scripts and one-off dashboards.</w:t>
      </w:r>
    </w:p>
    <w:p>
      <w:pPr>
        <w:pStyle w:val="ListBullet"/>
        <w:spacing w:after="80" w:line="259" w:lineRule="auto"/>
      </w:pPr>
      <w:r>
        <w:rPr>
          <w:b w:val="0"/>
          <w:i w:val="0"/>
          <w:color w:val="1A202C"/>
          <w:sz w:val="22"/>
        </w:rPr>
        <w:t>There is no industrial-grade, multi-tenant backbone to land, secure, meter and analyze it.</w:t>
      </w:r>
    </w:p>
    <w:p>
      <w:pPr>
        <w:keepNext/>
        <w:spacing w:before="200" w:after="40"/>
      </w:pPr>
      <w:r>
        <w:rPr>
          <w:b/>
          <w:color w:val="1F57C2"/>
          <w:sz w:val="25"/>
        </w:rPr>
        <w:t>Problem 2 — AI coding agents are powerful but ungoverned</w:t>
      </w:r>
    </w:p>
    <w:p>
      <w:pPr>
        <w:pStyle w:val="ListBullet"/>
        <w:spacing w:after="80" w:line="259" w:lineRule="auto"/>
      </w:pPr>
      <w:r>
        <w:rPr>
          <w:b w:val="0"/>
          <w:i w:val="0"/>
          <w:color w:val="1A202C"/>
          <w:sz w:val="22"/>
        </w:rPr>
        <w:t>Tools like Factory AI, Cursor, Claude CLI and Antigravity write and refactor code at incredible speed.</w:t>
      </w:r>
    </w:p>
    <w:p>
      <w:pPr>
        <w:pStyle w:val="ListBullet"/>
        <w:spacing w:after="80" w:line="259" w:lineRule="auto"/>
      </w:pPr>
      <w:r>
        <w:rPr>
          <w:b w:val="0"/>
          <w:i w:val="0"/>
          <w:color w:val="1A202C"/>
          <w:sz w:val="22"/>
        </w:rPr>
        <w:t>But teams cannot control the agents’ plans, validate their output, or predict their cost.</w:t>
      </w:r>
    </w:p>
    <w:p>
      <w:pPr>
        <w:pStyle w:val="ListBullet"/>
        <w:spacing w:after="80" w:line="259" w:lineRule="auto"/>
      </w:pPr>
      <w:r>
        <w:rPr>
          <w:b w:val="0"/>
          <w:i w:val="0"/>
          <w:color w:val="1A202C"/>
          <w:sz w:val="22"/>
        </w:rPr>
        <w:t xml:space="preserve">The result is </w:t>
      </w:r>
      <w:r>
        <w:rPr>
          <w:b/>
          <w:i w:val="0"/>
          <w:color w:val="B12A2A"/>
          <w:sz w:val="22"/>
        </w:rPr>
        <w:t>“AI spaghetti”</w:t>
      </w:r>
      <w:r>
        <w:rPr>
          <w:b w:val="0"/>
          <w:i w:val="0"/>
          <w:color w:val="1A202C"/>
          <w:sz w:val="22"/>
        </w:rPr>
        <w:t xml:space="preserve"> — hidden duplication, logic drift, regressions, and runaway token bills.</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824"/>
        <w:gridCol w:w="4824"/>
      </w:tblGrid>
      <w:tr>
        <w:tc>
          <w:tcPr>
            <w:tcW w:type="dxa" w:w="173"/>
            <w:shd w:val="clear" w:color="auto" w:fill="0E8A86"/>
          </w:tcPr>
          <w:p>
            <w:pPr>
              <w:spacing w:after="40" w:before="40" w:line="252" w:lineRule="auto"/>
              <w:jc w:val="left"/>
            </w:pPr>
            <w:r/>
            <w:r>
              <w:rPr>
                <w:rFonts w:ascii="Calibri" w:hAnsi="Calibri"/>
                <w:b w:val="0"/>
                <w:i w:val="0"/>
                <w:color w:val="1A202C"/>
                <w:sz w:val="21"/>
              </w:rPr>
            </w:r>
          </w:p>
        </w:tc>
        <w:tc>
          <w:tcPr>
            <w:tcW w:type="dxa" w:w="9504"/>
            <w:shd w:val="clear" w:color="auto" w:fill="E9F6F5"/>
            <w:tcMar>
              <w:top w:w="120" w:type="dxa"/>
              <w:bottom w:w="120" w:type="dxa"/>
              <w:start w:w="200" w:type="dxa"/>
              <w:end w:w="200" w:type="dxa"/>
            </w:tcMar>
          </w:tcPr>
          <w:p>
            <w:pPr>
              <w:spacing w:after="80"/>
            </w:pPr>
            <w:r/>
            <w:r>
              <w:rPr>
                <w:b/>
                <w:color w:val="0B2A55"/>
                <w:sz w:val="23"/>
              </w:rPr>
              <w:t>The opportunity in one sentence</w:t>
            </w:r>
          </w:p>
          <w:p>
            <w:pPr>
              <w:spacing w:after="80" w:line="264" w:lineRule="auto"/>
            </w:pPr>
            <w:r>
              <w:rPr>
                <w:b/>
                <w:i w:val="0"/>
                <w:color w:val="0B2A55"/>
                <w:sz w:val="23"/>
              </w:rPr>
              <w:t>Enterprises need two things at once: an industrial-grade data backbone for robots and factories, AND a control plane over AI-generated software — not just more agents. We are the only platform that delivers both.</w:t>
            </w:r>
          </w:p>
        </w:tc>
      </w:tr>
    </w:tbl>
    <w:p>
      <w:pPr>
        <w:spacing w:after="40"/>
      </w:pPr>
    </w:p>
    <w:p>
      <w:pPr>
        <w:keepNext/>
        <w:spacing w:before="320" w:after="40"/>
        <w:pBdr>
          <w:bottom w:val="single" w:sz="6" w:space="4" w:color="1F57C2"/>
        </w:pBdr>
      </w:pPr>
      <w:r>
        <w:rPr>
          <w:rFonts w:ascii="Calibri" w:hAnsi="Calibri"/>
          <w:b/>
          <w:color w:val="0B2A55"/>
          <w:sz w:val="32"/>
        </w:rPr>
        <w:t>3.  What We Are — Two Engines, One Platform</w:t>
      </w:r>
    </w:p>
    <w:p>
      <w:pPr>
        <w:keepNext/>
        <w:spacing w:before="200" w:after="40"/>
      </w:pPr>
      <w:r>
        <w:rPr>
          <w:b/>
          <w:color w:val="1F57C2"/>
          <w:sz w:val="25"/>
        </w:rPr>
        <w:t>ProjexCloud — the data backbone for robots &amp; smart factories</w:t>
      </w:r>
    </w:p>
    <w:p>
      <w:pPr>
        <w:spacing w:after="80" w:before="0" w:line="269" w:lineRule="auto"/>
        <w:jc w:val="left"/>
      </w:pPr>
      <w:r>
        <w:rPr>
          <w:rFonts w:ascii="Calibri" w:hAnsi="Calibri"/>
          <w:b w:val="0"/>
          <w:i w:val="0"/>
          <w:color w:val="1A202C"/>
          <w:sz w:val="22"/>
        </w:rPr>
        <w:t>A certified, composable capability platform that gives robotics and manufacturing teams a multi-tenant, petabyte-ready data backbone with identity, billing, audit, AI Gateway and analytics built in.</w:t>
      </w:r>
    </w:p>
    <w:p>
      <w:pPr>
        <w:pStyle w:val="ListBullet"/>
        <w:spacing w:after="80" w:line="259" w:lineRule="auto"/>
      </w:pPr>
      <w:r>
        <w:rPr>
          <w:b/>
          <w:i w:val="0"/>
          <w:color w:val="1A202C"/>
          <w:sz w:val="22"/>
        </w:rPr>
        <w:t xml:space="preserve">Multi-tenant architecture — </w:t>
      </w:r>
      <w:r>
        <w:rPr>
          <w:b w:val="0"/>
          <w:i w:val="0"/>
          <w:color w:val="1A202C"/>
          <w:sz w:val="22"/>
        </w:rPr>
        <w:t>tenants, projects and workspaces for fleets, plants and OEM customers, with strong isolation.</w:t>
      </w:r>
    </w:p>
    <w:p>
      <w:pPr>
        <w:pStyle w:val="ListBullet"/>
        <w:spacing w:after="80" w:line="259" w:lineRule="auto"/>
      </w:pPr>
      <w:r>
        <w:rPr>
          <w:b/>
          <w:i w:val="0"/>
          <w:color w:val="1A202C"/>
          <w:sz w:val="22"/>
        </w:rPr>
        <w:t xml:space="preserve">Petabyte-scale data — </w:t>
      </w:r>
      <w:r>
        <w:rPr>
          <w:b w:val="0"/>
          <w:i w:val="0"/>
          <w:color w:val="1A202C"/>
          <w:sz w:val="22"/>
        </w:rPr>
        <w:t>sensor streams, logs, video and events stored and analyzed with ClickHouse and pgvector.</w:t>
      </w:r>
    </w:p>
    <w:p>
      <w:pPr>
        <w:pStyle w:val="ListBullet"/>
        <w:spacing w:after="80" w:line="259" w:lineRule="auto"/>
      </w:pPr>
      <w:r>
        <w:rPr>
          <w:b/>
          <w:i w:val="0"/>
          <w:color w:val="1A202C"/>
          <w:sz w:val="22"/>
        </w:rPr>
        <w:t xml:space="preserve">Metering &amp; billing — </w:t>
      </w:r>
      <w:r>
        <w:rPr>
          <w:b w:val="0"/>
          <w:i w:val="0"/>
          <w:color w:val="1A202C"/>
          <w:sz w:val="22"/>
        </w:rPr>
        <w:t>usage per robot, line, site or customer, enabling Robot-as-a-Service and industrial SaaS pricing.</w:t>
      </w:r>
    </w:p>
    <w:p>
      <w:pPr>
        <w:pStyle w:val="ListBullet"/>
        <w:spacing w:after="80" w:line="259" w:lineRule="auto"/>
      </w:pPr>
      <w:r>
        <w:rPr>
          <w:b/>
          <w:i w:val="0"/>
          <w:color w:val="1A202C"/>
          <w:sz w:val="22"/>
        </w:rPr>
        <w:t xml:space="preserve">Tamper-evident audit — </w:t>
      </w:r>
      <w:r>
        <w:rPr>
          <w:b w:val="0"/>
          <w:i w:val="0"/>
          <w:color w:val="1A202C"/>
          <w:sz w:val="22"/>
        </w:rPr>
        <w:t>full traceability of data events and AI calls for safety, recall and compliance.</w:t>
      </w:r>
    </w:p>
    <w:p>
      <w:pPr>
        <w:pStyle w:val="ListBullet"/>
        <w:spacing w:after="80" w:line="259" w:lineRule="auto"/>
      </w:pPr>
      <w:r>
        <w:rPr>
          <w:b/>
          <w:i w:val="0"/>
          <w:color w:val="1A202C"/>
          <w:sz w:val="22"/>
        </w:rPr>
        <w:t xml:space="preserve">AI Gateway — </w:t>
      </w:r>
      <w:r>
        <w:rPr>
          <w:b w:val="0"/>
          <w:i w:val="0"/>
          <w:color w:val="1A202C"/>
          <w:sz w:val="22"/>
        </w:rPr>
        <w:t>central control over Anthropic, OpenAI, Bedrock and Gemini with per-tenant keys, logging and guardrails.</w:t>
      </w:r>
    </w:p>
    <w:p>
      <w:pPr>
        <w:keepNext/>
        <w:spacing w:before="200" w:after="40"/>
      </w:pPr>
      <w:r>
        <w:rPr>
          <w:b/>
          <w:color w:val="1F57C2"/>
          <w:sz w:val="25"/>
        </w:rPr>
        <w:t>Projexlight — the control plane for AI-generated software</w:t>
      </w:r>
    </w:p>
    <w:p>
      <w:pPr>
        <w:spacing w:after="80" w:before="0" w:line="269" w:lineRule="auto"/>
        <w:jc w:val="left"/>
      </w:pPr>
      <w:r>
        <w:rPr>
          <w:rFonts w:ascii="Calibri" w:hAnsi="Calibri"/>
          <w:b w:val="0"/>
          <w:i w:val="0"/>
          <w:color w:val="1A202C"/>
          <w:sz w:val="22"/>
        </w:rPr>
        <w:t>The AI control plane for software delivery. It sits on top of coding agents, auto-drives them without manual prompts, and validates every change against blueprints, tests and multi-stage certification gates.</w:t>
      </w:r>
    </w:p>
    <w:p>
      <w:pPr>
        <w:pStyle w:val="ListBullet"/>
        <w:spacing w:after="80" w:line="259" w:lineRule="auto"/>
      </w:pPr>
      <w:r>
        <w:rPr>
          <w:b/>
          <w:i w:val="0"/>
          <w:color w:val="1A202C"/>
          <w:sz w:val="22"/>
        </w:rPr>
        <w:t xml:space="preserve">Agent-agnostic, not agent-competing — </w:t>
      </w:r>
      <w:r>
        <w:rPr>
          <w:b w:val="0"/>
          <w:i w:val="0"/>
          <w:color w:val="1A202C"/>
          <w:sz w:val="22"/>
        </w:rPr>
        <w:t>connects to Cursor, Claude Code/CLI, Factory AI and Antigravity, and decides what each agent does, when and how.</w:t>
      </w:r>
    </w:p>
    <w:p>
      <w:pPr>
        <w:pStyle w:val="ListBullet"/>
        <w:spacing w:after="80" w:line="259" w:lineRule="auto"/>
      </w:pPr>
      <w:r>
        <w:rPr>
          <w:b/>
          <w:i w:val="0"/>
          <w:color w:val="1A202C"/>
          <w:sz w:val="22"/>
        </w:rPr>
        <w:t xml:space="preserve">Blueprint-driven SDLC — </w:t>
      </w:r>
      <w:r>
        <w:rPr>
          <w:b w:val="0"/>
          <w:i w:val="0"/>
          <w:color w:val="1A202C"/>
          <w:sz w:val="22"/>
        </w:rPr>
        <w:t>encodes your domain and architecture into features, APIs, services, BDD scenarios and acceptance criteria.</w:t>
      </w:r>
    </w:p>
    <w:p>
      <w:pPr>
        <w:pStyle w:val="ListBullet"/>
        <w:spacing w:after="80" w:line="259" w:lineRule="auto"/>
      </w:pPr>
      <w:r>
        <w:rPr>
          <w:b/>
          <w:i w:val="0"/>
          <w:color w:val="1A202C"/>
          <w:sz w:val="22"/>
        </w:rPr>
        <w:t xml:space="preserve">Multi-level control — </w:t>
      </w:r>
      <w:r>
        <w:rPr>
          <w:b w:val="0"/>
          <w:i w:val="0"/>
          <w:color w:val="1A202C"/>
          <w:sz w:val="22"/>
        </w:rPr>
        <w:t>keeps control at task, scenario and feature level, instead of trusting an agent’s opaque self-made plan.</w:t>
      </w:r>
    </w:p>
    <w:p>
      <w:pPr>
        <w:pStyle w:val="ListBullet"/>
        <w:spacing w:after="80" w:line="259" w:lineRule="auto"/>
      </w:pPr>
      <w:r>
        <w:rPr>
          <w:b/>
          <w:i w:val="0"/>
          <w:color w:val="1A202C"/>
          <w:sz w:val="22"/>
        </w:rPr>
        <w:t xml:space="preserve">Certification gates — </w:t>
      </w:r>
      <w:r>
        <w:rPr>
          <w:b w:val="0"/>
          <w:i w:val="0"/>
          <w:color w:val="1A202C"/>
          <w:sz w:val="22"/>
        </w:rPr>
        <w:t>architecture checks, test suites, BDD and functional acceptance before any “certified customer release.”</w:t>
      </w:r>
    </w:p>
    <w:p>
      <w:pPr>
        <w:keepNext/>
        <w:spacing w:before="320" w:after="40"/>
        <w:pBdr>
          <w:bottom w:val="single" w:sz="6" w:space="4" w:color="1F57C2"/>
        </w:pBdr>
      </w:pPr>
      <w:r>
        <w:rPr>
          <w:rFonts w:ascii="Calibri" w:hAnsi="Calibri"/>
          <w:b/>
          <w:color w:val="0B2A55"/>
          <w:sz w:val="32"/>
        </w:rPr>
        <w:t>4.  How We Differ from Factory AI, Cursor, Claude CLI &amp; Antigravity</w:t>
      </w:r>
    </w:p>
    <w:p>
      <w:pPr>
        <w:spacing w:after="160" w:before="0" w:line="269" w:lineRule="auto"/>
        <w:jc w:val="left"/>
      </w:pPr>
      <w:r>
        <w:rPr>
          <w:rFonts w:ascii="Calibri" w:hAnsi="Calibri"/>
          <w:b/>
          <w:i w:val="0"/>
          <w:color w:val="0B2A55"/>
          <w:sz w:val="22"/>
        </w:rPr>
        <w:t xml:space="preserve">This is the heart of our story. </w:t>
      </w:r>
      <w:r>
        <w:rPr>
          <w:rFonts w:ascii="Calibri" w:hAnsi="Calibri"/>
          <w:b w:val="0"/>
          <w:i w:val="0"/>
          <w:color w:val="444C59"/>
          <w:sz w:val="22"/>
        </w:rPr>
        <w:t>Those tools are the agents. We are the layer above that drives and governs them. Use this table directly on competitive and objection-handling calls.</w:t>
      </w:r>
    </w:p>
    <w:tbl>
      <w:tblPr>
        <w:tblW w:type="auto" w:w="0"/>
        <w:jc w:val="center"/>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3216"/>
        <w:gridCol w:w="3216"/>
        <w:gridCol w:w="3216"/>
      </w:tblGrid>
      <w:tr>
        <w:tc>
          <w:tcPr>
            <w:tcW w:type="dxa" w:w="1944"/>
            <w:tcMar>
              <w:top w:w="60" w:type="dxa"/>
              <w:bottom w:w="60" w:type="dxa"/>
              <w:start w:w="110" w:type="dxa"/>
              <w:end w:w="110" w:type="dxa"/>
            </w:tcMar>
            <w:shd w:val="clear" w:color="auto" w:fill="0B2A55"/>
          </w:tcPr>
          <w:p>
            <w:pPr>
              <w:spacing w:after="40" w:before="40" w:line="252" w:lineRule="auto"/>
              <w:jc w:val="left"/>
            </w:pPr>
            <w:r/>
            <w:r>
              <w:rPr>
                <w:rFonts w:ascii="Calibri" w:hAnsi="Calibri"/>
                <w:b/>
                <w:i w:val="0"/>
                <w:color w:val="FFFFFF"/>
                <w:sz w:val="21"/>
              </w:rPr>
              <w:t>Dimension</w:t>
            </w:r>
          </w:p>
        </w:tc>
        <w:tc>
          <w:tcPr>
            <w:tcW w:type="dxa" w:w="4104"/>
            <w:tcMar>
              <w:top w:w="60" w:type="dxa"/>
              <w:bottom w:w="60" w:type="dxa"/>
              <w:start w:w="110" w:type="dxa"/>
              <w:end w:w="110" w:type="dxa"/>
            </w:tcMar>
            <w:shd w:val="clear" w:color="auto" w:fill="6B7482"/>
          </w:tcPr>
          <w:p>
            <w:pPr>
              <w:spacing w:after="40" w:before="40" w:line="252" w:lineRule="auto"/>
              <w:jc w:val="left"/>
            </w:pPr>
            <w:r/>
            <w:r>
              <w:rPr>
                <w:rFonts w:ascii="Calibri" w:hAnsi="Calibri"/>
                <w:b/>
                <w:i w:val="0"/>
                <w:color w:val="FFFFFF"/>
                <w:sz w:val="21"/>
              </w:rPr>
              <w:t>Coding agents</w:t>
              <w:br/>
              <w:t>(Factory AI · Cursor · Claude CLI · Antigravity)</w:t>
            </w:r>
          </w:p>
        </w:tc>
        <w:tc>
          <w:tcPr>
            <w:tcW w:type="dxa" w:w="4104"/>
            <w:tcMar>
              <w:top w:w="60" w:type="dxa"/>
              <w:bottom w:w="60" w:type="dxa"/>
              <w:start w:w="110" w:type="dxa"/>
              <w:end w:w="110" w:type="dxa"/>
            </w:tcMar>
            <w:shd w:val="clear" w:color="auto" w:fill="1F57C2"/>
          </w:tcPr>
          <w:p>
            <w:pPr>
              <w:spacing w:after="40" w:before="40" w:line="252" w:lineRule="auto"/>
              <w:jc w:val="left"/>
            </w:pPr>
            <w:r/>
            <w:r>
              <w:rPr>
                <w:rFonts w:ascii="Calibri" w:hAnsi="Calibri"/>
                <w:b/>
                <w:i w:val="0"/>
                <w:color w:val="FFFFFF"/>
                <w:sz w:val="21"/>
              </w:rPr>
              <w:t>ProjexCloud + Projexlight</w:t>
            </w:r>
          </w:p>
        </w:tc>
      </w:tr>
      <w:tr>
        <w:tc>
          <w:tcPr>
            <w:tcW w:type="dxa" w:w="1944"/>
            <w:tcMar>
              <w:top w:w="60" w:type="dxa"/>
              <w:bottom w:w="60" w:type="dxa"/>
              <w:start w:w="110" w:type="dxa"/>
              <w:end w:w="110" w:type="dxa"/>
            </w:tcMar>
            <w:shd w:val="clear" w:color="auto" w:fill="EDEFF3"/>
          </w:tcPr>
          <w:p>
            <w:pPr>
              <w:spacing w:after="40" w:before="40" w:line="252" w:lineRule="auto"/>
              <w:jc w:val="left"/>
            </w:pPr>
            <w:r/>
            <w:r>
              <w:rPr>
                <w:rFonts w:ascii="Calibri" w:hAnsi="Calibri"/>
                <w:b/>
                <w:i w:val="0"/>
                <w:color w:val="0B2A55"/>
                <w:sz w:val="21"/>
              </w:rPr>
              <w:t>What it is</w:t>
            </w:r>
          </w:p>
        </w:tc>
        <w:tc>
          <w:tcPr>
            <w:tcW w:type="dxa" w:w="4104"/>
            <w:tcMar>
              <w:top w:w="60" w:type="dxa"/>
              <w:bottom w:w="60" w:type="dxa"/>
              <w:start w:w="110" w:type="dxa"/>
              <w:end w:w="110" w:type="dxa"/>
            </w:tcMar>
            <w:shd w:val="clear" w:color="auto" w:fill="F7F8FA"/>
          </w:tcPr>
          <w:p>
            <w:pPr>
              <w:spacing w:after="40" w:before="40" w:line="252" w:lineRule="auto"/>
              <w:jc w:val="left"/>
            </w:pPr>
            <w:r/>
            <w:r>
              <w:rPr>
                <w:rFonts w:ascii="Calibri" w:hAnsi="Calibri"/>
                <w:b w:val="0"/>
                <w:i w:val="0"/>
                <w:color w:val="444C59"/>
                <w:sz w:val="20"/>
              </w:rPr>
              <w:t>Coding agents that plan tasks and generate code on their own.</w:t>
            </w:r>
          </w:p>
        </w:tc>
        <w:tc>
          <w:tcPr>
            <w:tcW w:type="dxa" w:w="4104"/>
            <w:tcMar>
              <w:top w:w="60" w:type="dxa"/>
              <w:bottom w:w="60" w:type="dxa"/>
              <w:start w:w="110" w:type="dxa"/>
              <w:end w:w="110" w:type="dxa"/>
            </w:tcMar>
            <w:shd w:val="clear" w:color="auto" w:fill="EEF3FC"/>
          </w:tcPr>
          <w:p>
            <w:pPr>
              <w:spacing w:after="40" w:before="40" w:line="252" w:lineRule="auto"/>
              <w:jc w:val="left"/>
            </w:pPr>
            <w:r/>
            <w:r>
              <w:rPr>
                <w:rFonts w:ascii="Calibri" w:hAnsi="Calibri"/>
                <w:b w:val="0"/>
                <w:i w:val="0"/>
                <w:color w:val="1A202C"/>
                <w:sz w:val="20"/>
              </w:rPr>
              <w:t>A control plane that drives and governs those same agents.</w:t>
            </w:r>
          </w:p>
        </w:tc>
      </w:tr>
      <w:tr>
        <w:tc>
          <w:tcPr>
            <w:tcW w:type="dxa" w:w="1944"/>
            <w:tcMar>
              <w:top w:w="60" w:type="dxa"/>
              <w:bottom w:w="60" w:type="dxa"/>
              <w:start w:w="110" w:type="dxa"/>
              <w:end w:w="110" w:type="dxa"/>
            </w:tcMar>
            <w:shd w:val="clear" w:color="auto" w:fill="EDEFF3"/>
          </w:tcPr>
          <w:p>
            <w:pPr>
              <w:spacing w:after="40" w:before="40" w:line="252" w:lineRule="auto"/>
              <w:jc w:val="left"/>
            </w:pPr>
            <w:r/>
            <w:r>
              <w:rPr>
                <w:rFonts w:ascii="Calibri" w:hAnsi="Calibri"/>
                <w:b/>
                <w:i w:val="0"/>
                <w:color w:val="0B2A55"/>
                <w:sz w:val="21"/>
              </w:rPr>
              <w:t>Who plans the work</w:t>
            </w:r>
          </w:p>
        </w:tc>
        <w:tc>
          <w:tcPr>
            <w:tcW w:type="dxa" w:w="4104"/>
            <w:tcMar>
              <w:top w:w="60" w:type="dxa"/>
              <w:bottom w:w="60" w:type="dxa"/>
              <w:start w:w="110" w:type="dxa"/>
              <w:end w:w="110" w:type="dxa"/>
            </w:tcMar>
            <w:shd w:val="clear" w:color="auto" w:fill="F7F8FA"/>
          </w:tcPr>
          <w:p>
            <w:pPr>
              <w:spacing w:after="40" w:before="40" w:line="252" w:lineRule="auto"/>
              <w:jc w:val="left"/>
            </w:pPr>
            <w:r/>
            <w:r>
              <w:rPr>
                <w:rFonts w:ascii="Calibri" w:hAnsi="Calibri"/>
                <w:b w:val="0"/>
                <w:i w:val="0"/>
                <w:color w:val="444C59"/>
                <w:sz w:val="20"/>
              </w:rPr>
              <w:t>The agent invents its own internal plan from your prompts — hard to inspect.</w:t>
            </w:r>
          </w:p>
        </w:tc>
        <w:tc>
          <w:tcPr>
            <w:tcW w:type="dxa" w:w="4104"/>
            <w:tcMar>
              <w:top w:w="60" w:type="dxa"/>
              <w:bottom w:w="60" w:type="dxa"/>
              <w:start w:w="110" w:type="dxa"/>
              <w:end w:w="110" w:type="dxa"/>
            </w:tcMar>
            <w:shd w:val="clear" w:color="auto" w:fill="EEF3FC"/>
          </w:tcPr>
          <w:p>
            <w:pPr>
              <w:spacing w:after="40" w:before="40" w:line="252" w:lineRule="auto"/>
              <w:jc w:val="left"/>
            </w:pPr>
            <w:r/>
            <w:r>
              <w:rPr>
                <w:rFonts w:ascii="Calibri" w:hAnsi="Calibri"/>
                <w:b w:val="0"/>
                <w:i w:val="0"/>
                <w:color w:val="1A202C"/>
                <w:sz w:val="20"/>
              </w:rPr>
              <w:t>You keep a visible plan at task, scenario and feature level.</w:t>
            </w:r>
          </w:p>
        </w:tc>
      </w:tr>
      <w:tr>
        <w:tc>
          <w:tcPr>
            <w:tcW w:type="dxa" w:w="1944"/>
            <w:tcMar>
              <w:top w:w="60" w:type="dxa"/>
              <w:bottom w:w="60" w:type="dxa"/>
              <w:start w:w="110" w:type="dxa"/>
              <w:end w:w="110" w:type="dxa"/>
            </w:tcMar>
            <w:shd w:val="clear" w:color="auto" w:fill="EDEFF3"/>
          </w:tcPr>
          <w:p>
            <w:pPr>
              <w:spacing w:after="40" w:before="40" w:line="252" w:lineRule="auto"/>
              <w:jc w:val="left"/>
            </w:pPr>
            <w:r/>
            <w:r>
              <w:rPr>
                <w:rFonts w:ascii="Calibri" w:hAnsi="Calibri"/>
                <w:b/>
                <w:i w:val="0"/>
                <w:color w:val="0B2A55"/>
                <w:sz w:val="21"/>
              </w:rPr>
              <w:t>How it’s driven</w:t>
            </w:r>
          </w:p>
        </w:tc>
        <w:tc>
          <w:tcPr>
            <w:tcW w:type="dxa" w:w="4104"/>
            <w:tcMar>
              <w:top w:w="60" w:type="dxa"/>
              <w:bottom w:w="60" w:type="dxa"/>
              <w:start w:w="110" w:type="dxa"/>
              <w:end w:w="110" w:type="dxa"/>
            </w:tcMar>
            <w:shd w:val="clear" w:color="auto" w:fill="F7F8FA"/>
          </w:tcPr>
          <w:p>
            <w:pPr>
              <w:spacing w:after="40" w:before="40" w:line="252" w:lineRule="auto"/>
              <w:jc w:val="left"/>
            </w:pPr>
            <w:r/>
            <w:r>
              <w:rPr>
                <w:rFonts w:ascii="Calibri" w:hAnsi="Calibri"/>
                <w:b w:val="0"/>
                <w:i w:val="0"/>
                <w:color w:val="444C59"/>
                <w:sz w:val="20"/>
              </w:rPr>
              <w:t>Prompt-heavy: developers prompt repeatedly; each prompt can spawn new plans and rework.</w:t>
            </w:r>
          </w:p>
        </w:tc>
        <w:tc>
          <w:tcPr>
            <w:tcW w:type="dxa" w:w="4104"/>
            <w:tcMar>
              <w:top w:w="60" w:type="dxa"/>
              <w:bottom w:w="60" w:type="dxa"/>
              <w:start w:w="110" w:type="dxa"/>
              <w:end w:w="110" w:type="dxa"/>
            </w:tcMar>
            <w:shd w:val="clear" w:color="auto" w:fill="EEF3FC"/>
          </w:tcPr>
          <w:p>
            <w:pPr>
              <w:spacing w:after="40" w:before="40" w:line="252" w:lineRule="auto"/>
              <w:jc w:val="left"/>
            </w:pPr>
            <w:r/>
            <w:r>
              <w:rPr>
                <w:rFonts w:ascii="Calibri" w:hAnsi="Calibri"/>
                <w:b w:val="0"/>
                <w:i w:val="0"/>
                <w:color w:val="1A202C"/>
                <w:sz w:val="20"/>
              </w:rPr>
              <w:t>Prompt-light: structured instructions come from the blueprint — agents are auto-driven.</w:t>
            </w:r>
          </w:p>
        </w:tc>
      </w:tr>
      <w:tr>
        <w:tc>
          <w:tcPr>
            <w:tcW w:type="dxa" w:w="1944"/>
            <w:tcMar>
              <w:top w:w="60" w:type="dxa"/>
              <w:bottom w:w="60" w:type="dxa"/>
              <w:start w:w="110" w:type="dxa"/>
              <w:end w:w="110" w:type="dxa"/>
            </w:tcMar>
            <w:shd w:val="clear" w:color="auto" w:fill="EDEFF3"/>
          </w:tcPr>
          <w:p>
            <w:pPr>
              <w:spacing w:after="40" w:before="40" w:line="252" w:lineRule="auto"/>
              <w:jc w:val="left"/>
            </w:pPr>
            <w:r/>
            <w:r>
              <w:rPr>
                <w:rFonts w:ascii="Calibri" w:hAnsi="Calibri"/>
                <w:b/>
                <w:i w:val="0"/>
                <w:color w:val="0B2A55"/>
                <w:sz w:val="21"/>
              </w:rPr>
              <w:t>Quality &amp; validation</w:t>
            </w:r>
          </w:p>
        </w:tc>
        <w:tc>
          <w:tcPr>
            <w:tcW w:type="dxa" w:w="4104"/>
            <w:tcMar>
              <w:top w:w="60" w:type="dxa"/>
              <w:bottom w:w="60" w:type="dxa"/>
              <w:start w:w="110" w:type="dxa"/>
              <w:end w:w="110" w:type="dxa"/>
            </w:tcMar>
            <w:shd w:val="clear" w:color="auto" w:fill="F7F8FA"/>
          </w:tcPr>
          <w:p>
            <w:pPr>
              <w:spacing w:after="40" w:before="40" w:line="252" w:lineRule="auto"/>
              <w:jc w:val="left"/>
            </w:pPr>
            <w:r/>
            <w:r>
              <w:rPr>
                <w:rFonts w:ascii="Calibri" w:hAnsi="Calibri"/>
                <w:b w:val="0"/>
                <w:i w:val="0"/>
                <w:color w:val="444C59"/>
                <w:sz w:val="20"/>
              </w:rPr>
              <w:t>Issues surface later in QA or production, after rework has piled up.</w:t>
            </w:r>
          </w:p>
        </w:tc>
        <w:tc>
          <w:tcPr>
            <w:tcW w:type="dxa" w:w="4104"/>
            <w:tcMar>
              <w:top w:w="60" w:type="dxa"/>
              <w:bottom w:w="60" w:type="dxa"/>
              <w:start w:w="110" w:type="dxa"/>
              <w:end w:w="110" w:type="dxa"/>
            </w:tcMar>
            <w:shd w:val="clear" w:color="auto" w:fill="EEF3FC"/>
          </w:tcPr>
          <w:p>
            <w:pPr>
              <w:spacing w:after="40" w:before="40" w:line="252" w:lineRule="auto"/>
              <w:jc w:val="left"/>
            </w:pPr>
            <w:r/>
            <w:r>
              <w:rPr>
                <w:rFonts w:ascii="Calibri" w:hAnsi="Calibri"/>
                <w:b w:val="0"/>
                <w:i w:val="0"/>
                <w:color w:val="1A202C"/>
                <w:sz w:val="20"/>
              </w:rPr>
              <w:t>Tests + BDD + auto-fix run on each unit before it merges into main code.</w:t>
            </w:r>
          </w:p>
        </w:tc>
      </w:tr>
      <w:tr>
        <w:tc>
          <w:tcPr>
            <w:tcW w:type="dxa" w:w="1944"/>
            <w:tcMar>
              <w:top w:w="60" w:type="dxa"/>
              <w:bottom w:w="60" w:type="dxa"/>
              <w:start w:w="110" w:type="dxa"/>
              <w:end w:w="110" w:type="dxa"/>
            </w:tcMar>
            <w:shd w:val="clear" w:color="auto" w:fill="EDEFF3"/>
          </w:tcPr>
          <w:p>
            <w:pPr>
              <w:spacing w:after="40" w:before="40" w:line="252" w:lineRule="auto"/>
              <w:jc w:val="left"/>
            </w:pPr>
            <w:r/>
            <w:r>
              <w:rPr>
                <w:rFonts w:ascii="Calibri" w:hAnsi="Calibri"/>
                <w:b/>
                <w:i w:val="0"/>
                <w:color w:val="0B2A55"/>
                <w:sz w:val="21"/>
              </w:rPr>
              <w:t>Token cost</w:t>
            </w:r>
          </w:p>
        </w:tc>
        <w:tc>
          <w:tcPr>
            <w:tcW w:type="dxa" w:w="4104"/>
            <w:tcMar>
              <w:top w:w="60" w:type="dxa"/>
              <w:bottom w:w="60" w:type="dxa"/>
              <w:start w:w="110" w:type="dxa"/>
              <w:end w:w="110" w:type="dxa"/>
            </w:tcMar>
            <w:shd w:val="clear" w:color="auto" w:fill="F7F8FA"/>
          </w:tcPr>
          <w:p>
            <w:pPr>
              <w:spacing w:after="40" w:before="40" w:line="252" w:lineRule="auto"/>
              <w:jc w:val="left"/>
            </w:pPr>
            <w:r/>
            <w:r>
              <w:rPr>
                <w:rFonts w:ascii="Calibri" w:hAnsi="Calibri"/>
                <w:b w:val="0"/>
                <w:i w:val="0"/>
                <w:color w:val="444C59"/>
                <w:sz w:val="20"/>
              </w:rPr>
              <w:t>Agent swarms can run up six-figure monthly bills with no guardrails.</w:t>
            </w:r>
          </w:p>
        </w:tc>
        <w:tc>
          <w:tcPr>
            <w:tcW w:type="dxa" w:w="4104"/>
            <w:tcMar>
              <w:top w:w="60" w:type="dxa"/>
              <w:bottom w:w="60" w:type="dxa"/>
              <w:start w:w="110" w:type="dxa"/>
              <w:end w:w="110" w:type="dxa"/>
            </w:tcMar>
            <w:shd w:val="clear" w:color="auto" w:fill="EEF3FC"/>
          </w:tcPr>
          <w:p>
            <w:pPr>
              <w:spacing w:after="40" w:before="40" w:line="252" w:lineRule="auto"/>
              <w:jc w:val="left"/>
            </w:pPr>
            <w:r/>
            <w:r>
              <w:rPr>
                <w:rFonts w:ascii="Calibri" w:hAnsi="Calibri"/>
                <w:b w:val="0"/>
                <w:i w:val="0"/>
                <w:color w:val="1A202C"/>
                <w:sz w:val="20"/>
              </w:rPr>
              <w:t>A controlled pipeline cuts rework and prompt churn — far lower effective cost.</w:t>
            </w:r>
          </w:p>
        </w:tc>
      </w:tr>
      <w:tr>
        <w:tc>
          <w:tcPr>
            <w:tcW w:type="dxa" w:w="1944"/>
            <w:tcMar>
              <w:top w:w="60" w:type="dxa"/>
              <w:bottom w:w="60" w:type="dxa"/>
              <w:start w:w="110" w:type="dxa"/>
              <w:end w:w="110" w:type="dxa"/>
            </w:tcMar>
            <w:shd w:val="clear" w:color="auto" w:fill="EDEFF3"/>
          </w:tcPr>
          <w:p>
            <w:pPr>
              <w:spacing w:after="40" w:before="40" w:line="252" w:lineRule="auto"/>
              <w:jc w:val="left"/>
            </w:pPr>
            <w:r/>
            <w:r>
              <w:rPr>
                <w:rFonts w:ascii="Calibri" w:hAnsi="Calibri"/>
                <w:b/>
                <w:i w:val="0"/>
                <w:color w:val="0B2A55"/>
                <w:sz w:val="21"/>
              </w:rPr>
              <w:t>Domain focus</w:t>
            </w:r>
          </w:p>
        </w:tc>
        <w:tc>
          <w:tcPr>
            <w:tcW w:type="dxa" w:w="4104"/>
            <w:tcMar>
              <w:top w:w="60" w:type="dxa"/>
              <w:bottom w:w="60" w:type="dxa"/>
              <w:start w:w="110" w:type="dxa"/>
              <w:end w:w="110" w:type="dxa"/>
            </w:tcMar>
            <w:shd w:val="clear" w:color="auto" w:fill="F7F8FA"/>
          </w:tcPr>
          <w:p>
            <w:pPr>
              <w:spacing w:after="40" w:before="40" w:line="252" w:lineRule="auto"/>
              <w:jc w:val="left"/>
            </w:pPr>
            <w:r/>
            <w:r>
              <w:rPr>
                <w:rFonts w:ascii="Calibri" w:hAnsi="Calibri"/>
                <w:b w:val="0"/>
                <w:i w:val="0"/>
                <w:color w:val="444C59"/>
                <w:sz w:val="20"/>
              </w:rPr>
              <w:t>Generic software-development productivity across any domain.</w:t>
            </w:r>
          </w:p>
        </w:tc>
        <w:tc>
          <w:tcPr>
            <w:tcW w:type="dxa" w:w="4104"/>
            <w:tcMar>
              <w:top w:w="60" w:type="dxa"/>
              <w:bottom w:w="60" w:type="dxa"/>
              <w:start w:w="110" w:type="dxa"/>
              <w:end w:w="110" w:type="dxa"/>
            </w:tcMar>
            <w:shd w:val="clear" w:color="auto" w:fill="EEF3FC"/>
          </w:tcPr>
          <w:p>
            <w:pPr>
              <w:spacing w:after="40" w:before="40" w:line="252" w:lineRule="auto"/>
              <w:jc w:val="left"/>
            </w:pPr>
            <w:r/>
            <w:r>
              <w:rPr>
                <w:rFonts w:ascii="Calibri" w:hAnsi="Calibri"/>
                <w:b w:val="0"/>
                <w:i w:val="0"/>
                <w:color w:val="1A202C"/>
                <w:sz w:val="20"/>
              </w:rPr>
              <w:t>Robotics, humanoids, smart factories &amp; industrial multi-tenant SaaS — data layer included.</w:t>
            </w:r>
          </w:p>
        </w:tc>
      </w:tr>
    </w:tbl>
    <w:p>
      <w:pPr>
        <w:spacing w:after="40"/>
      </w:pP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824"/>
        <w:gridCol w:w="4824"/>
      </w:tblGrid>
      <w:tr>
        <w:tc>
          <w:tcPr>
            <w:tcW w:type="dxa" w:w="173"/>
            <w:shd w:val="clear" w:color="auto" w:fill="0B2A55"/>
          </w:tcPr>
          <w:p>
            <w:pPr>
              <w:spacing w:after="40" w:before="40" w:line="252" w:lineRule="auto"/>
              <w:jc w:val="left"/>
            </w:pPr>
            <w:r/>
            <w:r>
              <w:rPr>
                <w:rFonts w:ascii="Calibri" w:hAnsi="Calibri"/>
                <w:b w:val="0"/>
                <w:i w:val="0"/>
                <w:color w:val="1A202C"/>
                <w:sz w:val="21"/>
              </w:rPr>
            </w:r>
          </w:p>
        </w:tc>
        <w:tc>
          <w:tcPr>
            <w:tcW w:type="dxa" w:w="9504"/>
            <w:shd w:val="clear" w:color="auto" w:fill="EDEFF3"/>
            <w:tcMar>
              <w:top w:w="120" w:type="dxa"/>
              <w:bottom w:w="120" w:type="dxa"/>
              <w:start w:w="200" w:type="dxa"/>
              <w:end w:w="200" w:type="dxa"/>
            </w:tcMar>
          </w:tcPr>
          <w:p>
            <w:pPr>
              <w:spacing w:after="80"/>
            </w:pPr>
            <w:r/>
            <w:r>
              <w:rPr>
                <w:b/>
                <w:color w:val="0B2A55"/>
                <w:sz w:val="23"/>
              </w:rPr>
              <w:t>Say it like this</w:t>
            </w:r>
          </w:p>
          <w:p>
            <w:pPr>
              <w:spacing w:after="80" w:line="264" w:lineRule="auto"/>
            </w:pPr>
            <w:r>
              <w:rPr>
                <w:b w:val="0"/>
                <w:i/>
                <w:color w:val="0B2A55"/>
                <w:sz w:val="23"/>
              </w:rPr>
              <w:t>“They are the engines. We are the driver and the governor. And on top of that, ProjexCloud gives you the petabyte-scale, multi-tenant industrial data layer that a pure coding agent simply doesn’t have.”</w:t>
            </w:r>
          </w:p>
        </w:tc>
      </w:tr>
    </w:tbl>
    <w:p>
      <w:pPr>
        <w:spacing w:after="40"/>
      </w:pPr>
    </w:p>
    <w:p>
      <w:pPr>
        <w:keepNext/>
        <w:spacing w:before="320" w:after="40"/>
        <w:pBdr>
          <w:bottom w:val="single" w:sz="6" w:space="4" w:color="1F57C2"/>
        </w:pBdr>
      </w:pPr>
      <w:r>
        <w:rPr>
          <w:rFonts w:ascii="Calibri" w:hAnsi="Calibri"/>
          <w:b/>
          <w:color w:val="B56A00"/>
          <w:sz w:val="32"/>
        </w:rPr>
        <w:t>5.  The Proof Point — The $2M Token Bill</w:t>
      </w:r>
    </w:p>
    <w:p>
      <w:pPr>
        <w:spacing w:after="160" w:before="0" w:line="269" w:lineRule="auto"/>
        <w:jc w:val="left"/>
      </w:pPr>
      <w:r>
        <w:rPr>
          <w:rFonts w:ascii="Calibri" w:hAnsi="Calibri"/>
          <w:b w:val="0"/>
          <w:i w:val="0"/>
          <w:color w:val="444C59"/>
          <w:sz w:val="22"/>
        </w:rPr>
        <w:t>Nothing lands the differentiation faster than a real cost story. Use this on every economic-buyer conversation.</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824"/>
        <w:gridCol w:w="4824"/>
      </w:tblGrid>
      <w:tr>
        <w:tc>
          <w:tcPr>
            <w:tcW w:type="dxa" w:w="173"/>
            <w:shd w:val="clear" w:color="auto" w:fill="B56A00"/>
          </w:tcPr>
          <w:p>
            <w:pPr>
              <w:spacing w:after="40" w:before="40" w:line="252" w:lineRule="auto"/>
              <w:jc w:val="left"/>
            </w:pPr>
            <w:r/>
            <w:r>
              <w:rPr>
                <w:rFonts w:ascii="Calibri" w:hAnsi="Calibri"/>
                <w:b w:val="0"/>
                <w:i w:val="0"/>
                <w:color w:val="1A202C"/>
                <w:sz w:val="21"/>
              </w:rPr>
            </w:r>
          </w:p>
        </w:tc>
        <w:tc>
          <w:tcPr>
            <w:tcW w:type="dxa" w:w="9504"/>
            <w:shd w:val="clear" w:color="auto" w:fill="FBF1E0"/>
            <w:tcMar>
              <w:top w:w="120" w:type="dxa"/>
              <w:bottom w:w="120" w:type="dxa"/>
              <w:start w:w="200" w:type="dxa"/>
              <w:end w:w="200" w:type="dxa"/>
            </w:tcMar>
          </w:tcPr>
          <w:p>
            <w:pPr>
              <w:spacing w:after="80"/>
            </w:pPr>
            <w:r/>
            <w:r>
              <w:rPr>
                <w:b/>
                <w:color w:val="B56A00"/>
                <w:sz w:val="23"/>
              </w:rPr>
              <w:t>Real-world example</w:t>
            </w:r>
          </w:p>
          <w:p>
            <w:pPr>
              <w:spacing w:after="80" w:line="264" w:lineRule="auto"/>
            </w:pPr>
            <w:r>
              <w:rPr>
                <w:b w:val="0"/>
                <w:i w:val="0"/>
                <w:color w:val="1A202C"/>
                <w:sz w:val="24"/>
              </w:rPr>
              <w:t xml:space="preserve">A Facebook AI developer reported around </w:t>
            </w:r>
            <w:r>
              <w:rPr>
                <w:b/>
                <w:i w:val="0"/>
                <w:color w:val="B56A00"/>
                <w:sz w:val="28"/>
              </w:rPr>
              <w:t>$200,000 per month</w:t>
            </w:r>
            <w:r>
              <w:rPr>
                <w:b w:val="0"/>
                <w:i w:val="0"/>
                <w:color w:val="1A202C"/>
                <w:sz w:val="24"/>
              </w:rPr>
              <w:t xml:space="preserve"> in token spend — close to </w:t>
            </w:r>
            <w:r>
              <w:rPr>
                <w:b/>
                <w:i w:val="0"/>
                <w:color w:val="B56A00"/>
                <w:sz w:val="28"/>
              </w:rPr>
              <w:t>$2 million per year</w:t>
            </w:r>
            <w:r>
              <w:rPr>
                <w:b w:val="0"/>
                <w:i w:val="0"/>
                <w:color w:val="1A202C"/>
                <w:sz w:val="24"/>
              </w:rPr>
              <w:t xml:space="preserve"> — driven by 15–20 agents running in parallel, agent swarms and constant rework.</w:t>
            </w:r>
          </w:p>
        </w:tc>
      </w:tr>
    </w:tbl>
    <w:p>
      <w:pPr>
        <w:spacing w:after="40"/>
      </w:pPr>
    </w:p>
    <w:p>
      <w:pPr>
        <w:keepNext/>
        <w:spacing w:before="200" w:after="40"/>
      </w:pPr>
      <w:r>
        <w:rPr>
          <w:b/>
          <w:color w:val="1F57C2"/>
          <w:sz w:val="25"/>
        </w:rPr>
        <w:t>How Projexlight changes that math</w:t>
      </w:r>
    </w:p>
    <w:p>
      <w:pPr>
        <w:pStyle w:val="ListBullet"/>
        <w:spacing w:after="80" w:line="259" w:lineRule="auto"/>
      </w:pPr>
      <w:r>
        <w:rPr>
          <w:b/>
          <w:i w:val="0"/>
          <w:color w:val="1A202C"/>
          <w:sz w:val="22"/>
        </w:rPr>
        <w:t xml:space="preserve">Orchestrates a controlled pipeline </w:t>
      </w:r>
      <w:r>
        <w:rPr>
          <w:b w:val="0"/>
          <w:i w:val="0"/>
          <w:color w:val="1A202C"/>
          <w:sz w:val="22"/>
        </w:rPr>
        <w:t>instead of an uncontrolled agent swarm.</w:t>
      </w:r>
    </w:p>
    <w:p>
      <w:pPr>
        <w:pStyle w:val="ListBullet"/>
        <w:spacing w:after="80" w:line="259" w:lineRule="auto"/>
      </w:pPr>
      <w:r>
        <w:rPr>
          <w:b/>
          <w:i w:val="0"/>
          <w:color w:val="1A202C"/>
          <w:sz w:val="22"/>
        </w:rPr>
        <w:t xml:space="preserve">Reduces rework </w:t>
      </w:r>
      <w:r>
        <w:rPr>
          <w:b w:val="0"/>
          <w:i w:val="0"/>
          <w:color w:val="1A202C"/>
          <w:sz w:val="22"/>
        </w:rPr>
        <w:t>through early validation and auto-fix at the small-task level.</w:t>
      </w:r>
    </w:p>
    <w:p>
      <w:pPr>
        <w:pStyle w:val="ListBullet"/>
        <w:spacing w:after="80" w:line="259" w:lineRule="auto"/>
      </w:pPr>
      <w:r>
        <w:rPr>
          <w:b/>
          <w:i w:val="0"/>
          <w:color w:val="1A202C"/>
          <w:sz w:val="22"/>
        </w:rPr>
        <w:t xml:space="preserve">Replaces repeated prompts </w:t>
      </w:r>
      <w:r>
        <w:rPr>
          <w:b w:val="0"/>
          <w:i w:val="0"/>
          <w:color w:val="1A202C"/>
          <w:sz w:val="22"/>
        </w:rPr>
        <w:t>with design and acceptance criteria encoded in blueprints.</w:t>
      </w:r>
    </w:p>
    <w:p>
      <w:pPr>
        <w:pStyle w:val="ListBullet"/>
        <w:spacing w:after="80" w:line="259" w:lineRule="auto"/>
      </w:pPr>
      <w:r>
        <w:rPr>
          <w:b/>
          <w:i w:val="0"/>
          <w:color w:val="1E7A3C"/>
          <w:sz w:val="22"/>
        </w:rPr>
        <w:t xml:space="preserve">Result: </w:t>
      </w:r>
      <w:r>
        <w:rPr>
          <w:b w:val="0"/>
          <w:i w:val="0"/>
          <w:color w:val="1A202C"/>
          <w:sz w:val="22"/>
        </w:rPr>
        <w:t>far lower effective token cost per developer, with productivity improved up to roughly 3× by removing wasted cycles.</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824"/>
        <w:gridCol w:w="4824"/>
      </w:tblGrid>
      <w:tr>
        <w:tc>
          <w:tcPr>
            <w:tcW w:type="dxa" w:w="173"/>
            <w:shd w:val="clear" w:color="auto" w:fill="1E7A3C"/>
          </w:tcPr>
          <w:p>
            <w:pPr>
              <w:spacing w:after="40" w:before="40" w:line="252" w:lineRule="auto"/>
              <w:jc w:val="left"/>
            </w:pPr>
            <w:r/>
            <w:r>
              <w:rPr>
                <w:rFonts w:ascii="Calibri" w:hAnsi="Calibri"/>
                <w:b w:val="0"/>
                <w:i w:val="0"/>
                <w:color w:val="1A202C"/>
                <w:sz w:val="21"/>
              </w:rPr>
            </w:r>
          </w:p>
        </w:tc>
        <w:tc>
          <w:tcPr>
            <w:tcW w:type="dxa" w:w="9504"/>
            <w:shd w:val="clear" w:color="auto" w:fill="E8F5EC"/>
            <w:tcMar>
              <w:top w:w="120" w:type="dxa"/>
              <w:bottom w:w="120" w:type="dxa"/>
              <w:start w:w="200" w:type="dxa"/>
              <w:end w:w="200" w:type="dxa"/>
            </w:tcMar>
          </w:tcPr>
          <w:p>
            <w:pPr>
              <w:spacing w:after="80"/>
            </w:pPr>
            <w:r/>
            <w:r>
              <w:rPr>
                <w:b/>
                <w:color w:val="1E7A3C"/>
                <w:sz w:val="23"/>
              </w:rPr>
              <w:t>The takeaway line</w:t>
            </w:r>
          </w:p>
          <w:p>
            <w:pPr>
              <w:spacing w:after="80" w:line="264" w:lineRule="auto"/>
            </w:pPr>
            <w:r>
              <w:rPr>
                <w:b w:val="0"/>
                <w:i/>
                <w:color w:val="1E7A3C"/>
                <w:sz w:val="23"/>
              </w:rPr>
              <w:t>“Ungoverned agents don’t just create technical risk — they burn cash. We turn a six-figure monthly token bill into a predictable, governed pipeline.”</w:t>
            </w:r>
          </w:p>
        </w:tc>
      </w:tr>
    </w:tbl>
    <w:p>
      <w:pPr>
        <w:spacing w:after="40"/>
      </w:pPr>
    </w:p>
    <w:p>
      <w:pPr>
        <w:keepNext/>
        <w:spacing w:before="320" w:after="40"/>
        <w:pBdr>
          <w:bottom w:val="single" w:sz="6" w:space="4" w:color="1F57C2"/>
        </w:pBdr>
      </w:pPr>
      <w:r>
        <w:rPr>
          <w:rFonts w:ascii="Calibri" w:hAnsi="Calibri"/>
          <w:b/>
          <w:color w:val="0B2A55"/>
          <w:sz w:val="32"/>
        </w:rPr>
        <w:t>6.  Who We Sell To</w:t>
      </w:r>
    </w:p>
    <w:p>
      <w:pPr>
        <w:spacing w:after="120" w:before="0" w:line="269" w:lineRule="auto"/>
        <w:jc w:val="left"/>
      </w:pPr>
      <w:r>
        <w:rPr>
          <w:rFonts w:ascii="Calibri" w:hAnsi="Calibri"/>
          <w:b w:val="0"/>
          <w:i w:val="0"/>
          <w:color w:val="1A202C"/>
          <w:sz w:val="22"/>
        </w:rPr>
        <w:t>We win where data scale and AI-delivery governance both matter:</w:t>
      </w:r>
    </w:p>
    <w:p>
      <w:pPr>
        <w:pStyle w:val="ListBullet"/>
        <w:spacing w:after="80" w:line="259" w:lineRule="auto"/>
      </w:pPr>
      <w:r>
        <w:rPr>
          <w:b/>
          <w:i w:val="0"/>
          <w:color w:val="1A202C"/>
          <w:sz w:val="22"/>
        </w:rPr>
        <w:t xml:space="preserve">Robotics &amp; humanoid OEMs — </w:t>
      </w:r>
      <w:r>
        <w:rPr>
          <w:b w:val="0"/>
          <w:i w:val="0"/>
          <w:color w:val="1A202C"/>
          <w:sz w:val="22"/>
        </w:rPr>
        <w:t>managing TB–PB of multimodal fleet data and customer-facing portals.</w:t>
      </w:r>
    </w:p>
    <w:p>
      <w:pPr>
        <w:pStyle w:val="ListBullet"/>
        <w:spacing w:after="80" w:line="259" w:lineRule="auto"/>
      </w:pPr>
      <w:r>
        <w:rPr>
          <w:b/>
          <w:i w:val="0"/>
          <w:color w:val="1A202C"/>
          <w:sz w:val="22"/>
        </w:rPr>
        <w:t xml:space="preserve">Smart-factory &amp; industrial-AI platforms — </w:t>
      </w:r>
      <w:r>
        <w:rPr>
          <w:b w:val="0"/>
          <w:i w:val="0"/>
          <w:color w:val="1A202C"/>
          <w:sz w:val="22"/>
        </w:rPr>
        <w:t>needing secure multi-tenant data plus fast, governed app delivery.</w:t>
      </w:r>
    </w:p>
    <w:p>
      <w:pPr>
        <w:pStyle w:val="ListBullet"/>
        <w:spacing w:after="80" w:line="259" w:lineRule="auto"/>
      </w:pPr>
      <w:r>
        <w:rPr>
          <w:b/>
          <w:i w:val="0"/>
          <w:color w:val="1A202C"/>
          <w:sz w:val="22"/>
        </w:rPr>
        <w:t xml:space="preserve">Industry 4.0 innovation teams — </w:t>
      </w:r>
      <w:r>
        <w:rPr>
          <w:b w:val="0"/>
          <w:i w:val="0"/>
          <w:color w:val="1A202C"/>
          <w:sz w:val="22"/>
        </w:rPr>
        <w:t>inside large manufacturers running serious pilots, not toys.</w:t>
      </w:r>
    </w:p>
    <w:p>
      <w:pPr>
        <w:pStyle w:val="ListBullet"/>
        <w:spacing w:after="80" w:line="259" w:lineRule="auto"/>
      </w:pPr>
      <w:r>
        <w:rPr>
          <w:b/>
          <w:i w:val="0"/>
          <w:color w:val="1A202C"/>
          <w:sz w:val="22"/>
        </w:rPr>
        <w:t xml:space="preserve">Industrial / vertical SaaS builders — </w:t>
      </w:r>
      <w:r>
        <w:rPr>
          <w:b w:val="0"/>
          <w:i w:val="0"/>
          <w:color w:val="1A202C"/>
          <w:sz w:val="22"/>
        </w:rPr>
        <w:t>who want identity, billing, audit and data SDKs prebuilt instead of rebuilding plumbing.</w:t>
      </w:r>
    </w:p>
    <w:p>
      <w:pPr>
        <w:keepNext/>
        <w:spacing w:before="320" w:after="40"/>
        <w:pBdr>
          <w:bottom w:val="single" w:sz="6" w:space="4" w:color="1F57C2"/>
        </w:pBdr>
      </w:pPr>
      <w:r>
        <w:rPr>
          <w:rFonts w:ascii="Calibri" w:hAnsi="Calibri"/>
          <w:b/>
          <w:color w:val="0B2A55"/>
          <w:sz w:val="32"/>
        </w:rPr>
        <w:t>7.  Use Cases That Show the Two Engines Together</w:t>
      </w:r>
    </w:p>
    <w:p>
      <w:pPr>
        <w:keepNext/>
        <w:spacing w:before="200" w:after="40"/>
      </w:pPr>
      <w:r>
        <w:rPr>
          <w:b/>
          <w:color w:val="1F57C2"/>
          <w:sz w:val="25"/>
        </w:rPr>
        <w:t>Robot fleet backbone &amp; portal</w:t>
      </w:r>
    </w:p>
    <w:p>
      <w:pPr>
        <w:pStyle w:val="ListBullet"/>
        <w:spacing w:after="80" w:line="259" w:lineRule="auto"/>
      </w:pPr>
      <w:r>
        <w:rPr>
          <w:b/>
          <w:i w:val="0"/>
          <w:color w:val="1F57C2"/>
          <w:sz w:val="22"/>
        </w:rPr>
        <w:t xml:space="preserve">ProjexCloud:  </w:t>
      </w:r>
      <w:r>
        <w:rPr>
          <w:b w:val="0"/>
          <w:i w:val="0"/>
          <w:color w:val="1A202C"/>
          <w:sz w:val="22"/>
        </w:rPr>
        <w:t>sensor data, telemetry, per-fleet / per-customer metering and audit.</w:t>
      </w:r>
    </w:p>
    <w:p>
      <w:pPr>
        <w:pStyle w:val="ListBullet"/>
        <w:spacing w:after="80" w:line="259" w:lineRule="auto"/>
      </w:pPr>
      <w:r>
        <w:rPr>
          <w:b/>
          <w:i w:val="0"/>
          <w:color w:val="0E8A86"/>
          <w:sz w:val="22"/>
        </w:rPr>
        <w:t xml:space="preserve">Projexlight:  </w:t>
      </w:r>
      <w:r>
        <w:rPr>
          <w:b w:val="0"/>
          <w:i w:val="0"/>
          <w:color w:val="1A202C"/>
          <w:sz w:val="22"/>
        </w:rPr>
        <w:t>operations console, incident timeline and OEM customer portal.</w:t>
      </w:r>
    </w:p>
    <w:p>
      <w:pPr>
        <w:keepNext/>
        <w:spacing w:before="200" w:after="40"/>
      </w:pPr>
      <w:r>
        <w:rPr>
          <w:b/>
          <w:color w:val="1F57C2"/>
          <w:sz w:val="25"/>
        </w:rPr>
        <w:t>Smart-factory quality &amp; traceability</w:t>
      </w:r>
    </w:p>
    <w:p>
      <w:pPr>
        <w:pStyle w:val="ListBullet"/>
        <w:spacing w:after="80" w:line="259" w:lineRule="auto"/>
      </w:pPr>
      <w:r>
        <w:rPr>
          <w:b/>
          <w:i w:val="0"/>
          <w:color w:val="1F57C2"/>
          <w:sz w:val="22"/>
        </w:rPr>
        <w:t xml:space="preserve">ProjexCloud:  </w:t>
      </w:r>
      <w:r>
        <w:rPr>
          <w:b w:val="0"/>
          <w:i w:val="0"/>
          <w:color w:val="1A202C"/>
          <w:sz w:val="22"/>
        </w:rPr>
        <w:t>unified production events and sensor streams with tenant isolation and audit.</w:t>
      </w:r>
    </w:p>
    <w:p>
      <w:pPr>
        <w:pStyle w:val="ListBullet"/>
        <w:spacing w:after="80" w:line="259" w:lineRule="auto"/>
      </w:pPr>
      <w:r>
        <w:rPr>
          <w:b/>
          <w:i w:val="0"/>
          <w:color w:val="0E8A86"/>
          <w:sz w:val="22"/>
        </w:rPr>
        <w:t xml:space="preserve">Projexlight:  </w:t>
      </w:r>
      <w:r>
        <w:rPr>
          <w:b w:val="0"/>
          <w:i w:val="0"/>
          <w:color w:val="1A202C"/>
          <w:sz w:val="22"/>
        </w:rPr>
        <w:t>quality dashboards, defect analytics and compliance reports.</w:t>
      </w:r>
    </w:p>
    <w:p>
      <w:pPr>
        <w:keepNext/>
        <w:spacing w:before="200" w:after="40"/>
      </w:pPr>
      <w:r>
        <w:rPr>
          <w:b/>
          <w:color w:val="1F57C2"/>
          <w:sz w:val="25"/>
        </w:rPr>
        <w:t>Predictive maintenance for heavy machinery</w:t>
      </w:r>
    </w:p>
    <w:p>
      <w:pPr>
        <w:pStyle w:val="ListBullet"/>
        <w:spacing w:after="80" w:line="259" w:lineRule="auto"/>
      </w:pPr>
      <w:r>
        <w:rPr>
          <w:b/>
          <w:i w:val="0"/>
          <w:color w:val="1F57C2"/>
          <w:sz w:val="22"/>
        </w:rPr>
        <w:t xml:space="preserve">ProjexCloud:  </w:t>
      </w:r>
      <w:r>
        <w:rPr>
          <w:b w:val="0"/>
          <w:i w:val="0"/>
          <w:color w:val="1A202C"/>
          <w:sz w:val="22"/>
        </w:rPr>
        <w:t>time-series sensor data, maintenance events and analytics.</w:t>
      </w:r>
    </w:p>
    <w:p>
      <w:pPr>
        <w:pStyle w:val="ListBullet"/>
        <w:spacing w:after="80" w:line="259" w:lineRule="auto"/>
      </w:pPr>
      <w:r>
        <w:rPr>
          <w:b/>
          <w:i w:val="0"/>
          <w:color w:val="0E8A86"/>
          <w:sz w:val="22"/>
        </w:rPr>
        <w:t xml:space="preserve">Projexlight:  </w:t>
      </w:r>
      <w:r>
        <w:rPr>
          <w:b w:val="0"/>
          <w:i w:val="0"/>
          <w:color w:val="1A202C"/>
          <w:sz w:val="22"/>
        </w:rPr>
        <w:t>failure-prediction views, scheduling workflows and alerts.</w:t>
      </w:r>
    </w:p>
    <w:p>
      <w:pPr>
        <w:keepNext/>
        <w:spacing w:before="320" w:after="40"/>
        <w:pBdr>
          <w:bottom w:val="single" w:sz="6" w:space="4" w:color="1F57C2"/>
        </w:pBdr>
      </w:pPr>
      <w:r>
        <w:rPr>
          <w:rFonts w:ascii="Calibri" w:hAnsi="Calibri"/>
          <w:b/>
          <w:color w:val="0B2A55"/>
          <w:sz w:val="32"/>
        </w:rPr>
        <w:t>8.  Ready-to-Use Copy Blocks</w:t>
      </w:r>
    </w:p>
    <w:p>
      <w:pPr>
        <w:spacing w:after="160" w:before="0" w:line="269" w:lineRule="auto"/>
        <w:jc w:val="left"/>
      </w:pPr>
      <w:r>
        <w:rPr>
          <w:rFonts w:ascii="Calibri" w:hAnsi="Calibri"/>
          <w:b w:val="0"/>
          <w:i w:val="0"/>
          <w:color w:val="1A202C"/>
          <w:sz w:val="22"/>
        </w:rPr>
        <w:t>Copy these directly into the website, one-pagers and decks.</w:t>
      </w:r>
    </w:p>
    <w:p>
      <w:pPr>
        <w:keepNext/>
        <w:spacing w:before="200" w:after="40"/>
      </w:pPr>
      <w:r>
        <w:rPr>
          <w:b/>
          <w:color w:val="1F57C2"/>
          <w:sz w:val="25"/>
        </w:rPr>
        <w:t>Hero headline options</w:t>
      </w:r>
    </w:p>
    <w:p>
      <w:pPr>
        <w:pStyle w:val="ListBullet"/>
        <w:spacing w:after="80" w:line="259" w:lineRule="auto"/>
      </w:pPr>
      <w:r>
        <w:rPr>
          <w:b w:val="0"/>
          <w:i/>
          <w:color w:val="1A202C"/>
          <w:sz w:val="22"/>
        </w:rPr>
        <w:t>Not another coding agent. The control plane and data backbone that govern them.</w:t>
      </w:r>
    </w:p>
    <w:p>
      <w:pPr>
        <w:pStyle w:val="ListBullet"/>
        <w:spacing w:after="80" w:line="259" w:lineRule="auto"/>
      </w:pPr>
      <w:r>
        <w:rPr>
          <w:b w:val="0"/>
          <w:i/>
          <w:color w:val="1A202C"/>
          <w:sz w:val="22"/>
        </w:rPr>
        <w:t>From sensor stream to certified software — one governed path.</w:t>
      </w:r>
    </w:p>
    <w:p>
      <w:pPr>
        <w:pStyle w:val="ListBullet"/>
        <w:spacing w:after="80" w:line="259" w:lineRule="auto"/>
      </w:pPr>
      <w:r>
        <w:rPr>
          <w:b w:val="0"/>
          <w:i/>
          <w:color w:val="1A202C"/>
          <w:sz w:val="22"/>
        </w:rPr>
        <w:t>Petabyte-scale data for robots. Total control over AI-generated code.</w:t>
      </w:r>
    </w:p>
    <w:p>
      <w:pPr>
        <w:keepNext/>
        <w:spacing w:before="200" w:after="40"/>
      </w:pPr>
      <w:r>
        <w:rPr>
          <w:b/>
          <w:color w:val="1F57C2"/>
          <w:sz w:val="25"/>
        </w:rPr>
        <w:t>The “Why we’re different” paragraph (website / one-pager)</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824"/>
        <w:gridCol w:w="4824"/>
      </w:tblGrid>
      <w:tr>
        <w:tc>
          <w:tcPr>
            <w:tcW w:type="dxa" w:w="173"/>
            <w:shd w:val="clear" w:color="auto" w:fill="1F57C2"/>
          </w:tcPr>
          <w:p>
            <w:pPr>
              <w:spacing w:after="40" w:before="40" w:line="252" w:lineRule="auto"/>
              <w:jc w:val="left"/>
            </w:pPr>
            <w:r/>
            <w:r>
              <w:rPr>
                <w:rFonts w:ascii="Calibri" w:hAnsi="Calibri"/>
                <w:b w:val="0"/>
                <w:i w:val="0"/>
                <w:color w:val="1A202C"/>
                <w:sz w:val="21"/>
              </w:rPr>
            </w:r>
          </w:p>
        </w:tc>
        <w:tc>
          <w:tcPr>
            <w:tcW w:type="dxa" w:w="9504"/>
            <w:shd w:val="clear" w:color="auto" w:fill="F4F7FC"/>
            <w:tcMar>
              <w:top w:w="120" w:type="dxa"/>
              <w:bottom w:w="120" w:type="dxa"/>
              <w:start w:w="200" w:type="dxa"/>
              <w:end w:w="200" w:type="dxa"/>
            </w:tcMar>
          </w:tcPr>
          <w:p>
            <w:pPr>
              <w:spacing w:after="80"/>
            </w:pPr>
            <w:r/>
            <w:r>
              <w:rPr>
                <w:b w:val="0"/>
                <w:i w:val="0"/>
                <w:color w:val="1A202C"/>
                <w:sz w:val="22"/>
              </w:rPr>
              <w:t xml:space="preserve">Tools like Factory AI, Cursor, Claude CLI and Antigravity are powerful coding agents — they plan tasks and generate code. We’re different. </w:t>
            </w:r>
            <w:r>
              <w:rPr>
                <w:b/>
                <w:i w:val="0"/>
                <w:color w:val="0B2A55"/>
                <w:sz w:val="22"/>
              </w:rPr>
              <w:t>Projexlight</w:t>
            </w:r>
            <w:r>
              <w:rPr>
                <w:b w:val="0"/>
                <w:i w:val="0"/>
                <w:color w:val="1A202C"/>
                <w:sz w:val="22"/>
              </w:rPr>
              <w:t xml:space="preserve"> sits on top of those agents as a control plane: it connects to them, auto-drives them without prompts, and governs their workflows using explicit blueprints, tests and certification gates. Instead of letting agents invent their own plans, we give control back to developers at every task, scenario and feature, validate each change, and auto-fix issues early so “AI spaghetti” never forms. That cuts rework and keeps token costs under control. And with </w:t>
            </w:r>
            <w:r>
              <w:rPr>
                <w:b/>
                <w:i w:val="0"/>
                <w:color w:val="0B2A55"/>
                <w:sz w:val="22"/>
              </w:rPr>
              <w:t>ProjexCloud</w:t>
            </w:r>
            <w:r>
              <w:rPr>
                <w:b w:val="0"/>
                <w:i w:val="0"/>
                <w:color w:val="1A202C"/>
                <w:sz w:val="22"/>
              </w:rPr>
              <w:t>, we go beyond software development into petabyte-scale, multi-tenant data infrastructure and prebuilt SDKs for smart manufacturing, humanoid robots and sensor-heavy factories — something coding-agent platforms simply don’t offer.</w:t>
            </w:r>
          </w:p>
        </w:tc>
      </w:tr>
    </w:tbl>
    <w:p>
      <w:pPr>
        <w:spacing w:after="40"/>
      </w:pPr>
    </w:p>
    <w:p>
      <w:pPr>
        <w:keepNext/>
        <w:spacing w:before="200" w:after="40"/>
      </w:pPr>
      <w:r>
        <w:rPr>
          <w:b/>
          <w:color w:val="1F57C2"/>
          <w:sz w:val="25"/>
        </w:rPr>
        <w:t>Objection handling</w:t>
      </w:r>
    </w:p>
    <w:p>
      <w:pPr>
        <w:spacing w:after="20" w:before="0" w:line="269" w:lineRule="auto"/>
        <w:jc w:val="left"/>
      </w:pPr>
      <w:r>
        <w:rPr>
          <w:rFonts w:ascii="Calibri" w:hAnsi="Calibri"/>
          <w:b/>
          <w:i w:val="0"/>
          <w:color w:val="B12A2A"/>
          <w:sz w:val="22"/>
        </w:rPr>
        <w:t xml:space="preserve">Q:  </w:t>
      </w:r>
      <w:r>
        <w:rPr>
          <w:rFonts w:ascii="Calibri" w:hAnsi="Calibri"/>
          <w:b/>
          <w:i w:val="0"/>
          <w:color w:val="0B2A55"/>
          <w:sz w:val="22"/>
        </w:rPr>
        <w:t>“We already use Cursor / Claude CLI / Factory AI.”</w:t>
      </w:r>
    </w:p>
    <w:p>
      <w:pPr>
        <w:spacing w:after="160" w:before="0" w:line="269" w:lineRule="auto"/>
        <w:jc w:val="left"/>
      </w:pPr>
      <w:r>
        <w:rPr>
          <w:rFonts w:ascii="Calibri" w:hAnsi="Calibri"/>
          <w:b/>
          <w:i w:val="0"/>
          <w:color w:val="1E7A3C"/>
          <w:sz w:val="22"/>
        </w:rPr>
        <w:t xml:space="preserve">A:  </w:t>
      </w:r>
      <w:r>
        <w:rPr>
          <w:rFonts w:ascii="Calibri" w:hAnsi="Calibri"/>
          <w:b w:val="0"/>
          <w:i w:val="0"/>
          <w:color w:val="1A202C"/>
          <w:sz w:val="22"/>
        </w:rPr>
        <w:t>Perfect — keep them. We don’t replace your agents; we govern them. Projexlight drives the agents you already love and adds the control, validation and cost discipline they lack on their own.</w:t>
      </w:r>
    </w:p>
    <w:p>
      <w:pPr>
        <w:spacing w:after="20" w:before="0" w:line="269" w:lineRule="auto"/>
        <w:jc w:val="left"/>
      </w:pPr>
      <w:r>
        <w:rPr>
          <w:rFonts w:ascii="Calibri" w:hAnsi="Calibri"/>
          <w:b/>
          <w:i w:val="0"/>
          <w:color w:val="B12A2A"/>
          <w:sz w:val="22"/>
        </w:rPr>
        <w:t xml:space="preserve">Q:  </w:t>
      </w:r>
      <w:r>
        <w:rPr>
          <w:rFonts w:ascii="Calibri" w:hAnsi="Calibri"/>
          <w:b/>
          <w:i w:val="0"/>
          <w:color w:val="0B2A55"/>
          <w:sz w:val="22"/>
        </w:rPr>
        <w:t>“Isn’t this just another AI wrapper?”</w:t>
      </w:r>
    </w:p>
    <w:p>
      <w:pPr>
        <w:spacing w:after="160" w:before="0" w:line="269" w:lineRule="auto"/>
        <w:jc w:val="left"/>
      </w:pPr>
      <w:r>
        <w:rPr>
          <w:rFonts w:ascii="Calibri" w:hAnsi="Calibri"/>
          <w:b/>
          <w:i w:val="0"/>
          <w:color w:val="1E7A3C"/>
          <w:sz w:val="22"/>
        </w:rPr>
        <w:t xml:space="preserve">A:  </w:t>
      </w:r>
      <w:r>
        <w:rPr>
          <w:rFonts w:ascii="Calibri" w:hAnsi="Calibri"/>
          <w:b w:val="0"/>
          <w:i w:val="0"/>
          <w:color w:val="1A202C"/>
          <w:sz w:val="22"/>
        </w:rPr>
        <w:t>No. We’re a control plane plus an industrial data backbone. The blueprint-driven SDLC, certification gates and per-task validation are the product — and ProjexCloud’s petabyte-scale multi-tenant data layer is something no coding agent provides.</w:t>
      </w:r>
    </w:p>
    <w:p>
      <w:pPr>
        <w:spacing w:after="20" w:before="0" w:line="269" w:lineRule="auto"/>
        <w:jc w:val="left"/>
      </w:pPr>
      <w:r>
        <w:rPr>
          <w:rFonts w:ascii="Calibri" w:hAnsi="Calibri"/>
          <w:b/>
          <w:i w:val="0"/>
          <w:color w:val="B12A2A"/>
          <w:sz w:val="22"/>
        </w:rPr>
        <w:t xml:space="preserve">Q:  </w:t>
      </w:r>
      <w:r>
        <w:rPr>
          <w:rFonts w:ascii="Calibri" w:hAnsi="Calibri"/>
          <w:b/>
          <w:i w:val="0"/>
          <w:color w:val="0B2A55"/>
          <w:sz w:val="22"/>
        </w:rPr>
        <w:t>“How do you actually save us money?”</w:t>
      </w:r>
    </w:p>
    <w:p>
      <w:pPr>
        <w:spacing w:after="160" w:before="0" w:line="269" w:lineRule="auto"/>
        <w:jc w:val="left"/>
      </w:pPr>
      <w:r>
        <w:rPr>
          <w:rFonts w:ascii="Calibri" w:hAnsi="Calibri"/>
          <w:b/>
          <w:i w:val="0"/>
          <w:color w:val="1E7A3C"/>
          <w:sz w:val="22"/>
        </w:rPr>
        <w:t xml:space="preserve">A:  </w:t>
      </w:r>
      <w:r>
        <w:rPr>
          <w:rFonts w:ascii="Calibri" w:hAnsi="Calibri"/>
          <w:b w:val="0"/>
          <w:i w:val="0"/>
          <w:color w:val="1A202C"/>
          <w:sz w:val="22"/>
        </w:rPr>
        <w:t>By replacing prompt-churn and agent swarms with a controlled pipeline. Early validation and auto-fix eliminate the rework that drives six-figure token bills — like the $200K/month example we share.</w:t>
      </w:r>
    </w:p>
    <w:p>
      <w:pPr>
        <w:keepNext/>
        <w:spacing w:before="320" w:after="40"/>
        <w:pBdr>
          <w:bottom w:val="single" w:sz="6" w:space="4" w:color="1F57C2"/>
        </w:pBdr>
      </w:pPr>
      <w:r>
        <w:rPr>
          <w:rFonts w:ascii="Calibri" w:hAnsi="Calibri"/>
          <w:b/>
          <w:color w:val="0B2A55"/>
          <w:sz w:val="32"/>
        </w:rPr>
        <w:t>9.  The Full Talk Track (60 seconds)</w:t>
      </w:r>
    </w:p>
    <w:tbl>
      <w:tblPr>
        <w:tblW w:type="auto" w:w="0"/>
        <w:jc w:val="center"/>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824"/>
        <w:gridCol w:w="4824"/>
      </w:tblGrid>
      <w:tr>
        <w:tc>
          <w:tcPr>
            <w:tcW w:type="dxa" w:w="173"/>
            <w:shd w:val="clear" w:color="auto" w:fill="0E8A86"/>
          </w:tcPr>
          <w:p>
            <w:pPr>
              <w:spacing w:after="40" w:before="40" w:line="252" w:lineRule="auto"/>
              <w:jc w:val="left"/>
            </w:pPr>
            <w:r/>
            <w:r>
              <w:rPr>
                <w:rFonts w:ascii="Calibri" w:hAnsi="Calibri"/>
                <w:b w:val="0"/>
                <w:i w:val="0"/>
                <w:color w:val="1A202C"/>
                <w:sz w:val="21"/>
              </w:rPr>
            </w:r>
          </w:p>
        </w:tc>
        <w:tc>
          <w:tcPr>
            <w:tcW w:type="dxa" w:w="9504"/>
            <w:shd w:val="clear" w:color="auto" w:fill="E9F6F5"/>
            <w:tcMar>
              <w:top w:w="120" w:type="dxa"/>
              <w:bottom w:w="120" w:type="dxa"/>
              <w:start w:w="200" w:type="dxa"/>
              <w:end w:w="200" w:type="dxa"/>
            </w:tcMar>
          </w:tcPr>
          <w:p>
            <w:pPr>
              <w:spacing w:after="80"/>
            </w:pPr>
            <w:r/>
            <w:r>
              <w:rPr>
                <w:b/>
                <w:color w:val="0B2A55"/>
                <w:sz w:val="23"/>
              </w:rPr>
              <w:t>Use this flow in a discovery call</w:t>
            </w:r>
          </w:p>
          <w:p>
            <w:pPr>
              <w:spacing w:after="80" w:line="264" w:lineRule="auto"/>
            </w:pPr>
            <w:r>
              <w:rPr>
                <w:b/>
                <w:i w:val="0"/>
                <w:color w:val="0B2A55"/>
                <w:sz w:val="22"/>
              </w:rPr>
              <w:t xml:space="preserve">1.  Frame the pain:  </w:t>
            </w:r>
            <w:r>
              <w:rPr>
                <w:b w:val="0"/>
                <w:i w:val="0"/>
                <w:color w:val="1A202C"/>
                <w:sz w:val="22"/>
              </w:rPr>
              <w:t>“Robots and factories are generating petabytes, and your teams are building with AI agents. Both are getting hard to control.”</w:t>
            </w:r>
          </w:p>
          <w:p>
            <w:pPr>
              <w:spacing w:after="80" w:line="264" w:lineRule="auto"/>
            </w:pPr>
            <w:r>
              <w:rPr>
                <w:b/>
                <w:i w:val="0"/>
                <w:color w:val="0B2A55"/>
                <w:sz w:val="22"/>
              </w:rPr>
              <w:t xml:space="preserve">2.  Position the two engines:  </w:t>
            </w:r>
            <w:r>
              <w:rPr>
                <w:b w:val="0"/>
                <w:i w:val="0"/>
                <w:color w:val="1A202C"/>
                <w:sz w:val="22"/>
              </w:rPr>
              <w:t>“ProjexCloud handles the data at industrial scale. Projexlight governs the AI agents writing your software.”</w:t>
            </w:r>
          </w:p>
          <w:p>
            <w:pPr>
              <w:spacing w:after="80" w:line="264" w:lineRule="auto"/>
            </w:pPr>
            <w:r>
              <w:rPr>
                <w:b/>
                <w:i w:val="0"/>
                <w:color w:val="0B2A55"/>
                <w:sz w:val="22"/>
              </w:rPr>
              <w:t xml:space="preserve">3.  Differentiate:  </w:t>
            </w:r>
            <w:r>
              <w:rPr>
                <w:b w:val="0"/>
                <w:i w:val="0"/>
                <w:color w:val="1A202C"/>
                <w:sz w:val="22"/>
              </w:rPr>
              <w:t>“We’re not competing with Factory AI or Cursor — we drive them, validate their output, and keep costs sane.”</w:t>
            </w:r>
          </w:p>
          <w:p>
            <w:pPr>
              <w:spacing w:after="80" w:line="264" w:lineRule="auto"/>
            </w:pPr>
            <w:r>
              <w:rPr>
                <w:b/>
                <w:i w:val="0"/>
                <w:color w:val="0B2A55"/>
                <w:sz w:val="22"/>
              </w:rPr>
              <w:t xml:space="preserve">4.  Prove it:  </w:t>
            </w:r>
            <w:r>
              <w:rPr>
                <w:b w:val="0"/>
                <w:i w:val="0"/>
                <w:color w:val="1A202C"/>
                <w:sz w:val="22"/>
              </w:rPr>
              <w:t>“One team was spending $200K a month on tokens through agent swarms. A governed pipeline changes that math.”</w:t>
            </w:r>
          </w:p>
          <w:p>
            <w:pPr>
              <w:spacing w:after="80" w:line="264" w:lineRule="auto"/>
            </w:pPr>
            <w:r>
              <w:rPr>
                <w:b/>
                <w:i w:val="0"/>
                <w:color w:val="0B2A55"/>
                <w:sz w:val="22"/>
              </w:rPr>
              <w:t xml:space="preserve">5.  Close:  </w:t>
            </w:r>
            <w:r>
              <w:rPr>
                <w:b w:val="0"/>
                <w:i w:val="0"/>
                <w:color w:val="1A202C"/>
                <w:sz w:val="22"/>
              </w:rPr>
              <w:t>“Let’s run a 60–90 day pilot on one fleet or one factory line and prove it on your data.”</w:t>
            </w:r>
          </w:p>
        </w:tc>
      </w:tr>
    </w:tbl>
    <w:p>
      <w:pPr>
        <w:spacing w:after="40"/>
      </w:pPr>
    </w:p>
    <w:p>
      <w:pPr>
        <w:spacing w:before="200"/>
        <w:pBdr>
          <w:top w:val="single" w:sz="6" w:space="4" w:color="C9D0DA"/>
        </w:pBdr>
      </w:pPr>
    </w:p>
    <w:p>
      <w:pPr>
        <w:spacing w:after="0" w:before="0" w:line="269" w:lineRule="auto"/>
        <w:jc w:val="center"/>
      </w:pPr>
      <w:r>
        <w:rPr>
          <w:rFonts w:ascii="Calibri" w:hAnsi="Calibri"/>
          <w:b w:val="0"/>
          <w:i w:val="0"/>
          <w:color w:val="6B7482"/>
          <w:sz w:val="19"/>
        </w:rPr>
        <w:t>ProjexCloud + Projexlight   ·   cloud.projexlight.com   ·   Internal marketing &amp; sales enablement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