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ProjexCloud + Projexlight — Onboarding Overview</w:t>
      </w:r>
    </w:p>
    <w:p>
      <w:r>
        <w:rPr>
          <w:color w:val="5A6573"/>
          <w:sz w:val="25"/>
        </w:rPr>
        <w:t>How the three portals, the identity model, and the SDK backbone fit together — for every persona and every vertical.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How to use this document.  </w:t>
            </w:r>
            <w:r>
              <w:rPr>
                <w:sz w:val="21"/>
              </w:rPr>
              <w:t xml:space="preserve">This is the front-door guide to onboarding on ProjexCloud. It explains who logs in where, how one person can hold many roles across many applications, how a customer building </w:t>
            </w:r>
            <w:r>
              <w:rPr>
                <w:b/>
                <w:sz w:val="21"/>
              </w:rPr>
              <w:t>multiple applications</w:t>
            </w:r>
            <w:r>
              <w:rPr>
                <w:sz w:val="21"/>
              </w:rPr>
              <w:t xml:space="preserve"> registers and runs them, and a worked </w:t>
            </w:r>
            <w:r>
              <w:rPr>
                <w:b/>
                <w:sz w:val="21"/>
              </w:rPr>
              <w:t>robotics / physical-AI</w:t>
            </w:r>
            <w:r>
              <w:rPr>
                <w:sz w:val="21"/>
              </w:rPr>
              <w:t xml:space="preserve"> example. Persona-specific guides (Tenant Admin, Tenant Developer, App User, Platform Admin, ProjexCloud Admin) live alongside this file in the same folder.</w:t>
            </w:r>
          </w:p>
        </w:tc>
      </w:tr>
    </w:tbl>
    <w:p/>
    <w:p>
      <w:pPr>
        <w:pStyle w:val="Heading1"/>
      </w:pPr>
      <w:r>
        <w:rPr>
          <w:color w:val="1A51C7"/>
        </w:rPr>
        <w:t>1 · The three portals</w:t>
      </w:r>
    </w:p>
    <w:p>
      <w:r>
        <w:rPr>
          <w:sz w:val="21"/>
        </w:rPr>
        <w:t xml:space="preserve">ProjexCloud exposes three purpose-built consoles. They are different </w:t>
      </w:r>
      <w:r>
        <w:rPr>
          <w:b/>
          <w:sz w:val="21"/>
        </w:rPr>
        <w:t>surfaces over one platform</w:t>
      </w:r>
      <w:r>
        <w:rPr>
          <w:sz w:val="21"/>
        </w:rPr>
        <w:t xml:space="preserve"> — not three separate products.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Portal</w:t>
            </w:r>
          </w:p>
        </w:tc>
        <w:tc>
          <w:tcPr>
            <w:tcW w:type="dxa" w:w="1728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URL / port</w:t>
            </w:r>
          </w:p>
        </w:tc>
        <w:tc>
          <w:tcPr>
            <w:tcW w:type="dxa" w:w="1728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Who signs in</w:t>
            </w:r>
          </w:p>
        </w:tc>
        <w:tc>
          <w:tcPr>
            <w:tcW w:type="dxa" w:w="1728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What they do</w:t>
            </w:r>
          </w:p>
        </w:tc>
        <w:tc>
          <w:tcPr>
            <w:tcW w:type="dxa" w:w="1728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Workspace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/workspace · :3300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Builders &amp; end users of a tenant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Discover SDKs, compose a build plan, deploy, operate apps, view usage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 tenant (and the apps inside it)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Tenant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/tenant · :3200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Org administrators of ONE tenant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Billing, members &amp; roles, API keys, webhooks, approvals, connectors, consent, AI providers, BYOK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 single tenant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Platform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/console · :3100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ProjexCloud operators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Provision tenants, pools, pricing catalogs, invoices, audit, sovereign regions, on-prem, quality gates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The whole platform — every tenant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C"/>
          </w:tcPr>
          <w:p>
            <w:r>
              <w:rPr>
                <w:b/>
                <w:color w:val="0B1220"/>
                <w:sz w:val="21"/>
              </w:rPr>
              <w:t xml:space="preserve">In one line.  </w:t>
            </w:r>
            <w:r>
              <w:rPr>
                <w:b/>
                <w:sz w:val="21"/>
              </w:rPr>
              <w:t>Workspace</w:t>
            </w:r>
            <w:r>
              <w:rPr>
                <w:sz w:val="21"/>
              </w:rPr>
              <w:t xml:space="preserve"> = the customer’s builder/user app. </w:t>
            </w:r>
            <w:r>
              <w:rPr>
                <w:b/>
                <w:sz w:val="21"/>
              </w:rPr>
              <w:t>Tenant Admin</w:t>
            </w:r>
            <w:r>
              <w:rPr>
                <w:sz w:val="21"/>
              </w:rPr>
              <w:t xml:space="preserve"> = an organization running itself. </w:t>
            </w:r>
            <w:r>
              <w:rPr>
                <w:b/>
                <w:sz w:val="21"/>
              </w:rPr>
              <w:t>Platform Admin</w:t>
            </w:r>
            <w:r>
              <w:rPr>
                <w:sz w:val="21"/>
              </w:rPr>
              <w:t xml:space="preserve"> = ProjexCloud operating the platform across all tenants.</w:t>
            </w:r>
          </w:p>
        </w:tc>
      </w:tr>
    </w:tbl>
    <w:p/>
    <w:p>
      <w:pPr>
        <w:pStyle w:val="Heading2"/>
      </w:pPr>
      <w:r>
        <w:rPr>
          <w:color w:val="0B1220"/>
        </w:rPr>
        <w:t>1.1 · Where each persona logs in (cloud.projexlight.com)</w:t>
      </w:r>
    </w:p>
    <w:p>
      <w:r>
        <w:rPr>
          <w:sz w:val="21"/>
        </w:rPr>
        <w:t xml:space="preserve">Every door is one web address on the production host </w:t>
      </w:r>
      <w:r>
        <w:rPr>
          <w:b/>
          <w:sz w:val="21"/>
        </w:rPr>
        <w:t>https://cloud.projexlight.com</w:t>
      </w:r>
      <w:r>
        <w:rPr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New customer / sign up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 &amp; create account/tenant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https://cloud.projexlight.com/workspace</w:t>
            </w:r>
            <w:r>
              <w:rPr>
                <w:sz w:val="19"/>
              </w:rPr>
              <w:t xml:space="preserve"> → Sign up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Build &amp; deploy apps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 user (end user)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 the live app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https://cloud.projexlight.com/workspace</w:t>
            </w:r>
            <w:r>
              <w:rPr>
                <w:sz w:val="19"/>
              </w:rPr>
              <w:t xml:space="preserve"> (their app)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Tenant Admin / App 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Run the org &amp; each app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https://cloud.projexlight.com/tenant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Platform / ProjexCloud 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Operate the 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https://cloud.projexlight.com/console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Programmatic (API)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 / login via API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https://cloud.projexlight.com/api/auth/register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1A51C7"/>
                <w:sz w:val="19"/>
              </w:rPr>
              <w:t>/api/auth/login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App Admin = Tenant Admin.  </w:t>
            </w:r>
            <w:r>
              <w:rPr>
                <w:sz w:val="21"/>
              </w:rPr>
              <w:t xml:space="preserve">There is no separate “app admin” door. An app’s administrator is a Tenant Admin whose membership carries the admin role for that app’s tenant — they sign in at </w:t>
            </w:r>
            <w:r>
              <w:rPr>
                <w:rFonts w:ascii="Consolas" w:hAnsi="Consolas"/>
                <w:color w:val="1A51C7"/>
                <w:sz w:val="21"/>
              </w:rPr>
              <w:t>/tenant</w:t>
            </w:r>
            <w:r>
              <w:rPr>
                <w:sz w:val="21"/>
              </w:rPr>
              <w:t>. The Platform Admin console (</w:t>
            </w:r>
            <w:r>
              <w:rPr>
                <w:rFonts w:ascii="Consolas" w:hAnsi="Consolas"/>
                <w:color w:val="1A51C7"/>
                <w:sz w:val="21"/>
              </w:rPr>
              <w:t>/console</w:t>
            </w:r>
            <w:r>
              <w:rPr>
                <w:sz w:val="21"/>
              </w:rPr>
              <w:t>) is operator-only and rejects tenant identities.</w:t>
            </w:r>
          </w:p>
        </w:tc>
      </w:tr>
    </w:tbl>
    <w:p/>
    <w:p>
      <w:pPr>
        <w:pStyle w:val="Heading1"/>
      </w:pPr>
      <w:r>
        <w:rPr>
          <w:color w:val="1A51C7"/>
        </w:rPr>
        <w:t>2 · The login &amp; identity model — do Workspace and Tenant Admin share a login?</w:t>
      </w:r>
    </w:p>
    <w:p>
      <w:r>
        <w:rPr>
          <w:b/>
          <w:sz w:val="21"/>
        </w:rPr>
        <w:t>Short answer: yes — the same human, the same credential.</w:t>
      </w:r>
      <w:r>
        <w:rPr>
          <w:sz w:val="21"/>
        </w:rPr>
        <w:t xml:space="preserve"> A person registers once and gets a single canonical identity. Whether they land in Workspace or Tenant Admin is decided not by a separate account, but by the </w:t>
      </w:r>
      <w:r>
        <w:rPr>
          <w:b/>
          <w:sz w:val="21"/>
        </w:rPr>
        <w:t>roles and memberships</w:t>
      </w:r>
      <w:r>
        <w:rPr>
          <w:sz w:val="21"/>
        </w:rPr>
        <w:t xml:space="preserve"> attached to that one identity. It is single sign-on with role-based surfaces.</w:t>
      </w:r>
    </w:p>
    <w:p>
      <w:r>
        <w:rPr>
          <w:sz w:val="21"/>
        </w:rPr>
        <w:t xml:space="preserve">ProjexCloud models identity in </w:t>
      </w:r>
      <w:r>
        <w:rPr>
          <w:b/>
          <w:sz w:val="21"/>
        </w:rPr>
        <w:t>six layers</w:t>
      </w:r>
      <w:r>
        <w:rPr>
          <w:sz w:val="21"/>
        </w:rPr>
        <w:t xml:space="preserve"> (architecture §7). Each layer answers a question no other layer can: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Answers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Master Person — </w:t>
            </w:r>
            <w:r>
              <w:rPr>
                <w:rFonts w:ascii="Consolas" w:hAnsi="Consolas"/>
                <w:color w:val="1A51C7"/>
                <w:sz w:val="19"/>
              </w:rPr>
              <w:t>person_id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Who is this human, globally?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row per real person, across every app &amp; tenant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App Identity — </w:t>
            </w:r>
            <w:r>
              <w:rPr>
                <w:rFonts w:ascii="Consolas" w:hAnsi="Consolas"/>
                <w:color w:val="1A51C7"/>
                <w:sz w:val="19"/>
              </w:rPr>
              <w:t>app_identity_id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This person inside one application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(person × app) — profile, preferences, notifications per app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Tenant Membership — </w:t>
            </w:r>
            <w:r>
              <w:rPr>
                <w:rFonts w:ascii="Consolas" w:hAnsi="Consolas"/>
                <w:color w:val="1A51C7"/>
                <w:sz w:val="19"/>
              </w:rPr>
              <w:t>tenant_membership_id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This identity inside one tenant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(app-identity × tenant) — carries tenant-scoped roles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Persona — </w:t>
            </w:r>
            <w:r>
              <w:rPr>
                <w:rFonts w:ascii="Consolas" w:hAnsi="Consolas"/>
                <w:color w:val="1A51C7"/>
                <w:sz w:val="19"/>
              </w:rPr>
              <w:t>persona_id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“hat” worn here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Admin, Developer, Operator, Buyer, Patient, Contractor…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Encounter — </w:t>
            </w:r>
            <w:r>
              <w:rPr>
                <w:rFonts w:ascii="Consolas" w:hAnsi="Consolas"/>
                <w:color w:val="1A51C7"/>
                <w:sz w:val="19"/>
              </w:rPr>
              <w:t>encounter_id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bounded interaction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visit, order, mission, site visit (optional)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Relationship — </w:t>
            </w:r>
            <w:r>
              <w:rPr>
                <w:rFonts w:ascii="Consolas" w:hAnsi="Consolas"/>
                <w:color w:val="1A51C7"/>
                <w:sz w:val="19"/>
              </w:rPr>
              <w:t>relationship_id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long-running bond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Homeowner–Contractor, Patient–Doctor (optional)</w:t>
            </w:r>
          </w:p>
        </w:tc>
      </w:tr>
    </w:tbl>
    <w:p/>
    <w:p>
      <w:r>
        <w:rPr>
          <w:sz w:val="21"/>
        </w:rPr>
        <w:t xml:space="preserve">On every request the gateway carries the full tuple in the JWT and the Pool Router uses </w:t>
      </w:r>
      <w:r>
        <w:rPr>
          <w:rFonts w:ascii="Consolas" w:hAnsi="Consolas"/>
          <w:color w:val="1A51C7"/>
          <w:sz w:val="21"/>
        </w:rPr>
        <w:t>(tenant_id, app_id)</w:t>
      </w:r>
      <w:r>
        <w:rPr>
          <w:sz w:val="21"/>
        </w:rPr>
        <w:t xml:space="preserve"> to reach the right database pool. So a single login can resolve to </w:t>
      </w:r>
      <w:r>
        <w:rPr>
          <w:b/>
          <w:sz w:val="21"/>
        </w:rPr>
        <w:t>Tenant Admin</w:t>
      </w:r>
      <w:r>
        <w:rPr>
          <w:sz w:val="21"/>
        </w:rPr>
        <w:t xml:space="preserve"> (because your membership carries the </w:t>
      </w:r>
      <w:r>
        <w:rPr>
          <w:rFonts w:ascii="Consolas" w:hAnsi="Consolas"/>
          <w:color w:val="1A51C7"/>
          <w:sz w:val="21"/>
        </w:rPr>
        <w:t>tenant-admin</w:t>
      </w:r>
      <w:r>
        <w:rPr>
          <w:sz w:val="21"/>
        </w:rPr>
        <w:t xml:space="preserve"> role) and to </w:t>
      </w:r>
      <w:r>
        <w:rPr>
          <w:b/>
          <w:sz w:val="21"/>
        </w:rPr>
        <w:t>Workspace</w:t>
      </w:r>
      <w:r>
        <w:rPr>
          <w:sz w:val="21"/>
        </w:rPr>
        <w:t xml:space="preserve"> (because the same membership also carries a </w:t>
      </w:r>
      <w:r>
        <w:rPr>
          <w:rFonts w:ascii="Consolas" w:hAnsi="Consolas"/>
          <w:color w:val="1A51C7"/>
          <w:sz w:val="21"/>
        </w:rPr>
        <w:t>developer</w:t>
      </w:r>
      <w:r>
        <w:rPr>
          <w:sz w:val="21"/>
        </w:rPr>
        <w:t>/</w:t>
      </w:r>
      <w:r>
        <w:rPr>
          <w:rFonts w:ascii="Consolas" w:hAnsi="Consolas"/>
          <w:color w:val="1A51C7"/>
          <w:sz w:val="21"/>
        </w:rPr>
        <w:t>builder</w:t>
      </w:r>
      <w:r>
        <w:rPr>
          <w:sz w:val="21"/>
        </w:rPr>
        <w:t xml:space="preserve"> role).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Platform Admin is the exception.  </w:t>
            </w:r>
            <w:r>
              <w:rPr>
                <w:sz w:val="21"/>
              </w:rPr>
              <w:t xml:space="preserve">The </w:t>
            </w:r>
            <w:r>
              <w:rPr>
                <w:b/>
                <w:sz w:val="21"/>
              </w:rPr>
              <w:t>/console</w:t>
            </w:r>
            <w:r>
              <w:rPr>
                <w:sz w:val="21"/>
              </w:rPr>
              <w:t xml:space="preserve"> portal is for ProjexCloud </w:t>
            </w:r>
            <w:r>
              <w:rPr>
                <w:b/>
                <w:sz w:val="21"/>
              </w:rPr>
              <w:t>operators</w:t>
            </w:r>
            <w:r>
              <w:rPr>
                <w:sz w:val="21"/>
              </w:rPr>
              <w:t>, not tenant users. It is a platform-level identity (operator persona), and a tenant identity cannot sign into it. Workspace and Tenant Admin share the tenant identity; Platform Admin does not.</w:t>
            </w:r>
          </w:p>
        </w:tc>
      </w:tr>
    </w:tbl>
    <w:p/>
    <w:p>
      <w:r>
        <w:rPr>
          <w:sz w:val="21"/>
        </w:rPr>
        <w:t>Concretely, registration (</w:t>
      </w:r>
      <w:r>
        <w:rPr>
          <w:rFonts w:ascii="Consolas" w:hAnsi="Consolas"/>
          <w:color w:val="1A51C7"/>
          <w:sz w:val="21"/>
        </w:rPr>
        <w:t>POST /api/auth/register</w:t>
      </w:r>
      <w:r>
        <w:rPr>
          <w:sz w:val="21"/>
        </w:rPr>
        <w:t xml:space="preserve">) creates exactly one </w:t>
      </w:r>
      <w:r>
        <w:rPr>
          <w:rFonts w:ascii="Consolas" w:hAnsi="Consolas"/>
          <w:color w:val="1A51C7"/>
          <w:sz w:val="21"/>
        </w:rPr>
        <w:t>identity.person</w:t>
      </w:r>
      <w:r>
        <w:rPr>
          <w:sz w:val="21"/>
        </w:rPr>
        <w:t xml:space="preserve"> row, one encrypted email </w:t>
      </w:r>
      <w:r>
        <w:rPr>
          <w:rFonts w:ascii="Consolas" w:hAnsi="Consolas"/>
          <w:color w:val="1A51C7"/>
          <w:sz w:val="21"/>
        </w:rPr>
        <w:t>identity.alias</w:t>
      </w:r>
      <w:r>
        <w:rPr>
          <w:sz w:val="21"/>
        </w:rPr>
        <w:t xml:space="preserve">, and one password </w:t>
      </w:r>
      <w:r>
        <w:rPr>
          <w:rFonts w:ascii="Consolas" w:hAnsi="Consolas"/>
          <w:color w:val="1A51C7"/>
          <w:sz w:val="21"/>
        </w:rPr>
        <w:t>identity.credential</w:t>
      </w:r>
      <w:r>
        <w:rPr>
          <w:sz w:val="21"/>
        </w:rPr>
        <w:t xml:space="preserve">. Access to each portal is then granted by adding the right </w:t>
      </w:r>
      <w:r>
        <w:rPr>
          <w:b/>
          <w:sz w:val="21"/>
        </w:rPr>
        <w:t>tenant membership + persona/role</w:t>
      </w:r>
      <w:r>
        <w:rPr>
          <w:sz w:val="21"/>
        </w:rPr>
        <w:t>, never by creating a second login.</w:t>
      </w:r>
    </w:p>
    <w:p>
      <w:pPr>
        <w:pStyle w:val="Heading1"/>
      </w:pPr>
      <w:r>
        <w:rPr>
          <w:color w:val="1A51C7"/>
        </w:rPr>
        <w:t>3 · Scope hierarchy — Org → App → Tenant → BU</w:t>
      </w:r>
    </w:p>
    <w:p>
      <w:r>
        <w:rPr>
          <w:sz w:val="21"/>
        </w:rPr>
        <w:t xml:space="preserve">Customers who build </w:t>
      </w:r>
      <w:r>
        <w:rPr>
          <w:b/>
          <w:sz w:val="21"/>
        </w:rPr>
        <w:t>multiple applications</w:t>
      </w:r>
      <w:r>
        <w:rPr>
          <w:sz w:val="21"/>
        </w:rPr>
        <w:t xml:space="preserve"> sit inside a four-level scope hierarchy (architecture §7.1). Understanding it is the key to onboarding more than one app.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Who owns it</w:t>
            </w:r>
          </w:p>
        </w:tc>
        <w:tc>
          <w:tcPr>
            <w:tcW w:type="dxa" w:w="216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org_id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Meta-tenant / reseller / holding company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ProjexCloud + reseller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acme-robotics-group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app_id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 application surface — its own data model &amp; event namespace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Registered by Platform Admin (App owner)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acme.warehouse-bot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acme.humanoid-ops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customer organization inside an app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Provisioned per customer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acme-plant-dallas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acme-plant-berlin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bu_id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business unit inside a tenant (optional)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Tenant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A51C7"/>
                <w:sz w:val="19"/>
              </w:rPr>
              <w:t>dallas-line-3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emea-fleet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The rule for multiple apps.  </w:t>
            </w:r>
            <w:r>
              <w:rPr>
                <w:b/>
                <w:sz w:val="21"/>
              </w:rPr>
              <w:t>One App = one product surface</w:t>
            </w:r>
            <w:r>
              <w:rPr>
                <w:sz w:val="21"/>
              </w:rPr>
              <w:t xml:space="preserve"> with its own data model. A company building three products registers </w:t>
            </w:r>
            <w:r>
              <w:rPr>
                <w:b/>
                <w:sz w:val="21"/>
              </w:rPr>
              <w:t>three Apps</w:t>
            </w:r>
            <w:r>
              <w:rPr>
                <w:sz w:val="21"/>
              </w:rPr>
              <w:t xml:space="preserve">. Each App then has its </w:t>
            </w:r>
            <w:r>
              <w:rPr>
                <w:b/>
                <w:sz w:val="21"/>
              </w:rPr>
              <w:t>own tenants</w:t>
            </w:r>
            <w:r>
              <w:rPr>
                <w:sz w:val="21"/>
              </w:rPr>
              <w:t xml:space="preserve"> (its customers or its internal sites), and each tenant has its </w:t>
            </w:r>
            <w:r>
              <w:rPr>
                <w:b/>
                <w:sz w:val="21"/>
              </w:rPr>
              <w:t>own members and BUs</w:t>
            </w:r>
            <w:r>
              <w:rPr>
                <w:sz w:val="21"/>
              </w:rPr>
              <w:t xml:space="preserve">. Identities are shared at the person level (L1) but </w:t>
            </w:r>
            <w:r>
              <w:rPr>
                <w:b/>
                <w:sz w:val="21"/>
              </w:rPr>
              <w:t>isolated per app at L2/L3</w:t>
            </w:r>
            <w:r>
              <w:rPr>
                <w:sz w:val="21"/>
              </w:rPr>
              <w:t xml:space="preserve"> — so a developer on </w:t>
            </w:r>
            <w:r>
              <w:rPr>
                <w:rFonts w:ascii="Consolas" w:hAnsi="Consolas"/>
                <w:color w:val="1A51C7"/>
                <w:sz w:val="21"/>
              </w:rPr>
              <w:t>acme.warehouse-bot</w:t>
            </w:r>
            <w:r>
              <w:rPr>
                <w:sz w:val="21"/>
              </w:rPr>
              <w:t xml:space="preserve"> does not automatically see </w:t>
            </w:r>
            <w:r>
              <w:rPr>
                <w:rFonts w:ascii="Consolas" w:hAnsi="Consolas"/>
                <w:color w:val="1A51C7"/>
                <w:sz w:val="21"/>
              </w:rPr>
              <w:t>acme.humanoid-ops</w:t>
            </w:r>
            <w:r>
              <w:rPr>
                <w:sz w:val="21"/>
              </w:rPr>
              <w:t xml:space="preserve"> data.</w:t>
            </w:r>
          </w:p>
        </w:tc>
      </w:tr>
    </w:tbl>
    <w:p/>
    <w:p>
      <w:pPr>
        <w:pStyle w:val="Heading1"/>
      </w:pPr>
      <w:r>
        <w:rPr>
          <w:color w:val="1A51C7"/>
        </w:rPr>
        <w:t>4 · End-to-end onboarding flow (using the three portals)</w:t>
      </w:r>
    </w:p>
    <w:p>
      <w:r>
        <w:rPr>
          <w:sz w:val="21"/>
        </w:rPr>
        <w:t>The canonical path from zero to a running application, and who does each step in which portal:</w:t>
      </w:r>
    </w:p>
    <w:p>
      <w:pPr>
        <w:pStyle w:val="ListNumber"/>
      </w:pPr>
      <w:r>
        <w:rPr>
          <w:b/>
          <w:sz w:val="21"/>
        </w:rPr>
        <w:t>Register the App</w:t>
      </w:r>
      <w:r>
        <w:rPr>
          <w:sz w:val="21"/>
        </w:rPr>
        <w:t xml:space="preserve"> — *Platform Admin (/console)* or the ProjexCloud onboarding team creates the App record (</w:t>
      </w:r>
      <w:r>
        <w:rPr>
          <w:rFonts w:ascii="Consolas" w:hAnsi="Consolas"/>
          <w:color w:val="1A51C7"/>
          <w:sz w:val="21"/>
        </w:rPr>
        <w:t>tenant.app</w:t>
      </w:r>
      <w:r>
        <w:rPr>
          <w:sz w:val="21"/>
        </w:rPr>
        <w:t xml:space="preserve">): the product surface, its data model namespace, role-template catalogue, and module subscriptions. Do this </w:t>
      </w:r>
      <w:r>
        <w:rPr>
          <w:b/>
          <w:sz w:val="21"/>
        </w:rPr>
        <w:t>once per application</w:t>
      </w:r>
      <w:r>
        <w:rPr>
          <w:sz w:val="21"/>
        </w:rPr>
        <w:t>.</w:t>
      </w:r>
    </w:p>
    <w:p>
      <w:pPr>
        <w:pStyle w:val="ListNumber"/>
      </w:pPr>
      <w:r>
        <w:rPr>
          <w:b/>
          <w:sz w:val="21"/>
        </w:rPr>
        <w:t>Provision the Tenant</w:t>
      </w:r>
      <w:r>
        <w:rPr>
          <w:sz w:val="21"/>
        </w:rPr>
        <w:t xml:space="preserve"> — *Platform Admin* (or self-serve trial signup) creates the tenant under that App: </w:t>
      </w:r>
      <w:r>
        <w:rPr>
          <w:rFonts w:ascii="Consolas" w:hAnsi="Consolas"/>
          <w:color w:val="1A51C7"/>
          <w:sz w:val="21"/>
        </w:rPr>
        <w:t>display_name</w:t>
      </w:r>
      <w:r>
        <w:rPr>
          <w:sz w:val="21"/>
        </w:rPr>
        <w:t xml:space="preserve"> (company), region, isolation tier (S/P/G), optional brand domain. This writes </w:t>
      </w:r>
      <w:r>
        <w:rPr>
          <w:rFonts w:ascii="Consolas" w:hAnsi="Consolas"/>
          <w:color w:val="1A51C7"/>
          <w:sz w:val="21"/>
        </w:rPr>
        <w:t>tenant.tenant</w:t>
      </w:r>
      <w:r>
        <w:rPr>
          <w:sz w:val="21"/>
        </w:rPr>
        <w:t xml:space="preserve"> and assigns pool placement. The first user is auto-promoted to tenant admin.</w:t>
      </w:r>
    </w:p>
    <w:p>
      <w:pPr>
        <w:pStyle w:val="ListNumber"/>
      </w:pPr>
      <w:r>
        <w:rPr>
          <w:b/>
          <w:sz w:val="21"/>
        </w:rPr>
        <w:t>Tenant Admin sets up the org</w:t>
      </w:r>
      <w:r>
        <w:rPr>
          <w:sz w:val="21"/>
        </w:rPr>
        <w:t xml:space="preserve"> — *Tenant Admin (/tenant)*: configure billing, invite members by email, assign personas &amp; roles (Developer, Operator, Viewer…), create Business Units, issue API keys, wire connectors/webhooks, set AI providers and BYOK.</w:t>
      </w:r>
    </w:p>
    <w:p>
      <w:pPr>
        <w:pStyle w:val="ListNumber"/>
      </w:pPr>
      <w:r>
        <w:rPr>
          <w:b/>
          <w:sz w:val="21"/>
        </w:rPr>
        <w:t>Developers build</w:t>
      </w:r>
      <w:r>
        <w:rPr>
          <w:sz w:val="21"/>
        </w:rPr>
        <w:t xml:space="preserve"> — *Workspace (/workspace)*: invited developers sign in, discover SDKs, compose a build plan (or use the CLI + MCP), and deploy. Multiple developers collaborate inside the same app/tenant; ReBAC governs who can touch what.</w:t>
      </w:r>
    </w:p>
    <w:p>
      <w:pPr>
        <w:pStyle w:val="ListNumber"/>
      </w:pPr>
      <w:r>
        <w:rPr>
          <w:b/>
          <w:sz w:val="21"/>
        </w:rPr>
        <w:t>End users use the app</w:t>
      </w:r>
      <w:r>
        <w:rPr>
          <w:sz w:val="21"/>
        </w:rPr>
        <w:t xml:space="preserve"> — the scaffolded vertical application: ordinary users (Buyer, Patient, Operator, Devotee…) sign in with the same identity system, scoped to their persona, with consent and audit on every read of personal data.</w:t>
      </w:r>
    </w:p>
    <w:p>
      <w:pPr>
        <w:pStyle w:val="Heading1"/>
      </w:pPr>
      <w:r>
        <w:rPr>
          <w:color w:val="1A51C7"/>
        </w:rPr>
        <w:t>5 · Multiple applications, multiple developers</w:t>
      </w:r>
    </w:p>
    <w:p>
      <w:r>
        <w:rPr>
          <w:sz w:val="21"/>
        </w:rPr>
        <w:t>A customer is rarely one app and one developer. The platform is built for the fan-out:</w:t>
      </w:r>
    </w:p>
    <w:p>
      <w:pPr>
        <w:pStyle w:val="ListBullet"/>
      </w:pPr>
      <w:r>
        <w:rPr>
          <w:sz w:val="21"/>
        </w:rPr>
        <w:t xml:space="preserve">One </w:t>
      </w:r>
      <w:r>
        <w:rPr>
          <w:b/>
          <w:sz w:val="21"/>
        </w:rPr>
        <w:t>Org</w:t>
      </w:r>
      <w:r>
        <w:rPr>
          <w:sz w:val="21"/>
        </w:rPr>
        <w:t xml:space="preserve"> can own many </w:t>
      </w:r>
      <w:r>
        <w:rPr>
          <w:b/>
          <w:sz w:val="21"/>
        </w:rPr>
        <w:t>Apps</w:t>
      </w:r>
      <w:r>
        <w:rPr>
          <w:sz w:val="21"/>
        </w:rPr>
        <w:t xml:space="preserve"> (products). Register each App once via Platform Admin.</w:t>
      </w:r>
    </w:p>
    <w:p>
      <w:pPr>
        <w:pStyle w:val="ListBullet"/>
      </w:pPr>
      <w:r>
        <w:rPr>
          <w:sz w:val="21"/>
        </w:rPr>
        <w:t xml:space="preserve">Each </w:t>
      </w:r>
      <w:r>
        <w:rPr>
          <w:b/>
          <w:sz w:val="21"/>
        </w:rPr>
        <w:t>App</w:t>
      </w:r>
      <w:r>
        <w:rPr>
          <w:sz w:val="21"/>
        </w:rPr>
        <w:t xml:space="preserve"> serves many </w:t>
      </w:r>
      <w:r>
        <w:rPr>
          <w:b/>
          <w:sz w:val="21"/>
        </w:rPr>
        <w:t>Tenants</w:t>
      </w:r>
      <w:r>
        <w:rPr>
          <w:sz w:val="21"/>
        </w:rPr>
        <w:t xml:space="preserve"> — either external customers (if you resell) or your own internal sites/plants/regions.</w:t>
      </w:r>
    </w:p>
    <w:p>
      <w:pPr>
        <w:pStyle w:val="ListBullet"/>
      </w:pPr>
      <w:r>
        <w:rPr>
          <w:sz w:val="21"/>
        </w:rPr>
        <w:t xml:space="preserve">Each </w:t>
      </w:r>
      <w:r>
        <w:rPr>
          <w:b/>
          <w:sz w:val="21"/>
        </w:rPr>
        <w:t>Tenant</w:t>
      </w:r>
      <w:r>
        <w:rPr>
          <w:sz w:val="21"/>
        </w:rPr>
        <w:t xml:space="preserve"> has many </w:t>
      </w:r>
      <w:r>
        <w:rPr>
          <w:b/>
          <w:sz w:val="21"/>
        </w:rPr>
        <w:t>members</w:t>
      </w:r>
      <w:r>
        <w:rPr>
          <w:sz w:val="21"/>
        </w:rPr>
        <w:t xml:space="preserve">. A member is a </w:t>
      </w:r>
      <w:r>
        <w:rPr>
          <w:rFonts w:ascii="Consolas" w:hAnsi="Consolas"/>
          <w:color w:val="1A51C7"/>
          <w:sz w:val="21"/>
        </w:rPr>
        <w:t>person</w:t>
      </w:r>
      <w:r>
        <w:rPr>
          <w:sz w:val="21"/>
        </w:rPr>
        <w:t xml:space="preserve"> + a </w:t>
      </w:r>
      <w:r>
        <w:rPr>
          <w:rFonts w:ascii="Consolas" w:hAnsi="Consolas"/>
          <w:color w:val="1A51C7"/>
          <w:sz w:val="21"/>
        </w:rPr>
        <w:t>tenant_membership</w:t>
      </w:r>
      <w:r>
        <w:rPr>
          <w:sz w:val="21"/>
        </w:rPr>
        <w:t xml:space="preserve"> + one or more </w:t>
      </w:r>
      <w:r>
        <w:rPr>
          <w:rFonts w:ascii="Consolas" w:hAnsi="Consolas"/>
          <w:color w:val="1A51C7"/>
          <w:sz w:val="21"/>
        </w:rPr>
        <w:t>personas</w:t>
      </w:r>
      <w:r>
        <w:rPr>
          <w:sz w:val="21"/>
        </w:rPr>
        <w:t>/roles. Add developers, operators, and viewers here.</w:t>
      </w:r>
    </w:p>
    <w:p>
      <w:pPr>
        <w:pStyle w:val="ListBullet"/>
      </w:pPr>
      <w:r>
        <w:rPr>
          <w:sz w:val="21"/>
        </w:rPr>
        <w:t xml:space="preserve">Each </w:t>
      </w:r>
      <w:r>
        <w:rPr>
          <w:b/>
          <w:sz w:val="21"/>
        </w:rPr>
        <w:t>Tenant</w:t>
      </w:r>
      <w:r>
        <w:rPr>
          <w:sz w:val="21"/>
        </w:rPr>
        <w:t xml:space="preserve"> can have many </w:t>
      </w:r>
      <w:r>
        <w:rPr>
          <w:b/>
          <w:sz w:val="21"/>
        </w:rPr>
        <w:t>Business Units</w:t>
      </w:r>
      <w:r>
        <w:rPr>
          <w:sz w:val="21"/>
        </w:rPr>
        <w:t xml:space="preserve"> (</w:t>
      </w:r>
      <w:r>
        <w:rPr>
          <w:rFonts w:ascii="Consolas" w:hAnsi="Consolas"/>
          <w:color w:val="1A51C7"/>
          <w:sz w:val="21"/>
        </w:rPr>
        <w:t>bu_id</w:t>
      </w:r>
      <w:r>
        <w:rPr>
          <w:sz w:val="21"/>
        </w:rPr>
        <w:t>) with their own approval chains and P&amp;L — e.g. one BU per plant or per region.</w:t>
      </w:r>
    </w:p>
    <w:p>
      <w:pPr>
        <w:pStyle w:val="ListBullet"/>
      </w:pPr>
      <w:r>
        <w:rPr>
          <w:sz w:val="21"/>
        </w:rPr>
        <w:t xml:space="preserve">Developers collaborate in </w:t>
      </w:r>
      <w:r>
        <w:rPr>
          <w:b/>
          <w:sz w:val="21"/>
        </w:rPr>
        <w:t>Workspace</w:t>
      </w:r>
      <w:r>
        <w:rPr>
          <w:sz w:val="21"/>
        </w:rPr>
        <w:t>; their reach is bounded by ReBAC (</w:t>
      </w:r>
      <w:r>
        <w:rPr>
          <w:rFonts w:ascii="Consolas" w:hAnsi="Consolas"/>
          <w:color w:val="1A51C7"/>
          <w:sz w:val="21"/>
        </w:rPr>
        <w:t>sdk-rebac</w:t>
      </w:r>
      <w:r>
        <w:rPr>
          <w:sz w:val="21"/>
        </w:rPr>
        <w:t>) and ABAC policy (</w:t>
      </w:r>
      <w:r>
        <w:rPr>
          <w:rFonts w:ascii="Consolas" w:hAnsi="Consolas"/>
          <w:color w:val="1A51C7"/>
          <w:sz w:val="21"/>
        </w:rPr>
        <w:t>sdk-policy</w:t>
      </w:r>
      <w:r>
        <w:rPr>
          <w:sz w:val="21"/>
        </w:rPr>
        <w:t>), so isolation holds even with many people across many apps.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C"/>
          </w:tcPr>
          <w:p>
            <w:r>
              <w:rPr>
                <w:b/>
                <w:color w:val="0B1220"/>
                <w:sz w:val="21"/>
              </w:rPr>
              <w:t xml:space="preserve">Same person, many hats.  </w:t>
            </w:r>
            <w:r>
              <w:rPr>
                <w:sz w:val="21"/>
              </w:rPr>
              <w:t xml:space="preserve">Because identity is layered, one engineer can be a </w:t>
            </w:r>
            <w:r>
              <w:rPr>
                <w:b/>
                <w:sz w:val="21"/>
              </w:rPr>
              <w:t>Developer</w:t>
            </w:r>
            <w:r>
              <w:rPr>
                <w:sz w:val="21"/>
              </w:rPr>
              <w:t xml:space="preserve"> on App A’s tenant, an </w:t>
            </w:r>
            <w:r>
              <w:rPr>
                <w:b/>
                <w:sz w:val="21"/>
              </w:rPr>
              <w:t>Admin</w:t>
            </w:r>
            <w:r>
              <w:rPr>
                <w:sz w:val="21"/>
              </w:rPr>
              <w:t xml:space="preserve"> on App B’s tenant, and a </w:t>
            </w:r>
            <w:r>
              <w:rPr>
                <w:b/>
                <w:sz w:val="21"/>
              </w:rPr>
              <w:t>Viewer</w:t>
            </w:r>
            <w:r>
              <w:rPr>
                <w:sz w:val="21"/>
              </w:rPr>
              <w:t xml:space="preserve"> somewhere else — all under one login. The persona/role on each tenant membership decides what they see.</w:t>
            </w:r>
          </w:p>
        </w:tc>
      </w:tr>
    </w:tbl>
    <w:p/>
    <w:p>
      <w:pPr>
        <w:pStyle w:val="Heading1"/>
      </w:pPr>
      <w:r>
        <w:rPr>
          <w:color w:val="1A51C7"/>
        </w:rPr>
        <w:t>6 · One backbone, every vertical</w:t>
      </w:r>
    </w:p>
    <w:p>
      <w:r>
        <w:rPr>
          <w:sz w:val="21"/>
        </w:rPr>
        <w:t xml:space="preserve">A </w:t>
      </w:r>
      <w:r>
        <w:rPr>
          <w:b/>
          <w:sz w:val="21"/>
        </w:rPr>
        <w:t>vertical</w:t>
      </w:r>
      <w:r>
        <w:rPr>
          <w:sz w:val="21"/>
        </w:rPr>
        <w:t xml:space="preserve"> is a productized domain bundle composed from the shared SDK backbone. One tenant subscribes to one or more verticals; one vertical serves many tenants. The onboarding shape is identical — only the composed SDKs differ.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Vertical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What the customer gets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Backbone SDKs they compose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Physical AI — Humanoid &amp; robotics OEMs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Fleet data backbone, multi-tenant isolation, per-robot metering, governed ops consoles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device, ingest, meter, geo, dispatch, evidence, analytics, audit, ai-gateway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Logistics — Warehouse &amp; logistics robots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Telemetry, incidents &amp; SLA per site, downtime analytics, alert workflows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ingest, meter, diagnostic-telemetry, dispatch, notification,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Industry 4.0 — Smart-factory quality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Sensor readings + production events, tenant isolation, traceability, audit-ready compliance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ingest, event, evidence, audit, analytics, consent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Heavy mfg — Predictive maintenance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Time-series sensor streams, work orders, failure-prediction dashboards per asset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ingest, meter, analytics, workflow, notification, trace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Insurance — Claims modernization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Digital intake, evidence capture, AI extraction, workflow, settlement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evidence, media, parsing, ai-gateway, workflow, payment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Field service — Contractor 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Lead → quote → dispatch → field capture → approval → invoice, one evidence trail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dispatch, assignment, evidence, approval, billing, hdk-camera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Healthcare — Provider-network workflow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Identity, consent, secure intake, AI assistance in a BYOK environment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identity, consent, data-rights, vault, ai-gateway, audit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Automotive — Dealer &amp; service network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Sales, inspection, service, payment connected with evidence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evidence, payment, workflow, crm, 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SaaS — Digital product acceleration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Embed tenancy, identity, billing, webhooks, AI, 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identity, tenant, billing, webhook, ai-gateway, audit</w:t>
            </w:r>
          </w:p>
        </w:tc>
      </w:tr>
    </w:tbl>
    <w:p/>
    <w:p>
      <w:pPr>
        <w:pStyle w:val="Heading1"/>
      </w:pPr>
      <w:r>
        <w:rPr>
          <w:color w:val="1A51C7"/>
        </w:rPr>
        <w:t>7 · Worked example — a humanoid robotics OEM (1000s of robots)</w:t>
      </w:r>
    </w:p>
    <w:p>
      <w:r>
        <w:rPr>
          <w:sz w:val="21"/>
        </w:rPr>
        <w:t>A manufacturer produces thousands of humanoid robots and wants a governed fleet backbone: enroll every robot, ingest sensor telemetry, meter per robot, capture evidence-grade camera data, run fleet analytics, and let operators (and AI agents) act safely — across many plants and customers.</w:t>
      </w:r>
    </w:p>
    <w:p>
      <w:pPr>
        <w:pStyle w:val="Heading2"/>
      </w:pPr>
      <w:r>
        <w:rPr>
          <w:color w:val="0B1220"/>
        </w:rPr>
        <w:t>7.1 · How they map to the platform</w:t>
      </w:r>
    </w:p>
    <w:p>
      <w:pPr>
        <w:pStyle w:val="ListBullet"/>
      </w:pPr>
      <w:r>
        <w:rPr>
          <w:b/>
          <w:sz w:val="21"/>
        </w:rPr>
        <w:t>Org</w:t>
      </w:r>
      <w:r>
        <w:rPr>
          <w:sz w:val="21"/>
        </w:rPr>
        <w:t xml:space="preserve"> = the OEM group. </w:t>
      </w:r>
      <w:r>
        <w:rPr>
          <w:b/>
          <w:sz w:val="21"/>
        </w:rPr>
        <w:t>App</w:t>
      </w:r>
      <w:r>
        <w:rPr>
          <w:sz w:val="21"/>
        </w:rPr>
        <w:t xml:space="preserve"> = </w:t>
      </w:r>
      <w:r>
        <w:rPr>
          <w:rFonts w:ascii="Consolas" w:hAnsi="Consolas"/>
          <w:color w:val="1A51C7"/>
          <w:sz w:val="21"/>
        </w:rPr>
        <w:t>acme.humanoid-ops</w:t>
      </w:r>
      <w:r>
        <w:rPr>
          <w:sz w:val="21"/>
        </w:rPr>
        <w:t xml:space="preserve"> (one product surface). </w:t>
      </w:r>
      <w:r>
        <w:rPr>
          <w:b/>
          <w:sz w:val="21"/>
        </w:rPr>
        <w:t>Tenants</w:t>
      </w:r>
      <w:r>
        <w:rPr>
          <w:sz w:val="21"/>
        </w:rPr>
        <w:t xml:space="preserve"> = one per customer or per plant (e.g. </w:t>
      </w:r>
      <w:r>
        <w:rPr>
          <w:rFonts w:ascii="Consolas" w:hAnsi="Consolas"/>
          <w:color w:val="1A51C7"/>
          <w:sz w:val="21"/>
        </w:rPr>
        <w:t>acme-plant-dallas</w:t>
      </w:r>
      <w:r>
        <w:rPr>
          <w:sz w:val="21"/>
        </w:rPr>
        <w:t xml:space="preserve">). </w:t>
      </w:r>
      <w:r>
        <w:rPr>
          <w:b/>
          <w:sz w:val="21"/>
        </w:rPr>
        <w:t>BUs</w:t>
      </w:r>
      <w:r>
        <w:rPr>
          <w:sz w:val="21"/>
        </w:rPr>
        <w:t xml:space="preserve"> = production lines or regions.</w:t>
      </w:r>
    </w:p>
    <w:p>
      <w:pPr>
        <w:pStyle w:val="ListBullet"/>
      </w:pPr>
      <w:r>
        <w:rPr>
          <w:sz w:val="21"/>
        </w:rPr>
        <w:t xml:space="preserve">Each </w:t>
      </w:r>
      <w:r>
        <w:rPr>
          <w:b/>
          <w:sz w:val="21"/>
        </w:rPr>
        <w:t>robot</w:t>
      </w:r>
      <w:r>
        <w:rPr>
          <w:sz w:val="21"/>
        </w:rPr>
        <w:t xml:space="preserve"> is enrolled as a </w:t>
      </w:r>
      <w:r>
        <w:rPr>
          <w:b/>
          <w:sz w:val="21"/>
        </w:rPr>
        <w:t>device</w:t>
      </w:r>
      <w:r>
        <w:rPr>
          <w:sz w:val="21"/>
        </w:rPr>
        <w:t xml:space="preserve"> (</w:t>
      </w:r>
      <w:r>
        <w:rPr>
          <w:rFonts w:ascii="Consolas" w:hAnsi="Consolas"/>
          <w:color w:val="1A51C7"/>
          <w:sz w:val="21"/>
        </w:rPr>
        <w:t>device_uuid</w:t>
      </w:r>
      <w:r>
        <w:rPr>
          <w:sz w:val="21"/>
        </w:rPr>
        <w:t xml:space="preserve">) and given a </w:t>
      </w:r>
      <w:r>
        <w:rPr>
          <w:b/>
          <w:sz w:val="21"/>
        </w:rPr>
        <w:t>service persona</w:t>
      </w:r>
      <w:r>
        <w:rPr>
          <w:sz w:val="21"/>
        </w:rPr>
        <w:t xml:space="preserve"> (a non-human identity) bound to a fleet/site — the same six-layer model, with the robot as an L4 service persona instead of a human.</w:t>
      </w:r>
    </w:p>
    <w:p>
      <w:pPr>
        <w:pStyle w:val="ListBullet"/>
      </w:pPr>
      <w:r>
        <w:rPr>
          <w:sz w:val="21"/>
        </w:rPr>
        <w:t xml:space="preserve">Robots authenticate with </w:t>
      </w:r>
      <w:r>
        <w:rPr>
          <w:b/>
          <w:sz w:val="21"/>
        </w:rPr>
        <w:t>per-robot API keys / principal tokens</w:t>
      </w:r>
      <w:r>
        <w:rPr>
          <w:sz w:val="21"/>
        </w:rPr>
        <w:t xml:space="preserve"> (</w:t>
      </w:r>
      <w:r>
        <w:rPr>
          <w:rFonts w:ascii="Consolas" w:hAnsi="Consolas"/>
          <w:color w:val="1A51C7"/>
          <w:sz w:val="21"/>
        </w:rPr>
        <w:t>sdk-api-keys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sdk-principal-token</w:t>
      </w:r>
      <w:r>
        <w:rPr>
          <w:sz w:val="21"/>
        </w:rPr>
        <w:t>), scoped to exactly what that robot may do.</w:t>
      </w:r>
    </w:p>
    <w:p>
      <w:pPr>
        <w:pStyle w:val="Heading2"/>
      </w:pPr>
      <w:r>
        <w:rPr>
          <w:color w:val="0B1220"/>
        </w:rPr>
        <w:t>7.2 · Onboarding steps</w:t>
      </w:r>
    </w:p>
    <w:p>
      <w:pPr>
        <w:pStyle w:val="ListNumber"/>
      </w:pPr>
      <w:r>
        <w:rPr>
          <w:sz w:val="21"/>
        </w:rPr>
        <w:t xml:space="preserve">*Platform Admin* registers the App </w:t>
      </w:r>
      <w:r>
        <w:rPr>
          <w:rFonts w:ascii="Consolas" w:hAnsi="Consolas"/>
          <w:color w:val="1A51C7"/>
          <w:sz w:val="21"/>
        </w:rPr>
        <w:t>acme.humanoid-ops</w:t>
      </w:r>
      <w:r>
        <w:rPr>
          <w:sz w:val="21"/>
        </w:rPr>
        <w:t xml:space="preserve"> and provisions the OEM tenant(s) at the right isolation tier (Tier G if regulated/sovereign).</w:t>
      </w:r>
    </w:p>
    <w:p>
      <w:pPr>
        <w:pStyle w:val="ListNumber"/>
      </w:pPr>
      <w:r>
        <w:rPr>
          <w:sz w:val="21"/>
        </w:rPr>
        <w:t>*Tenant Admin* sets up BUs per plant, invites operators/engineers as members, issues fleet API keys, configures alert webhooks and AI providers (BYOK if required).</w:t>
      </w:r>
    </w:p>
    <w:p>
      <w:pPr>
        <w:pStyle w:val="ListNumber"/>
      </w:pPr>
      <w:r>
        <w:rPr>
          <w:sz w:val="21"/>
        </w:rPr>
        <w:t>*Developers* (Workspace) compose the robotics SDK stack and deploy the fleet backbone + ops console.</w:t>
      </w:r>
    </w:p>
    <w:p>
      <w:pPr>
        <w:pStyle w:val="ListNumber"/>
      </w:pPr>
      <w:r>
        <w:rPr>
          <w:b/>
          <w:sz w:val="21"/>
        </w:rPr>
        <w:t>Fleet enrollment</w:t>
      </w:r>
      <w:r>
        <w:rPr>
          <w:sz w:val="21"/>
        </w:rPr>
        <w:t xml:space="preserve">: each robot calls device enrollment on first boot → gets </w:t>
      </w:r>
      <w:r>
        <w:rPr>
          <w:rFonts w:ascii="Consolas" w:hAnsi="Consolas"/>
          <w:color w:val="1A51C7"/>
          <w:sz w:val="21"/>
        </w:rPr>
        <w:t>device_uuid</w:t>
      </w:r>
      <w:r>
        <w:rPr>
          <w:sz w:val="21"/>
        </w:rPr>
        <w:t xml:space="preserve"> + attestation + a scoped credential. Bulk-enroll via the device SDK for thousands of units.</w:t>
      </w:r>
    </w:p>
    <w:p>
      <w:pPr>
        <w:pStyle w:val="ListNumber"/>
      </w:pPr>
      <w:r>
        <w:rPr>
          <w:b/>
          <w:sz w:val="21"/>
        </w:rPr>
        <w:t>Steady state</w:t>
      </w:r>
      <w:r>
        <w:rPr>
          <w:sz w:val="21"/>
        </w:rPr>
        <w:t>: robots stream telemetry (ingest), emit metered usage per action/sensor-frame (meter), capture attested media (evidence), and operators watch dashboards (analytics) with every command audited.</w:t>
      </w:r>
    </w:p>
    <w:p>
      <w:pPr>
        <w:pStyle w:val="Heading2"/>
      </w:pPr>
      <w:r>
        <w:rPr>
          <w:color w:val="0B1220"/>
        </w:rPr>
        <w:t>7.3 · The robotics SDK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SDKs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Schema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Robot identity &amp; attestation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sdk-device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hdk-camera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sdk-api-keys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sdk-principal-token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device,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Sensor / telemetry ingestion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sdk-ingest</w:t>
            </w:r>
            <w:r>
              <w:rPr>
                <w:sz w:val="19"/>
              </w:rPr>
              <w:t xml:space="preserve"> + kafka-runtime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ingest, event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Per-robot metering / time-series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sdk-meter</w:t>
            </w:r>
            <w:r>
              <w:rPr>
                <w:sz w:val="19"/>
              </w:rPr>
              <w:t>, meter-collector + clickhouse-runtime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Fleet location &amp; dispatch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sdk-geo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hdk-map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sdk-dispatch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sdk-assignment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sdk-storm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geo, topology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Evidence capture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sdk-evidence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sdk-media</w:t>
            </w:r>
            <w:r>
              <w:rPr>
                <w:sz w:val="19"/>
              </w:rPr>
              <w:t>, hdk video/image editors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Fleet analytics &amp; health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sdk-analytics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sdk-diagnostic-telemetry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sdk-trace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analytics, diagnostic, trace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Governance &amp; safety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sdk-audit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sdk-approval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sdk-rebac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audit, policy, rebac,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Autonomy / AI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sdk-ai-gateway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sdk-agent-runtime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sdk-mcp-bridge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ai_gateway, agents, mcp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Scale &amp; deployment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sdk-pool-router</w:t>
            </w:r>
            <w:r>
              <w:rPr>
                <w:sz w:val="19"/>
              </w:rPr>
              <w:t xml:space="preserve">, federation runtime, </w:t>
            </w:r>
            <w:r>
              <w:rPr>
                <w:rFonts w:ascii="Consolas" w:hAnsi="Consolas"/>
                <w:color w:val="1A51C7"/>
                <w:sz w:val="19"/>
              </w:rPr>
              <w:t>sdk-sovereign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1A51C7"/>
                <w:sz w:val="19"/>
              </w:rPr>
              <w:t>sdk-onprem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sdk-feature-flags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topology, sovereign, onprem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Outbound integration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sdk-webhook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sdk-notification</w:t>
            </w:r>
            <w:r>
              <w:rPr>
                <w:sz w:val="19"/>
              </w:rPr>
              <w:t>, connectors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webhook, notification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Why it scales to thousands.  </w:t>
            </w:r>
            <w:r>
              <w:rPr>
                <w:sz w:val="21"/>
              </w:rPr>
              <w:t xml:space="preserve">The platform adds capacity by </w:t>
            </w:r>
            <w:r>
              <w:rPr>
                <w:b/>
                <w:sz w:val="21"/>
              </w:rPr>
              <w:t>adding pools, not sharding</w:t>
            </w:r>
            <w:r>
              <w:rPr>
                <w:sz w:val="21"/>
              </w:rPr>
              <w:t xml:space="preserve"> (architecture §8). Each tenant pins to one Postgres pool per category (≤ ~5k tenants/pool); the Pool Router resolves </w:t>
            </w:r>
            <w:r>
              <w:rPr>
                <w:rFonts w:ascii="Consolas" w:hAnsi="Consolas"/>
                <w:color w:val="1A51C7"/>
                <w:sz w:val="21"/>
              </w:rPr>
              <w:t>(tenant_id, app_id) → pool</w:t>
            </w:r>
            <w:r>
              <w:rPr>
                <w:sz w:val="21"/>
              </w:rPr>
              <w:t xml:space="preserve"> in &lt; 5 ms via Redis. Robot telemetry rides the metering spine (</w:t>
            </w:r>
            <w:r>
              <w:rPr>
                <w:rFonts w:ascii="Consolas" w:hAnsi="Consolas"/>
                <w:color w:val="1A51C7"/>
                <w:sz w:val="21"/>
              </w:rPr>
              <w:t>usage.events.v1</w:t>
            </w:r>
            <w:r>
              <w:rPr>
                <w:sz w:val="21"/>
              </w:rPr>
              <w:t xml:space="preserve"> → Kafka → ClickHouse rollups), which is built for high-cardinality per-device time-series.</w:t>
            </w:r>
          </w:p>
        </w:tc>
      </w:tr>
    </w:tbl>
    <w:p/>
    <w:p>
      <w:pPr>
        <w:pStyle w:val="Heading2"/>
      </w:pPr>
      <w:r>
        <w:rPr>
          <w:color w:val="0B1220"/>
        </w:rPr>
        <w:t>7.4 · Application data structure — sample</w:t>
      </w:r>
    </w:p>
    <w:p>
      <w:r>
        <w:rPr>
          <w:sz w:val="21"/>
        </w:rPr>
        <w:t>A robot and its data references the canonical IDs — it never duplicates identity, location, or device data. Example records (illustrative shapes):</w:t>
      </w:r>
    </w:p>
    <w:p>
      <w:r>
        <w:rPr>
          <w:b/>
          <w:sz w:val="21"/>
        </w:rPr>
        <w:t>Robot enrolled as a device + service persona:</w:t>
      </w:r>
    </w:p>
    <w:p>
      <w:pPr>
        <w:shd w:val="clear" w:color="auto" w:fill="F4F6FB"/>
      </w:pPr>
      <w:r>
        <w:rPr>
          <w:rFonts w:ascii="Consolas" w:hAnsi="Consolas"/>
          <w:color w:val="0B1220"/>
          <w:sz w:val="18"/>
        </w:rPr>
        <w:t>// identity tuple for an autonomous robot (six-layer, service variant)</w:t>
        <w:br/>
      </w:r>
      <w:r>
        <w:rPr>
          <w:rFonts w:ascii="Consolas" w:hAnsi="Consolas"/>
          <w:color w:val="0B1220"/>
          <w:sz w:val="18"/>
        </w:rPr>
        <w:t>{</w:t>
        <w:br/>
      </w:r>
      <w:r>
        <w:rPr>
          <w:rFonts w:ascii="Consolas" w:hAnsi="Consolas"/>
          <w:color w:val="0B1220"/>
          <w:sz w:val="18"/>
        </w:rPr>
        <w:t xml:space="preserve">  "person_id":            null,                       // L1: not a human</w:t>
        <w:br/>
      </w:r>
      <w:r>
        <w:rPr>
          <w:rFonts w:ascii="Consolas" w:hAnsi="Consolas"/>
          <w:color w:val="0B1220"/>
          <w:sz w:val="18"/>
        </w:rPr>
        <w:t xml:space="preserve">  "app_id":               "acme.humanoid-ops",        // app scope</w:t>
        <w:br/>
      </w:r>
      <w:r>
        <w:rPr>
          <w:rFonts w:ascii="Consolas" w:hAnsi="Consolas"/>
          <w:color w:val="0B1220"/>
          <w:sz w:val="18"/>
        </w:rPr>
        <w:t xml:space="preserve">  "tenant_id":            "ten_acme_plant_dallas",    // tenant scope</w:t>
        <w:br/>
      </w:r>
      <w:r>
        <w:rPr>
          <w:rFonts w:ascii="Consolas" w:hAnsi="Consolas"/>
          <w:color w:val="0B1220"/>
          <w:sz w:val="18"/>
        </w:rPr>
        <w:t xml:space="preserve">  "bu_id":                "bu_dallas_line_3",</w:t>
        <w:br/>
      </w:r>
      <w:r>
        <w:rPr>
          <w:rFonts w:ascii="Consolas" w:hAnsi="Consolas"/>
          <w:color w:val="0B1220"/>
          <w:sz w:val="18"/>
        </w:rPr>
        <w:t xml:space="preserve">  "persona_id":           "persona_robot_fleetA",     // L4: service persona ("robot")</w:t>
        <w:br/>
      </w:r>
      <w:r>
        <w:rPr>
          <w:rFonts w:ascii="Consolas" w:hAnsi="Consolas"/>
          <w:color w:val="0B1220"/>
          <w:sz w:val="18"/>
        </w:rPr>
        <w:t xml:space="preserve">  "persona_role":         "humanoid-unit",</w:t>
        <w:br/>
      </w:r>
      <w:r>
        <w:rPr>
          <w:rFonts w:ascii="Consolas" w:hAnsi="Consolas"/>
          <w:color w:val="0B1220"/>
          <w:sz w:val="18"/>
        </w:rPr>
        <w:t xml:space="preserve">  "device_uuid":          "dev_01HROBOT_8842",        // HDK device identity + attestation</w:t>
        <w:br/>
      </w:r>
      <w:r>
        <w:rPr>
          <w:rFonts w:ascii="Consolas" w:hAnsi="Consolas"/>
          <w:color w:val="0B1220"/>
          <w:sz w:val="18"/>
        </w:rPr>
        <w:t xml:space="preserve">  "credential":           "apikey_***  / principal-token (scoped)",</w:t>
        <w:br/>
      </w:r>
      <w:r>
        <w:rPr>
          <w:rFonts w:ascii="Consolas" w:hAnsi="Consolas"/>
          <w:color w:val="0B1220"/>
          <w:sz w:val="18"/>
        </w:rPr>
        <w:t xml:space="preserve">  "home_region":          "us-east-1"</w:t>
        <w:br/>
      </w:r>
      <w:r>
        <w:rPr>
          <w:rFonts w:ascii="Consolas" w:hAnsi="Consolas"/>
          <w:color w:val="0B1220"/>
          <w:sz w:val="18"/>
        </w:rPr>
        <w:t>}</w:t>
        <w:br/>
      </w:r>
    </w:p>
    <w:p>
      <w:r>
        <w:rPr>
          <w:b/>
          <w:sz w:val="21"/>
        </w:rPr>
        <w:t>Telemetry frame (ingested, then metered):</w:t>
      </w:r>
    </w:p>
    <w:p>
      <w:pPr>
        <w:shd w:val="clear" w:color="auto" w:fill="F4F6FB"/>
      </w:pPr>
      <w:r>
        <w:rPr>
          <w:rFonts w:ascii="Consolas" w:hAnsi="Consolas"/>
          <w:color w:val="0B1220"/>
          <w:sz w:val="18"/>
        </w:rPr>
        <w:t>// sensor telemetry -&gt; sdk-ingest ; billable action -&gt; sdk-meter (usage.events.v1)</w:t>
        <w:br/>
      </w:r>
      <w:r>
        <w:rPr>
          <w:rFonts w:ascii="Consolas" w:hAnsi="Consolas"/>
          <w:color w:val="0B1220"/>
          <w:sz w:val="18"/>
        </w:rPr>
        <w:t>{</w:t>
        <w:br/>
      </w:r>
      <w:r>
        <w:rPr>
          <w:rFonts w:ascii="Consolas" w:hAnsi="Consolas"/>
          <w:color w:val="0B1220"/>
          <w:sz w:val="18"/>
        </w:rPr>
        <w:t xml:space="preserve">  "device_uuid":  "dev_01HROBOT_8842",</w:t>
        <w:br/>
      </w:r>
      <w:r>
        <w:rPr>
          <w:rFonts w:ascii="Consolas" w:hAnsi="Consolas"/>
          <w:color w:val="0B1220"/>
          <w:sz w:val="18"/>
        </w:rPr>
        <w:t xml:space="preserve">  "tenant_id":    "ten_acme_plant_dallas",</w:t>
        <w:br/>
      </w:r>
      <w:r>
        <w:rPr>
          <w:rFonts w:ascii="Consolas" w:hAnsi="Consolas"/>
          <w:color w:val="0B1220"/>
          <w:sz w:val="18"/>
        </w:rPr>
        <w:t xml:space="preserve">  "ts":           "2026-06-29T20:14:03.221Z",</w:t>
        <w:br/>
      </w:r>
      <w:r>
        <w:rPr>
          <w:rFonts w:ascii="Consolas" w:hAnsi="Consolas"/>
          <w:color w:val="0B1220"/>
          <w:sz w:val="18"/>
        </w:rPr>
        <w:t xml:space="preserve">  "kind":         "joint_telemetry",</w:t>
        <w:br/>
      </w:r>
      <w:r>
        <w:rPr>
          <w:rFonts w:ascii="Consolas" w:hAnsi="Consolas"/>
          <w:color w:val="0B1220"/>
          <w:sz w:val="18"/>
        </w:rPr>
        <w:t xml:space="preserve">  "payload":      { "battery_pct": 71, "temp_c": 44.2,</w:t>
        <w:br/>
      </w:r>
      <w:r>
        <w:rPr>
          <w:rFonts w:ascii="Consolas" w:hAnsi="Consolas"/>
          <w:color w:val="0B1220"/>
          <w:sz w:val="18"/>
        </w:rPr>
        <w:t xml:space="preserve">                    "pose": {"x":12.4,"y":3.1,"theta":1.57}, "fault": null },</w:t>
        <w:br/>
      </w:r>
      <w:r>
        <w:rPr>
          <w:rFonts w:ascii="Consolas" w:hAnsi="Consolas"/>
          <w:color w:val="0B1220"/>
          <w:sz w:val="18"/>
        </w:rPr>
        <w:t xml:space="preserve">  "meter":        { "sku": "robot.telemetry.frame", "qty": 1 }   // -&gt; ClickHouse rollup</w:t>
        <w:br/>
      </w:r>
      <w:r>
        <w:rPr>
          <w:rFonts w:ascii="Consolas" w:hAnsi="Consolas"/>
          <w:color w:val="0B1220"/>
          <w:sz w:val="18"/>
        </w:rPr>
        <w:t>}</w:t>
        <w:br/>
      </w:r>
    </w:p>
    <w:p>
      <w:r>
        <w:rPr>
          <w:b/>
          <w:sz w:val="21"/>
        </w:rPr>
        <w:t>Evidence-grade capture (chain of custody):</w:t>
      </w:r>
    </w:p>
    <w:p>
      <w:pPr>
        <w:shd w:val="clear" w:color="auto" w:fill="F4F6FB"/>
      </w:pPr>
      <w:r>
        <w:rPr>
          <w:rFonts w:ascii="Consolas" w:hAnsi="Consolas"/>
          <w:color w:val="0B1220"/>
          <w:sz w:val="18"/>
        </w:rPr>
        <w:t>// hdk-camera capture -&gt; sdk-evidence (tamper-evident, exportable)</w:t>
        <w:br/>
      </w:r>
      <w:r>
        <w:rPr>
          <w:rFonts w:ascii="Consolas" w:hAnsi="Consolas"/>
          <w:color w:val="0B1220"/>
          <w:sz w:val="18"/>
        </w:rPr>
        <w:t>{</w:t>
        <w:br/>
      </w:r>
      <w:r>
        <w:rPr>
          <w:rFonts w:ascii="Consolas" w:hAnsi="Consolas"/>
          <w:color w:val="0B1220"/>
          <w:sz w:val="18"/>
        </w:rPr>
        <w:t xml:space="preserve">  "evidence_id":  "ev_01HXYZ...",</w:t>
        <w:br/>
      </w:r>
      <w:r>
        <w:rPr>
          <w:rFonts w:ascii="Consolas" w:hAnsi="Consolas"/>
          <w:color w:val="0B1220"/>
          <w:sz w:val="18"/>
        </w:rPr>
        <w:t xml:space="preserve">  "device_uuid":  "dev_01HROBOT_8842",</w:t>
        <w:br/>
      </w:r>
      <w:r>
        <w:rPr>
          <w:rFonts w:ascii="Consolas" w:hAnsi="Consolas"/>
          <w:color w:val="0B1220"/>
          <w:sz w:val="18"/>
        </w:rPr>
        <w:t xml:space="preserve">  "tenant_id":    "ten_acme_plant_dallas",</w:t>
        <w:br/>
      </w:r>
      <w:r>
        <w:rPr>
          <w:rFonts w:ascii="Consolas" w:hAnsi="Consolas"/>
          <w:color w:val="0B1220"/>
          <w:sz w:val="18"/>
        </w:rPr>
        <w:t xml:space="preserve">  "encounter_id": "enc_inspection_4471",     // L5 bounded interaction</w:t>
        <w:br/>
      </w:r>
      <w:r>
        <w:rPr>
          <w:rFonts w:ascii="Consolas" w:hAnsi="Consolas"/>
          <w:color w:val="0B1220"/>
          <w:sz w:val="18"/>
        </w:rPr>
        <w:t xml:space="preserve">  "media_ref":    "media://sha256/9b9f...",  // content-addressed blob (sdk-media)</w:t>
        <w:br/>
      </w:r>
      <w:r>
        <w:rPr>
          <w:rFonts w:ascii="Consolas" w:hAnsi="Consolas"/>
          <w:color w:val="0B1220"/>
          <w:sz w:val="18"/>
        </w:rPr>
        <w:t xml:space="preserve">  "captured_at":  "2026-06-29T20:14:05Z",</w:t>
        <w:br/>
      </w:r>
      <w:r>
        <w:rPr>
          <w:rFonts w:ascii="Consolas" w:hAnsi="Consolas"/>
          <w:color w:val="0B1220"/>
          <w:sz w:val="18"/>
        </w:rPr>
        <w:t xml:space="preserve">  "geo":          {"lat":32.78,"lng":-96.80},</w:t>
        <w:br/>
      </w:r>
      <w:r>
        <w:rPr>
          <w:rFonts w:ascii="Consolas" w:hAnsi="Consolas"/>
          <w:color w:val="0B1220"/>
          <w:sz w:val="18"/>
        </w:rPr>
        <w:t xml:space="preserve">  "hash_chain":   "sha256:...-&gt;...",         // tamper-evident</w:t>
        <w:br/>
      </w:r>
      <w:r>
        <w:rPr>
          <w:rFonts w:ascii="Consolas" w:hAnsi="Consolas"/>
          <w:color w:val="0B1220"/>
          <w:sz w:val="18"/>
        </w:rPr>
        <w:t xml:space="preserve">  "consent_ref":  "cnst_site_recording"</w:t>
        <w:br/>
      </w:r>
      <w:r>
        <w:rPr>
          <w:rFonts w:ascii="Consolas" w:hAnsi="Consolas"/>
          <w:color w:val="0B1220"/>
          <w:sz w:val="18"/>
        </w:rPr>
        <w:t>}</w:t>
        <w:br/>
      </w:r>
    </w:p>
    <w:p>
      <w:pPr>
        <w:pStyle w:val="Heading1"/>
      </w:pPr>
      <w:r>
        <w:rPr>
          <w:color w:val="1A51C7"/>
        </w:rPr>
        <w:t>8 · The SDK backbone at a glance</w:t>
      </w:r>
    </w:p>
    <w:p>
      <w:r>
        <w:rPr>
          <w:sz w:val="21"/>
        </w:rPr>
        <w:t>96 registered SDKs / 256 API endpoints compose into any vertical. Grouped:</w:t>
      </w:r>
    </w:p>
    <w:p>
      <w:pPr>
        <w:pStyle w:val="ListBullet"/>
      </w:pPr>
      <w:r>
        <w:rPr>
          <w:b/>
          <w:sz w:val="21"/>
        </w:rPr>
        <w:t>Identity &amp; Access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sdk-identity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sdk-persona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sdk-rebac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sdk-policy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sdk-api-keys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sdk-principal-token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sdk-profile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Tenancy &amp; Platform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sdk-tenant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sdk-tenant-lifecycle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sdk-pool-router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sdk-feature-flags</w:t>
      </w:r>
      <w:r>
        <w:rPr>
          <w:sz w:val="21"/>
        </w:rPr>
        <w:t>, discovery/registry/CLI.</w:t>
      </w:r>
    </w:p>
    <w:p>
      <w:pPr>
        <w:pStyle w:val="ListBullet"/>
      </w:pPr>
      <w:r>
        <w:rPr>
          <w:b/>
          <w:sz w:val="21"/>
        </w:rPr>
        <w:t>Data backbone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sdk-ingest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sdk-analytics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sdk-diagnostic-telemetry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sdk-trace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sdk-lineage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sdk-search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sdk-media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sdk-knowledge-rag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sdk-semantic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Metering &amp; Billing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sdk-meter</w:t>
      </w:r>
      <w:r>
        <w:rPr>
          <w:sz w:val="21"/>
        </w:rPr>
        <w:t xml:space="preserve">, meter-collector, </w:t>
      </w:r>
      <w:r>
        <w:rPr>
          <w:rFonts w:ascii="Consolas" w:hAnsi="Consolas"/>
          <w:color w:val="1A51C7"/>
          <w:sz w:val="21"/>
        </w:rPr>
        <w:t>sdk-billing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sdk-payment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AI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sdk-ai-gateway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sdk-agent-runtime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sdk-mcp-bridge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Governance / Compliance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sdk-audit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sdk-evidence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sdk-vault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sdk-secrets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sdk-consent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sdk-data-rights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sdk-approval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sdk-workflow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sdk-webhook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sdk-notification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sdk-sovereign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sdk-onprem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Device / Edge (HDK)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sdk-device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hdk-camera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hdk-scanner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hdk-measure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hdk-map</w:t>
      </w:r>
      <w:r>
        <w:rPr>
          <w:sz w:val="21"/>
        </w:rPr>
        <w:t xml:space="preserve">, image/video editors, </w:t>
      </w:r>
      <w:r>
        <w:rPr>
          <w:rFonts w:ascii="Consolas" w:hAnsi="Consolas"/>
          <w:color w:val="1A51C7"/>
          <w:sz w:val="21"/>
        </w:rPr>
        <w:t>hdk-watermark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Geo / Dispatch</w:t>
      </w:r>
      <w:r>
        <w:rPr>
          <w:sz w:val="21"/>
        </w:rPr>
        <w:t xml:space="preserve"> — </w:t>
      </w:r>
      <w:r>
        <w:rPr>
          <w:rFonts w:ascii="Consolas" w:hAnsi="Consolas"/>
          <w:color w:val="1A51C7"/>
          <w:sz w:val="21"/>
        </w:rPr>
        <w:t>sdk-geo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sdk-dispatch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sdk-assignment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sdk-storm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sdk-service-request</w:t>
      </w:r>
      <w:r>
        <w:rPr>
          <w:sz w:val="21"/>
        </w:rPr>
        <w:t xml:space="preserve">, </w:t>
      </w:r>
      <w:r>
        <w:rPr>
          <w:rFonts w:ascii="Consolas" w:hAnsi="Consolas"/>
          <w:color w:val="1A51C7"/>
          <w:sz w:val="21"/>
        </w:rPr>
        <w:t>sdk-engagement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Connectors</w:t>
      </w:r>
      <w:r>
        <w:rPr>
          <w:sz w:val="21"/>
        </w:rPr>
        <w:t xml:space="preserve"> — Snowflake, Salesforce, HubSpot, Slack, M365, Google Workspace, Jira, Linear, GitHub, Zendesk, Zoom.</w:t>
      </w:r>
    </w:p>
    <w:p>
      <w:pPr>
        <w:pStyle w:val="Heading1"/>
      </w:pPr>
      <w:r>
        <w:rPr>
          <w:color w:val="1A51C7"/>
        </w:rPr>
        <w:t>9 · Security note — portal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Current state.  </w:t>
            </w:r>
            <w:r>
              <w:rPr>
                <w:sz w:val="21"/>
              </w:rPr>
              <w:t xml:space="preserve">The Tenant Admin and Platform Admin portals currently render </w:t>
            </w:r>
            <w:r>
              <w:rPr>
                <w:b/>
                <w:sz w:val="21"/>
              </w:rPr>
              <w:t>without an enforced login gate</w:t>
            </w:r>
            <w:r>
              <w:rPr>
                <w:sz w:val="21"/>
              </w:rPr>
              <w:t xml:space="preserve"> (no </w:t>
            </w:r>
            <w:r>
              <w:rPr>
                <w:rFonts w:ascii="Consolas" w:hAnsi="Consolas"/>
                <w:color w:val="1A51C7"/>
                <w:sz w:val="21"/>
              </w:rPr>
              <w:t>middleware.ts</w:t>
            </w:r>
            <w:r>
              <w:rPr>
                <w:sz w:val="21"/>
              </w:rPr>
              <w:t>, no session check). Until the auth middleware ships, these consoles must be network-restricted (e.g. IP allow-list at nginx). A Projexlight feature — *Portal authentication middleware* — tracks the fix: session verification, role-gated access (operator for /console, tenant-admin for /tenant, builder for /workspace), and ensuring privileged tokens are never reachable by an unauthenticated request.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