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Tenant Admin — Onboarding Guide</w:t>
      </w:r>
    </w:p>
    <w:p>
      <w:r>
        <w:rPr>
          <w:color w:val="5A6573"/>
          <w:sz w:val="25"/>
        </w:rPr>
        <w:t>Run your organization on ProjexCloud: people, money, integrations, and governance for one tenant.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Part of the onboarding suite.  </w:t>
            </w:r>
            <w:r>
              <w:rPr>
                <w:sz w:val="21"/>
              </w:rPr>
              <w:t xml:space="preserve">See </w:t>
            </w:r>
            <w:r>
              <w:rPr>
                <w:b/>
                <w:sz w:val="21"/>
              </w:rPr>
              <w:t>onboarding-overview</w:t>
            </w:r>
            <w:r>
              <w:rPr>
                <w:sz w:val="21"/>
              </w:rPr>
              <w:t xml:space="preserve"> for the three-portal model and the identity model. Persona guides: Tenant Admin, Tenant Developer, App User, Platform Admin, ProjexCloud Admin.</w:t>
            </w:r>
          </w:p>
        </w:tc>
      </w:tr>
    </w:tbl>
    <w:p/>
    <w:p>
      <w:pPr>
        <w:pStyle w:val="Heading1"/>
      </w:pPr>
      <w:r>
        <w:rPr>
          <w:color w:val="1A51C7"/>
        </w:rPr>
        <w:t>Who you are &amp; where you sign in</w:t>
      </w:r>
    </w:p>
    <w:p>
      <w:r>
        <w:rPr>
          <w:sz w:val="21"/>
        </w:rPr>
        <w:t xml:space="preserve">You administer </w:t>
      </w:r>
      <w:r>
        <w:rPr>
          <w:b/>
          <w:sz w:val="21"/>
        </w:rPr>
        <w:t>one tenant</w:t>
      </w:r>
      <w:r>
        <w:rPr>
          <w:sz w:val="21"/>
        </w:rPr>
        <w:t xml:space="preserve"> — your organization inside an application. You sign in at </w:t>
      </w:r>
      <w:r>
        <w:rPr>
          <w:b/>
          <w:sz w:val="21"/>
        </w:rPr>
        <w:t>/tenant</w:t>
      </w:r>
      <w:r>
        <w:rPr>
          <w:sz w:val="21"/>
        </w:rPr>
        <w:t xml:space="preserve"> (port 3200) with your ProjexCloud identity; your tenant membership carries the </w:t>
      </w:r>
      <w:r>
        <w:rPr>
          <w:b/>
          <w:sz w:val="21"/>
        </w:rPr>
        <w:t>tenant-admin</w:t>
      </w:r>
      <w:r>
        <w:rPr>
          <w:sz w:val="21"/>
        </w:rPr>
        <w:t xml:space="preserve"> role. The same login also opens Workspace if your membership has a builder role.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C"/>
          </w:tcPr>
          <w:p>
            <w:r>
              <w:rPr>
                <w:b/>
                <w:color w:val="0B1220"/>
                <w:sz w:val="21"/>
              </w:rPr>
              <w:t xml:space="preserve">First login.  </w:t>
            </w:r>
            <w:r>
              <w:rPr>
                <w:sz w:val="21"/>
              </w:rPr>
              <w:t>The first user of a new tenant is auto-promoted to tenant admin. Everyone else you add becomes a member with the persona/role you assign.</w:t>
            </w:r>
          </w:p>
        </w:tc>
      </w:tr>
    </w:tbl>
    <w:p/>
    <w:p>
      <w:pPr>
        <w:pStyle w:val="Heading1"/>
      </w:pPr>
      <w:r>
        <w:rPr>
          <w:color w:val="1A51C7"/>
        </w:rPr>
        <w:t>What you manage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What you do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SDK behind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Billing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Plans, subscriptions, live-meter accrual, per-BU showback, invoices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sdk-billing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sdk-meter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Members &amp; roles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Invite people by email, assign personas (Admin/Developer/Operator/Viewer), group into Business Units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sdk-persona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sdk-rebac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 keys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Issue/rotate/revoke programmatic credentials scoped to a service persona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sdk-api-keys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Webhooks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 endpoints, verify HMAC, replay from the DLQ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sdk-webhook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Configure routing (predicate → ordered steps → SLA), 4-eyes sign-off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sdk-approval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Connectors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OAuth-connect Salesforce, Slack, M365, Snowflake, Jira, GitHub…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sdk-connectors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Consent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Manage purpose-bound consent receipts and DSAR export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sdk-consent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sdk-data-rights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providers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Set per-tenant LLM keys (Anthropic/OpenAI/Bedrock/Gemini), guardrails, BYOK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sdk-ai-gateway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sdk-vault</w:t>
            </w:r>
          </w:p>
        </w:tc>
      </w:tr>
    </w:tbl>
    <w:p/>
    <w:p>
      <w:pPr>
        <w:pStyle w:val="Heading1"/>
      </w:pPr>
      <w:r>
        <w:rPr>
          <w:color w:val="1A51C7"/>
        </w:rPr>
        <w:t>Day-1 checklist</w:t>
      </w:r>
    </w:p>
    <w:p>
      <w:pPr>
        <w:pStyle w:val="ListNumber"/>
      </w:pPr>
      <w:r>
        <w:rPr>
          <w:sz w:val="21"/>
        </w:rPr>
        <w:t>Confirm your billing plan and add a payment method.</w:t>
      </w:r>
    </w:p>
    <w:p>
      <w:pPr>
        <w:pStyle w:val="ListNumber"/>
      </w:pPr>
      <w:r>
        <w:rPr>
          <w:sz w:val="21"/>
        </w:rPr>
        <w:t>Invite your team by email; assign each person a persona/role; create Business Units if you have multiple sites/regions.</w:t>
      </w:r>
    </w:p>
    <w:p>
      <w:pPr>
        <w:pStyle w:val="ListNumber"/>
      </w:pPr>
      <w:r>
        <w:rPr>
          <w:sz w:val="21"/>
        </w:rPr>
        <w:t>Issue an API key for your first integration (store the secret once — it is shown only at creation).</w:t>
      </w:r>
    </w:p>
    <w:p>
      <w:pPr>
        <w:pStyle w:val="ListNumber"/>
      </w:pPr>
      <w:r>
        <w:rPr>
          <w:sz w:val="21"/>
        </w:rPr>
        <w:t>Set your AI provider keys (or enable BYOK) so AI features bill to your account, not the platform markup.</w:t>
      </w:r>
    </w:p>
    <w:p>
      <w:pPr>
        <w:pStyle w:val="ListNumber"/>
      </w:pPr>
      <w:r>
        <w:rPr>
          <w:sz w:val="21"/>
        </w:rPr>
        <w:t>Register a webhook endpoint for the events you care about and confirm signature verification.</w:t>
      </w:r>
    </w:p>
    <w:p>
      <w:pPr>
        <w:pStyle w:val="ListNumber"/>
      </w:pPr>
      <w:r>
        <w:rPr>
          <w:sz w:val="21"/>
        </w:rPr>
        <w:t>Review consent purposes and approval routes before going live with personal data.</w:t>
      </w:r>
    </w:p>
    <w:p>
      <w:pPr>
        <w:pStyle w:val="Heading1"/>
      </w:pPr>
      <w:r>
        <w:rPr>
          <w:color w:val="1A51C7"/>
        </w:rPr>
        <w:t>Members, personas &amp; roles — the model</w:t>
      </w:r>
    </w:p>
    <w:p>
      <w:r>
        <w:rPr>
          <w:sz w:val="21"/>
        </w:rPr>
        <w:t xml:space="preserve">A </w:t>
      </w:r>
      <w:r>
        <w:rPr>
          <w:b/>
          <w:sz w:val="21"/>
        </w:rPr>
        <w:t>member</w:t>
      </w:r>
      <w:r>
        <w:rPr>
          <w:sz w:val="21"/>
        </w:rPr>
        <w:t xml:space="preserve"> = a person + a </w:t>
      </w:r>
      <w:r>
        <w:rPr>
          <w:b/>
          <w:sz w:val="21"/>
        </w:rPr>
        <w:t>tenant membership</w:t>
      </w:r>
      <w:r>
        <w:rPr>
          <w:sz w:val="21"/>
        </w:rPr>
        <w:t xml:space="preserve"> + one or more </w:t>
      </w:r>
      <w:r>
        <w:rPr>
          <w:b/>
          <w:sz w:val="21"/>
        </w:rPr>
        <w:t>personas</w:t>
      </w:r>
      <w:r>
        <w:rPr>
          <w:sz w:val="21"/>
        </w:rPr>
        <w:t xml:space="preserve">. The persona is the assignable identity ("hat"); a </w:t>
      </w:r>
      <w:r>
        <w:rPr>
          <w:b/>
          <w:sz w:val="21"/>
        </w:rPr>
        <w:t>role</w:t>
      </w:r>
      <w:r>
        <w:rPr>
          <w:sz w:val="21"/>
        </w:rPr>
        <w:t xml:space="preserve"> maps the persona to permissions; a </w:t>
      </w:r>
      <w:r>
        <w:rPr>
          <w:b/>
          <w:sz w:val="21"/>
        </w:rPr>
        <w:t>Business Unit</w:t>
      </w:r>
      <w:r>
        <w:rPr>
          <w:sz w:val="21"/>
        </w:rPr>
        <w:t xml:space="preserve"> groups personas under their own approval chain. Personas can be </w:t>
      </w:r>
      <w:r>
        <w:rPr>
          <w:b/>
          <w:sz w:val="21"/>
        </w:rPr>
        <w:t>human</w:t>
      </w:r>
      <w:r>
        <w:rPr>
          <w:sz w:val="21"/>
        </w:rPr>
        <w:t xml:space="preserve"> (invited by email) or </w:t>
      </w:r>
      <w:r>
        <w:rPr>
          <w:b/>
          <w:sz w:val="21"/>
        </w:rPr>
        <w:t>service</w:t>
      </w:r>
      <w:r>
        <w:rPr>
          <w:sz w:val="21"/>
        </w:rPr>
        <w:t xml:space="preserve"> (machine identities for integrations and, in robotics, robots).</w:t>
      </w:r>
    </w:p>
    <w:p>
      <w:pPr>
        <w:pStyle w:val="Heading1"/>
      </w:pPr>
      <w:r>
        <w:rPr>
          <w:color w:val="1A51C7"/>
        </w:rPr>
        <w:t>Troubleshooting</w:t>
      </w:r>
    </w:p>
    <w:p>
      <w:pPr>
        <w:pStyle w:val="ListBullet"/>
      </w:pPr>
      <w:r>
        <w:rPr>
          <w:b/>
          <w:sz w:val="21"/>
        </w:rPr>
        <w:t>A member can’t sign in</w:t>
      </w:r>
      <w:r>
        <w:rPr>
          <w:sz w:val="21"/>
        </w:rPr>
        <w:t xml:space="preserve"> — check their invite was accepted and their membership status is active; revoked memberships invalidate sessions immediately.</w:t>
      </w:r>
    </w:p>
    <w:p>
      <w:pPr>
        <w:pStyle w:val="ListBullet"/>
      </w:pPr>
      <w:r>
        <w:rPr>
          <w:b/>
          <w:sz w:val="21"/>
        </w:rPr>
        <w:t>API call returns 401</w:t>
      </w:r>
      <w:r>
        <w:rPr>
          <w:sz w:val="21"/>
        </w:rPr>
        <w:t xml:space="preserve"> — the key was revoked or the JWT expired; re-issue or re-authenticate.</w:t>
      </w:r>
    </w:p>
    <w:p>
      <w:pPr>
        <w:pStyle w:val="ListBullet"/>
      </w:pPr>
      <w:r>
        <w:rPr>
          <w:b/>
          <w:sz w:val="21"/>
        </w:rPr>
        <w:t>AI calls billed unexpectedly</w:t>
      </w:r>
      <w:r>
        <w:rPr>
          <w:sz w:val="21"/>
        </w:rPr>
        <w:t xml:space="preserve"> — set tenant AI provider keys / BYOK so token cost goes to your provider, not the platform governance SKU.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