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  <w:jc w:val="center"/>
      </w:pPr>
      <w:r>
        <w:rPr>
          <w:rFonts w:ascii="Times New Roman" w:hAnsi="Times New Roman"/>
          <w:b/>
          <w:color w:val="002060"/>
          <w:sz w:val="26"/>
        </w:rPr>
        <w:t>SMART INDIA HACKATHON 2026 @ KONGU ENGINEERING COLLEGE</w:t>
      </w:r>
    </w:p>
    <w:p>
      <w:pPr>
        <w:spacing w:after="160"/>
        <w:jc w:val="center"/>
      </w:pPr>
      <w:r>
        <w:rPr>
          <w:rFonts w:ascii="Times New Roman" w:hAnsi="Times New Roman"/>
          <w:b/>
          <w:sz w:val="22"/>
        </w:rPr>
        <w:t>(7th &amp; 8th September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34"/>
        <w:gridCol w:w="5234"/>
      </w:tblGrid>
      <w:tr>
        <w:tc>
          <w:tcPr>
            <w:tcW w:type="dxa" w:w="4896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pPr>
              <w:spacing w:after="60"/>
            </w:pPr>
            <w:r>
              <w:rPr>
                <w:b/>
                <w:sz w:val="21"/>
              </w:rPr>
              <w:t xml:space="preserve">Department: </w:t>
            </w:r>
            <w:r>
              <w:rPr>
                <w:sz w:val="21"/>
              </w:rPr>
              <w:t>Computer Science and Engineering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Project category: </w:t>
            </w:r>
            <w:r>
              <w:rPr>
                <w:sz w:val="21"/>
              </w:rPr>
              <w:t>Software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PS ID: </w:t>
            </w:r>
            <w:r>
              <w:rPr>
                <w:b/>
                <w:color w:val="002060"/>
                <w:sz w:val="21"/>
              </w:rPr>
              <w:t>SIH26003</w:t>
            </w:r>
          </w:p>
          <w:p>
            <w:pPr>
              <w:spacing w:after="60"/>
            </w:pPr>
            <w:r>
              <w:rPr>
                <w:b/>
                <w:sz w:val="21"/>
              </w:rPr>
              <w:t xml:space="preserve">Team ID / Name: </w:t>
            </w:r>
            <w:r>
              <w:rPr>
                <w:b/>
                <w:sz w:val="21"/>
              </w:rPr>
              <w:t>MemoMate_KEC</w:t>
            </w:r>
          </w:p>
        </w:tc>
        <w:tc>
          <w:tcPr>
            <w:tcW w:type="dxa" w:w="5472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AFAFA"/>
          </w:tcPr>
          <w:p>
            <w:pPr>
              <w:spacing w:after="40"/>
            </w:pPr>
            <w:r>
              <w:rPr>
                <w:b/>
                <w:sz w:val="21"/>
              </w:rPr>
              <w:t>Team leader:</w:t>
              <w:br/>
            </w:r>
            <w:r>
              <w:rPr>
                <w:sz w:val="20"/>
              </w:rPr>
              <w:t xml:space="preserve">  Sriman Kumar V (24CSR301)</w:t>
              <w:br/>
            </w:r>
            <w:r>
              <w:rPr>
                <w:b/>
                <w:sz w:val="21"/>
              </w:rPr>
              <w:t>Team members:</w:t>
              <w:br/>
            </w:r>
            <w:r>
              <w:rPr>
                <w:sz w:val="19"/>
              </w:rPr>
              <w:t xml:space="preserve">  Sriman Kumar V (24CSR301)</w:t>
              <w:br/>
            </w:r>
            <w:r>
              <w:rPr>
                <w:b/>
                <w:sz w:val="21"/>
              </w:rPr>
              <w:t>Mentor/Co-mentors:</w:t>
              <w:br/>
            </w:r>
            <w:r>
              <w:rPr>
                <w:sz w:val="19"/>
              </w:rPr>
              <w:t xml:space="preserve">  Dr. M. Geetha M.E., Ph.D.; Associate Professor, CSE</w:t>
            </w:r>
          </w:p>
        </w:tc>
      </w:tr>
    </w:tbl>
    <w:p>
      <w:pPr>
        <w:spacing w:after="120"/>
      </w:pPr>
    </w:p>
    <w:p>
      <w:pPr>
        <w:spacing w:after="160"/>
        <w:jc w:val="center"/>
      </w:pPr>
      <w:r>
        <w:rPr>
          <w:rFonts w:ascii="Times New Roman" w:hAnsi="Times New Roman"/>
          <w:b/>
          <w:color w:val="002060"/>
          <w:sz w:val="26"/>
        </w:rPr>
        <w:t>PROTOTYPE SCREENSHOTS &amp; IMPLEMENTATION MODULES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9814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1258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14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/>
          <w:color w:val="002060"/>
          <w:sz w:val="22"/>
        </w:rPr>
        <w:t>Figure 1: MemoMate Personalized User Dashboard &amp; Daily Schedule Interface</w:t>
      </w:r>
    </w:p>
    <w:p>
      <w:pPr>
        <w:spacing w:after="240"/>
        <w:jc w:val="both"/>
      </w:pPr>
      <w:r>
        <w:rPr>
          <w:rFonts w:ascii="Times New Roman" w:hAnsi="Times New Roman"/>
          <w:sz w:val="21"/>
        </w:rPr>
        <w:t>Description: Features personalized greeting ('Good Afternoon, Srimathi'), direct baseline assessment launch button, AI voice assistant entry point, accessibility toolbar (English/Hindi/Tamil/Assamese, themes, text sizing), active gamification counters (2-day streak, 134 gems, Level 4 / 983 XP, Rank #1), patient metadata badge, and daily schedule reminders.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5746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06265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7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/>
          <w:color w:val="002060"/>
          <w:sz w:val="22"/>
        </w:rPr>
        <w:t>Figure 2: Cognitive Metrics &amp; 30-Day Trend Analytics Dashboard</w:t>
      </w:r>
    </w:p>
    <w:p>
      <w:pPr>
        <w:spacing w:after="240"/>
        <w:jc w:val="both"/>
      </w:pPr>
      <w:r>
        <w:rPr>
          <w:rFonts w:ascii="Times New Roman" w:hAnsi="Times New Roman"/>
          <w:sz w:val="21"/>
        </w:rPr>
        <w:t>Description: Displays quantitative cognitive domain index scores (Memory Index: 88, Focus &amp; Attention: 89, Recall Speed: 80, Reaction Time: 71) alongside dynamic status indicators ('Improving', 'Focus Needed', 'Consistent'). A 30-day SVG line graph tracks score trajectories across all four cognitive categories.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3681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126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368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/>
          <w:color w:val="002060"/>
          <w:sz w:val="22"/>
        </w:rPr>
        <w:t>Figure 3: Interactive 3D Mind Matrix Sanctum Engine (Three.js WebGL)</w:t>
      </w:r>
    </w:p>
    <w:p>
      <w:pPr>
        <w:spacing w:after="240"/>
        <w:jc w:val="both"/>
      </w:pPr>
      <w:r>
        <w:rPr>
          <w:rFonts w:ascii="Times New Roman" w:hAnsi="Times New Roman"/>
          <w:sz w:val="21"/>
        </w:rPr>
        <w:t>Description: Features an interactive WebGL 3D cognitive stimulation scene powered by Three.js. Supports orbit rotation, zoom, VR headset immersion mode, particle systems, orbiting target spheres, and real-time inventory tracking (6 Cyber Crystals, 10 Neural Cores, 3 Quantum Rings) with neural matrix charging feedback.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2799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1265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799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/>
          <w:color w:val="002060"/>
          <w:sz w:val="22"/>
        </w:rPr>
        <w:t>Figure 4: Family Memory Recognition &amp; Reminiscence Exercise Module</w:t>
      </w:r>
    </w:p>
    <w:p>
      <w:pPr>
        <w:spacing w:after="240"/>
        <w:jc w:val="both"/>
      </w:pPr>
      <w:r>
        <w:rPr>
          <w:rFonts w:ascii="Times New Roman" w:hAnsi="Times New Roman"/>
          <w:sz w:val="21"/>
        </w:rPr>
        <w:t>Description: Presents photo-based family recognition prompts ('Who is this family member?') with portrait imagery, hints ('Daughter • Loves drinking afternoon tea together...'), and multi-choice selections (Meena, Rahul, Ankit). Detailed profile cards show relationship tags, visiting schedules, and doctor contacts.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6217920" cy="45237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_17886771751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523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80"/>
        <w:jc w:val="center"/>
      </w:pPr>
      <w:r>
        <w:rPr>
          <w:rFonts w:ascii="Times New Roman" w:hAnsi="Times New Roman"/>
          <w:b/>
          <w:i/>
          <w:color w:val="002060"/>
          <w:sz w:val="22"/>
        </w:rPr>
        <w:t>Figure 5: MemoMate Cognitive Gaming Hub Suite</w:t>
      </w:r>
    </w:p>
    <w:p>
      <w:pPr>
        <w:spacing w:after="240"/>
        <w:jc w:val="both"/>
      </w:pPr>
      <w:r>
        <w:rPr>
          <w:rFonts w:ascii="Times New Roman" w:hAnsi="Times New Roman"/>
          <w:sz w:val="21"/>
        </w:rPr>
        <w:t>Description: Showcases the 9-game cognitive suite including Quantum Speed Reflex, 3D Dual-N-Back &amp; Number Recall, Spatial Maze Navigator, Acoustic Rhythm &amp; Tone Recall, Card Memory Matrix, Focus Reflex &amp; Math Matrix, Speed Reflex Reaction Test, 3D Holographic Matrix, and 3D Categorical Word Recall.</w:t>
      </w:r>
    </w:p>
    <w:sectPr w:rsidR="00FC693F" w:rsidRPr="0006063C" w:rsidSect="00034616">
      <w:pgSz w:w="11909" w:h="16834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Times New Roman" w:hAnsi="Times New Roman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