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Home Workout Search Trends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India · Google Trends data · May 25 – Aug 25, 2026</w:t>
      </w:r>
    </w:p>
    <w:p>
      <w:pPr>
        <w:pStyle w:val="Heading1"/>
        <w:spacing w:after="150" w:before="300"/>
      </w:pPr>
      <w:r>
        <w:t xml:space="preserve">1. Summary Table</w:t>
      </w:r>
    </w:p>
    <w:p>
      <w:pPr>
        <w:spacing w:after="150"/>
      </w:pPr>
      <w:r>
        <w:t xml:space="preserve">All target queries confirmed against the uploaded CSV exports, with their exact search interest index, growth percentage, and the source report they came from.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800"/>
      </w:tblGrid>
      <w:tr>
        <w:trPr>
          <w:tblHeader/>
        </w:trP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Interest (Index)</w:t>
            </w:r>
          </w:p>
        </w:tc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Increase %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Report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workout without equipment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+250%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 workout at home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workout classes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+80%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workout for women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top-searches_1617 / rising_1617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workout for men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top-searches_1617__1 / rising_1617__1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workout routine for men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Breakout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top-searches_1617__1 / rising_1617__1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body workout at home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+160%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top-searches_1617__1 / rising_1617__1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chest workout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+160%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top-searches_1615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 workout at home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top-searches_1658 (general)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 workout at home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top-searches_1658 (general)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t xml:space="preserve">2. Search Interest — Snapshot Comparison</w:t>
      </w:r>
    </w:p>
    <w:p>
      <w:pPr>
        <w:spacing w:after="150"/>
      </w:pPr>
      <w:r>
        <w:t xml:space="preserve">Index values (0-100) for each target query at the time each report was pulled. Values are only comparable within the same report/seed keyword, not across different reports.</w:t>
      </w:r>
    </w:p>
    <w:p>
      <w:pPr>
        <w:spacing w:after="200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Growth % — Snapshot Comparison</w:t>
      </w:r>
    </w:p>
    <w:p>
      <w:pPr>
        <w:spacing w:after="150"/>
      </w:pPr>
      <w:r>
        <w:t xml:space="preserve">"home workout routine for men" is excluded from this chart because Google Trends labels it "Breakout" — a non-numeric flag meaning growth too large to express as a percentage (typically 5,000%+), not zero or missing data.</w:t>
      </w:r>
    </w:p>
    <w:p>
      <w:pPr>
        <w:spacing w:after="200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Body-Part Home Workouts — Growth %</w:t>
      </w:r>
    </w:p>
    <w:p>
      <w:pPr>
        <w:spacing w:after="150"/>
      </w:pPr>
      <w:r>
        <w:t xml:space="preserve">Only "full body workout at home" actually reaches +160%. Leg, abs, and chest variants move in a much narrower band (roughly -10% to +3%) across the reports checked — they do not share the same growth spike.</w:t>
      </w:r>
    </w:p>
    <w:p>
      <w:pPr>
        <w:spacing w:after="200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5. Daily Trend Lines (Parent Seed Keywords)</w:t>
      </w:r>
    </w:p>
    <w:p>
      <w:pPr>
        <w:spacing w:after="150"/>
      </w:pPr>
      <w:r>
        <w:t xml:space="preserve">Google Trends only publishes a full daily time series for the seed keyword of each report — not for every related query listed under it. The four charts below show the actual day-by-day interest for the seed keywords that produced the numbers above.</w:t>
      </w:r>
    </w:p>
    <w:p>
      <w:pPr>
        <w:pStyle w:val="Heading2"/>
        <w:spacing w:after="150" w:before="300"/>
      </w:pPr>
      <w:r>
        <w:t xml:space="preserve">5.1 "home workout" — parent of +250% and +200% queries</w:t>
      </w:r>
    </w:p>
    <w:p>
      <w:pPr>
        <w:spacing w:after="150"/>
      </w:pPr>
      <w:r>
        <w:t xml:space="preserve">Covers "home workout without equipment" (+250%) and "easy workout at home" (+200%). This trend peaked at 100 on Aug 3, 2026 — the period driving both growth figures.</w:t>
      </w:r>
    </w:p>
    <w:p>
      <w:pPr>
        <w:spacing w:after="200"/>
      </w:pPr>
      <w:r>
        <w:drawing>
          <wp:inline distT="0" distB="0" distL="0" distR="0">
            <wp:extent cx="5334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5.2 "online workout" — parent of +80% query</w:t>
      </w:r>
    </w:p>
    <w:p>
      <w:pPr>
        <w:spacing w:after="150"/>
      </w:pPr>
      <w:r>
        <w:t xml:space="preserve">Covers "online workout classes" (+80%). Highly sporadic — long stretches at zero, a single peak of 100 on Jul 6, then a small tail in mid-August (11-15 range).</w:t>
      </w:r>
    </w:p>
    <w:p>
      <w:pPr>
        <w:spacing w:after="200"/>
      </w:pPr>
      <w:r>
        <w:drawing>
          <wp:inline distT="0" distB="0" distL="0" distR="0">
            <wp:extent cx="5334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5.3 "home workout women" — parent of "home workout for women" (Index 100, +20%)</w:t>
      </w:r>
    </w:p>
    <w:p>
      <w:pPr>
        <w:spacing w:after="150"/>
      </w:pPr>
      <w:r>
        <w:t xml:space="preserve">Registered activity on only one day across the entire 3-month window (Jun 2, value 100) — flat at zero every other day. The +20% figure rests on a single-day spike, not a sustained trend.</w:t>
      </w:r>
    </w:p>
    <w:p>
      <w:pPr>
        <w:spacing w:after="200"/>
      </w:pPr>
      <w:r>
        <w:drawing>
          <wp:inline distT="0" distB="0" distL="0" distR="0">
            <wp:extent cx="5334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5.4 "home workout men" — parent of Index 100 / Breakout / +160% queries</w:t>
      </w:r>
    </w:p>
    <w:p>
      <w:pPr>
        <w:spacing w:after="150"/>
      </w:pPr>
      <w:r>
        <w:t xml:space="preserve">Covers "home workout for men" (Index 100), "home workout routine for men" (Breakout), and "full body workout at home" (+160%) — all three trace back to a single-day spike on May 31 (value 100), flat everywhere else.</w:t>
      </w:r>
    </w:p>
    <w:p>
      <w:pPr>
        <w:spacing w:after="200"/>
      </w:pPr>
      <w:r>
        <w:drawing>
          <wp:inline distT="0" distB="0" distL="0" distR="0">
            <wp:extent cx="5334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Key Caveats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Percentages computed from near-zero baselines (single-day spikes) produce dramatic-looking numbers like +160%, +200%, +250%, and "Breakout" — these reflect a thin, spiky search pattern rather than steady sustained demand.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"Home workout for women" and the men's-report queries are each driven by a single day of measurable search interest in an otherwise flat 90-day window.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Leg, abs, and chest home-workout searches do not share the +160% spike seen in "full body workout at home" — treat body-part queries as distinct search patterns, not a uniform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Figures should be read as directional signals from a short 3-month India-only sample, not as forecasts of durable search volume.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dcf527a217dc686367e788e14a2af3d5ac6195.png"/><Relationship Id="rId8" Type="http://schemas.openxmlformats.org/officeDocument/2006/relationships/image" Target="media/756424b86d39d1e2295f30f9d6307a82faacc4b3.png"/><Relationship Id="rId9" Type="http://schemas.openxmlformats.org/officeDocument/2006/relationships/image" Target="media/b250227cc4e7488217b685d659b8f3a83d85bbec.png"/><Relationship Id="rId10" Type="http://schemas.openxmlformats.org/officeDocument/2006/relationships/image" Target="media/d6c96b08ab9459d9256df60b80f64eb346d21ce9.png"/><Relationship Id="rId11" Type="http://schemas.openxmlformats.org/officeDocument/2006/relationships/image" Target="media/0013a5d737024f9b3ab6e38411b7423bb30f5577.png"/><Relationship Id="rId12" Type="http://schemas.openxmlformats.org/officeDocument/2006/relationships/image" Target="media/5e79d30fab06248ff25c8eb75a9b0632b6348a26.png"/><Relationship Id="rId13" Type="http://schemas.openxmlformats.org/officeDocument/2006/relationships/image" Target="media/659d42e92d0675a4a671f14d0f51552290cf75e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2026-08-30T10:54:41.471Z</dcterms:created>
  <dcterms:modified xsi:type="dcterms:W3CDTF">2026-08-30T10:54:41.471Z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