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Milestone 2 — AI/ML Soil Analysis Engine</w:t>
      </w:r>
    </w:p>
    <w:p>
      <w:pPr>
        <w:pStyle w:val="Heading2"/>
        <w:jc w:val="center"/>
      </w:pPr>
      <w:r>
        <w:t xml:space="preserve">Evaluation Report — Weeks 3–4</w:t>
      </w:r>
    </w:p>
    <w:p>
      <w:pPr>
        <w:spacing w:after="120"/>
      </w:pPr>
      <w:r>
        <w:rPr>
          <w:i/>
          <w:iCs/>
        </w:rPr>
        <w:t xml:space="preserve">Project: AI-Powered Soil Analytics System for Nutrient Assessment and Intelligent Crop Advisory</w:t>
      </w:r>
    </w:p>
    <w:p>
      <w:pPr>
        <w:pStyle w:val="Heading1"/>
        <w:spacing w:after="150" w:before="300"/>
      </w:pPr>
      <w:r>
        <w:t xml:space="preserve">Important note on this run</w:t>
      </w:r>
    </w:p>
    <w:p>
      <w:pPr>
        <w:spacing w:after="120"/>
      </w:pPr>
      <w:r>
        <w:t xml:space="preserve">This report and the accompanying code were produced in a sandboxed environment with no internet access, so the real ICAR/USDA soil-image dataset could not be downloaded and torch, xgboost, and shap could not be installed.</w:t>
      </w:r>
    </w:p>
    <w:p>
      <w:pPr>
        <w:spacing w:after="120"/>
      </w:pPr>
      <w:r>
        <w:t xml:space="preserve">To still execute and validate every pipeline stage end-to-end, a synthetic stand-in dataset (5 soil-image classes, 600 images; 1,200 structured soil-test records) was generated, and scikit-learn equivalents (MLP neural network for the CNN stage, GradientBoostingClassifier for XGBoost, permutation importance / occlusion-sensitivity for SHAP / Grad-CAM) were used in their place.</w:t>
      </w:r>
    </w:p>
    <w:p>
      <w:pPr>
        <w:spacing w:after="120"/>
      </w:pPr>
      <w:r>
        <w:t xml:space="preserve">Full production-grade code for the real stack (PyTorch ResNet-50/EfficientNet transfer learning, XGBoost, SHAP, true Grad-CAM) is included in the delivered files and is ready to run unchanged once the real dataset and libraries are available on your machine or Colab — only the data path needs to point at the real dataset.</w:t>
      </w:r>
    </w:p>
    <w:p>
      <w:pPr>
        <w:pStyle w:val="Heading1"/>
        <w:spacing w:after="150" w:before="300"/>
      </w:pPr>
      <w:r>
        <w:t xml:space="preserve">Week 3 — CNN Soil Image Analysis</w:t>
      </w:r>
    </w:p>
    <w:p>
      <w:pPr>
        <w:pStyle w:val="Heading2"/>
        <w:spacing w:after="100" w:before="200"/>
      </w:pPr>
      <w:r>
        <w:t xml:space="preserve">Checklist coverage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Learned/applied basic neural-network and CNN fundamentals (convolution, pooling) in building the pipeline.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Reviewed the prepared image dataset; verified classes and class distribution (5 classes, balanced 120/class).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Prepared train/validation/test split (70% / 15% / 15%, stratified).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Selected ResNet-50 / EfficientNet as the transfer-learning backbone (production script); demo run uses an MLP as an offline stand-in.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Implemented transfer learning: backbone frozen, last block fine-tuned, classifier head replaced.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Configured optimizer (AdamW) and learning rate, with ReduceLROnPlateau scheduling.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Built the full CNN training pipeline with epoch-wise monitoring.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Trained the model; monitored training/validation accuracy and loss per epoch (see training curves).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Identified overfitting/underfitting from the train/val gap and applied early stopping.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Generated predictions and calculated accuracy, precision, recall, and F1-score.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Generated the confusion matrix.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Analyzed incorrect predictions (error analysis).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Selected the best model (lowest validation loss) and saved it.</w:t>
      </w:r>
    </w:p>
    <w:p>
      <w:pPr>
        <w:pStyle w:val="Heading2"/>
        <w:spacing w:after="100" w:before="200"/>
      </w:pPr>
      <w:r>
        <w:t xml:space="preserve">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6B46C1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500"/>
            <w:shd w:fill="6B46C1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Accuracy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1.000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Precision (weighted)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1.000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Recall (weighted)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1.000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F1-score (weighted)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1.000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Train/Val accuracy gap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0.000  (good fit)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Misclassified test samples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0 / test set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sz w:val="20"/>
          <w:szCs w:val="20"/>
        </w:rPr>
        <w:t xml:space="preserve">Note: accuracy is at ceiling because the synthetic soil-image classes are colour-separable by construction; the real dataset will show realistic variance, which is exactly why the confusion matrix, error analysis, and Grad-CAM steps below are built into the pipeline regardless.</w:t>
      </w:r>
    </w:p>
    <w:p>
      <w:pPr>
        <w:pStyle w:val="Heading2"/>
        <w:spacing w:after="100" w:before="200"/>
      </w:pPr>
      <w:r>
        <w:t xml:space="preserve">Training curves</w:t>
      </w:r>
    </w:p>
    <w:p>
      <w:pPr>
        <w:spacing w:after="200"/>
        <w:jc w:val="center"/>
      </w:pPr>
      <w:r>
        <w:drawing>
          <wp:inline distT="0" distB="0" distL="0" distR="0">
            <wp:extent cx="4953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Confusion matrix</w:t>
      </w:r>
    </w:p>
    <w:p>
      <w:pPr>
        <w:spacing w:after="200"/>
        <w:jc w:val="center"/>
      </w:pPr>
      <w:r>
        <w:drawing>
          <wp:inline distT="0" distB="0" distL="0" distR="0">
            <wp:extent cx="3619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Deliverable: trained image-classification model (outputs/week3_soil_image_model.joblib demo; week3_cnn_pipeline_pytorch.py for the production ResNet-50/EfficientNet model) + evaluation report above.</w:t>
      </w:r>
    </w:p>
    <w:p>
      <w:pPr>
        <w:pStyle w:val="Heading1"/>
        <w:spacing w:after="150" w:before="300"/>
      </w:pPr>
      <w:r>
        <w:t xml:space="preserve">Week 4 — Structured ML &amp; Explainable AI</w:t>
      </w:r>
    </w:p>
    <w:p>
      <w:pPr>
        <w:pStyle w:val="Heading2"/>
        <w:spacing w:after="100" w:before="200"/>
      </w:pPr>
      <w:r>
        <w:t xml:space="preserve">A. Structured Soil Data Model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Loaded the cleaned structured soil-test dataset (N, P, K, pH, organic matter, moisture).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Identified input features and defined the prediction target (deficiency category).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Performed feature selection (all 6 agronomic features retained; importances ranked below).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Prepared training/testing data (80/20 stratified split).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Selected Gradient Boosting / XGBoost as the model family.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Trained the model and generated nutrient-deficiency predictions.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Evaluated the model: accuracy, precision, recall, F1-score, confusion matrix.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Performed hyperparameter tuning via grid search (5-fold CV).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Selected the best model and saved it.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6B46C1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500"/>
            <w:shd w:fill="6B46C1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Accuracy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0.662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Precision (weighted)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0.666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Recall (weighted)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0.662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F1-score (weighted)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0.663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Best hyperparameters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{"learning_rate":0.05,"max_depth":2,"n_estimators":100}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Confusion matrix</w:t>
      </w:r>
    </w:p>
    <w:p>
      <w:pPr>
        <w:spacing w:after="200"/>
        <w:jc w:val="center"/>
      </w:pPr>
      <w:r>
        <w:drawing>
          <wp:inline distT="0" distB="0" distL="0" distR="0">
            <wp:extent cx="3619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B. Explainable AI</w:t>
      </w:r>
    </w:p>
    <w:p>
      <w:pPr>
        <w:pStyle w:val="Heading3"/>
      </w:pPr>
      <w:r>
        <w:t xml:space="preserve">Grad-CAM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Implemented Grad-CAM logic (production PyTorch hook-based implementation in explainable_ai.py).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Generated heatmaps over soil images (occlusion-sensitivity stand-in used for the offline demo).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Identified important image regions driving the prediction.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Verified model attention areas visually against the input image.</w:t>
      </w:r>
    </w:p>
    <w:p>
      <w:pPr>
        <w:spacing w:after="200"/>
        <w:jc w:val="center"/>
      </w:pPr>
      <w:r>
        <w:drawing>
          <wp:inline distT="0" distB="0" distL="0" distR="0">
            <wp:extent cx="4000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SHAP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Implemented SHAP TreeExplainer logic (production code in explainable_ai.py).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Generated feature-importance explanations (permutation importance stand-in used offline).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Identified the most important soil features driving deficiency predictions.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Generated feature-importance visualization.</w:t>
      </w:r>
    </w:p>
    <w:p>
      <w:pPr>
        <w:spacing w:after="120"/>
      </w:pPr>
      <w:r>
        <w:t xml:space="preserve">Ranked feature importances: K_kg_ha=0.178, P_kg_ha=0.1607, N_kg_ha=0.1334, moisture_pct=0.0041, organic_matter_pct=-0.0056, pH=-0.0079. K, P, and N levels dominate the model's decisions, consistent with agronomic expectations for nutrient-deficiency classification.</w:t>
      </w:r>
    </w:p>
    <w:p>
      <w:pPr>
        <w:spacing w:after="200"/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Hybrid Analysis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Compared image-model predictions against structured-data predictions.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Defined prediction-combination (fusion) logic — confidence-weighted voting with an agreement bonus and a disagreement penalty.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Defined confidence-score handling for the combined output.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Developed the hybrid analysis module (hybrid_analysis.py) and generated combined soil assessments.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Defined a 0–100 soil-health score derived from combined deficiency severity and confidence.</w:t>
      </w:r>
    </w:p>
    <w:p>
      <w:pPr>
        <w:spacing w:after="60"/>
      </w:pPr>
      <w:r>
        <w:rPr>
          <w:b/>
          <w:bCs/>
          <w:color w:val="2E7D32"/>
        </w:rPr>
        <w:t xml:space="preserve">✓ </w:t>
      </w:r>
      <w:r>
        <w:t xml:space="preserve">Tested hybrid predictions on sample cases (5 test cases below).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000"/>
        <w:gridCol w:w="2600"/>
        <w:gridCol w:w="1700"/>
      </w:tblGrid>
      <w:tr>
        <w:tc>
          <w:tcPr>
            <w:tcW w:type="dxa" w:w="1800"/>
            <w:shd w:fill="6B46C1" w:val="clear"/>
          </w:tcPr>
          <w:p>
            <w:r>
              <w:rPr>
                <w:b/>
                <w:bCs/>
                <w:color w:val="FFFFFF"/>
              </w:rPr>
              <w:t xml:space="preserve">Image pred.</w:t>
            </w:r>
          </w:p>
        </w:tc>
        <w:tc>
          <w:tcPr>
            <w:tcW w:type="dxa" w:w="2400"/>
            <w:shd w:fill="6B46C1" w:val="clear"/>
          </w:tcPr>
          <w:p>
            <w:r>
              <w:rPr>
                <w:b/>
                <w:bCs/>
                <w:color w:val="FFFFFF"/>
              </w:rPr>
              <w:t xml:space="preserve">Structured pred.</w:t>
            </w:r>
          </w:p>
        </w:tc>
        <w:tc>
          <w:tcPr>
            <w:tcW w:type="dxa" w:w="1000"/>
            <w:shd w:fill="6B46C1" w:val="clear"/>
          </w:tcPr>
          <w:p>
            <w:r>
              <w:rPr>
                <w:b/>
                <w:bCs/>
                <w:color w:val="FFFFFF"/>
              </w:rPr>
              <w:t xml:space="preserve">Agree?</w:t>
            </w:r>
          </w:p>
        </w:tc>
        <w:tc>
          <w:tcPr>
            <w:tcW w:type="dxa" w:w="2600"/>
            <w:shd w:fill="6B46C1" w:val="clear"/>
          </w:tcPr>
          <w:p>
            <w:r>
              <w:rPr>
                <w:b/>
                <w:bCs/>
                <w:color w:val="FFFFFF"/>
              </w:rPr>
              <w:t xml:space="preserve">Final assessment</w:t>
            </w:r>
          </w:p>
        </w:tc>
        <w:tc>
          <w:tcPr>
            <w:tcW w:type="dxa" w:w="1700"/>
            <w:shd w:fill="6B46C1" w:val="clear"/>
          </w:tcPr>
          <w:p>
            <w:r>
              <w:rPr>
                <w:b/>
                <w:bCs/>
                <w:color w:val="FFFFFF"/>
              </w:rPr>
              <w:t xml:space="preserve">Soil health score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Red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Nitrogen_Deficient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Nitrogen_Deficient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</w:rPr>
              <w:t xml:space="preserve">25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Red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Phosphorus_Deficient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Phosphorus_Deficient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</w:rPr>
              <w:t xml:space="preserve">13.7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Sandy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Balanced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Uncertain_Needs_Retest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</w:rPr>
              <w:t xml:space="preserve">50.9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Clay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Nitrogen_Deficient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Nitrogen_Deficient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</w:rPr>
              <w:t xml:space="preserve">23.6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Sandy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Balanced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Uncertain_Needs_Retest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</w:rPr>
              <w:t xml:space="preserve">43.2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Deliverable: structured ML model (outputs/week4_structured_model.joblib demo; week4_structured_ml_xgboost.py for production XGBoost) + Explainable AI module (explainable_ai.py) + Hybrid soil-analysis system (hybrid_analysis.py).</w:t>
      </w:r>
    </w:p>
    <w:p>
      <w:pPr>
        <w:pStyle w:val="Heading1"/>
        <w:spacing w:after="150" w:before="300"/>
      </w:pPr>
      <w:r>
        <w:t xml:space="preserve">Files delivered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data_synth.py — synthetic dataset generator (swap for the real Week 1-2 ingestion output)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week3_cnn_pipeline_pytorch.py — production CNN transfer-learning pipeline (ResNet-50 / EfficientNet)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week3_demo_run.py — sandbox-runnable Week 3 demo (executed to produce this report's Week 3 results)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week4_structured_ml_xgboost.py — production XGBoost + SHAP structured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week4_demo_run.py — sandbox-runnable Week 4 demo (executed to produce this report's Week 4 results)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explainable_ai.py — Grad-CAM + SHAP production code, plus the offline demo functions used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hybrid_analysis.py — fusion logic + soil-health scoring, executed on 5 sample cases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outputs/ — all trained models (.joblib), metrics (.json), and plots (.png) generated by the above</w:t>
      </w:r>
    </w:p>
    <w:p>
      <w:pPr>
        <w:pStyle w:val="Heading1"/>
        <w:spacing w:after="150" w:before="300"/>
      </w:pPr>
      <w:r>
        <w:t xml:space="preserve">Next steps to move from demo to production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Swap data_synth.py's output for the real labeled dataset from the Week 1-2 ingestion pipeline (same folder/CSV layout).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a machine/Colab with internet access: pip install torch torchvision xgboost shap, then run week3_cnn_pipeline_pytorch.py and week4_structured_ml_xgboost.py in place of the *_demo_run.py scripts.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Re-run explainable_ai.py's production Grad-CAM / SHAP code blocks against the real trained models.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hybrid_analysis.py's fusion logic is model-agnostic and requires no changes — it consumes whichever (label, confidence) pairs the real models produce.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80ec43a5f17a91f291f9aefaa59e252db87e71.png"/><Relationship Id="rId8" Type="http://schemas.openxmlformats.org/officeDocument/2006/relationships/image" Target="media/97782e8e2b7d81acc6b47e59b49c32492edc44b1.png"/><Relationship Id="rId9" Type="http://schemas.openxmlformats.org/officeDocument/2006/relationships/image" Target="media/ca18de248371765fc1adcebe91bf160f3dd21b69.png"/><Relationship Id="rId10" Type="http://schemas.openxmlformats.org/officeDocument/2006/relationships/image" Target="media/d35543d2c36a94e6b2f65e0c5a28c64224cf16b5.png"/><Relationship Id="rId11" Type="http://schemas.openxmlformats.org/officeDocument/2006/relationships/image" Target="media/aa94a854623ae336aae27f47b0efee725532f07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2026-09-06T04:32:18.377Z</dcterms:created>
  <dcterms:modified xsi:type="dcterms:W3CDTF">2026-09-06T04:32:18.386Z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