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f172a"/>
          <w:spacing w:val="120"/>
          <w:sz w:val="44"/>
          <w:szCs w:val="44"/>
        </w:rPr>
        <w:t xml:space="preserve">SRI NAIDU</w:t>
      </w:r>
    </w:p>
    <w:p>
      <w:pPr>
        <w:spacing w:after="40"/>
        <w:jc w:val="center"/>
      </w:pPr>
      <w:r>
        <w:rPr>
          <w:rFonts w:ascii="Calibri" w:cs="Calibri" w:eastAsia="Calibri" w:hAnsi="Calibri"/>
          <w:i w:val="false"/>
          <w:iCs w:val="false"/>
          <w:color w:val="64748b"/>
          <w:sz w:val="22"/>
          <w:szCs w:val="22"/>
        </w:rPr>
        <w:t xml:space="preserve">SAP Consultant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sri.naidu@example.com  ·  www.linkedin.com/in/saps4/</w:t>
      </w:r>
    </w:p>
    <w:p>
      <w:pPr>
        <w:pBdr>
          <w:bottom w:val="single" w:color="0f172a" w:sz="18" w:space="1"/>
        </w:pBdr>
        <w:spacing w:after="200"/>
      </w:pP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0f172a"/>
          <w:spacing w:val="60"/>
          <w:sz w:val="20"/>
          <w:szCs w:val="20"/>
        </w:rPr>
        <w:t xml:space="preserve">PROFESSIONAL SUMMARY</w:t>
      </w:r>
    </w:p>
    <w:p>
      <w:pPr>
        <w:pBdr>
          <w:bottom w:val="single" w:color="0f172a" w:sz="18" w:space="1"/>
        </w:pBdr>
        <w:spacing w:after="160"/>
      </w:pPr>
    </w:p>
    <w:p>
      <w:pPr>
        <w:spacing w:after="8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Sri is a SAP Consultant with approximately 23+ years of progressive consulting aligned to Pharmaceutical, SAP, PowerPoint, CDISC, CDASH, SDTM, facilitating workshops, SME-level guidance.</w:t>
      </w:r>
    </w:p>
    <w:p>
      <w:pPr>
        <w:spacing w:after="8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Core focus includes Pharmaceutical, SAP, PowerPoint, CDISC, CDASH, SDTM, facilitating workshops, SME-level guidance.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0f172a"/>
          <w:spacing w:val="60"/>
          <w:sz w:val="20"/>
          <w:szCs w:val="20"/>
        </w:rPr>
        <w:t xml:space="preserve">CORE COMPETENCIES</w:t>
      </w:r>
    </w:p>
    <w:p>
      <w:pPr>
        <w:pBdr>
          <w:bottom w:val="single" w:color="0f172a" w:sz="18" w:space="1"/>
        </w:pBdr>
        <w:spacing w:after="160"/>
      </w:pP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Core: Pharmaceutical  ·  SAP  ·  PowerPoint  ·  CDISC  ·  CDASH  ·  SDTM  ·  facilitating workshops  ·  SME-level guidance  ·  SAC  ·  and Data Sphere for process optimization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0f172a"/>
          <w:spacing w:val="60"/>
          <w:sz w:val="20"/>
          <w:szCs w:val="20"/>
        </w:rPr>
        <w:t xml:space="preserve">SELECTED IMPACT</w:t>
      </w:r>
    </w:p>
    <w:p>
      <w:pPr>
        <w:pBdr>
          <w:bottom w:val="single" w:color="0f172a" w:sz="18" w:space="1"/>
        </w:pBdr>
        <w:spacing w:after="160"/>
      </w:pP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Delivered SAP Consultant-aligned work for Client: ATOS IT Services, Chicago, IL, covering Pharmaceutical, SAP with design, test evidence, and stakeholder updates.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Partnered with business and technical owners on process design, integration touchpoints, and release readiness at Client: ATOS IT Services, Chicago, IL.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Built unit and SIT/UAT evidence packs for Pharmaceutical-related scenarios on Client: ATOS IT Services, Chicago, IL.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Supported cutover and hypercare activities with clear defect triage and documentation for Client: ATOS IT Services, Chicago, IL.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0f172a"/>
          <w:spacing w:val="60"/>
          <w:sz w:val="20"/>
          <w:szCs w:val="20"/>
        </w:rPr>
        <w:t xml:space="preserve">PROFESSIONAL EXPERIENCE</w:t>
      </w:r>
    </w:p>
    <w:p>
      <w:pPr>
        <w:pBdr>
          <w:bottom w:val="single" w:color="0f172a" w:sz="18" w:space="1"/>
        </w:pBdr>
        <w:spacing w:after="16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SAP Consultant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Employer / Client: Client: ATOS IT Services, Chicago, IL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2012 – 2017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Environment: Pharmaceutical  ·  SAP  ·  PowerPoint  ·  CDISC  ·  CDASH  ·  SDTM  ·  facilitating workshops  ·  SME-level guidance</w:t>
      </w:r>
    </w:p>
    <w:p>
      <w:pPr>
        <w:spacing w:after="40"/>
      </w:pP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Project: Implementation &amp; Production Support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Environment: Material Ledger, Product Costing, MM/SD, OTC/PTP, Profit Center Accounting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Configured RTR (Record-to-Report) processes with Universal Allocations, coding blocks, and multi-ledger accounting in S/4HANA.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Integrated PTP processes with Ariba, OpenText VIM, Coupa, and Fieldglass, enhancing accounts payable automation.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Streamlined OTC operations by configuring Vertex Tax, Credit Management, Lockbox, and payment workflows.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Implemented CFIN for real-time financial consolidation and replication of multi-system data.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Managed Data Migration, including cleansing and validation, using LTMC and custom scripts.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Led S/4HANA Public Cloud deployment using Activate Methodology.</w:t>
      </w:r>
    </w:p>
    <w:p>
      <w:pPr>
        <w:spacing w:after="40"/>
      </w:pPr>
    </w:p>
    <w:p>
      <w:pPr>
        <w:spacing w:after="4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SAP Consultant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Employer / Client: Client: Nagarro, Dallas, TX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2003 – 2008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Environment: Pharmaceutical  ·  SAP  ·  PowerPoint  ·  CDISC  ·  CDASH  ·  SDTM  ·  facilitating workshops  ·  SME-level guidance</w:t>
      </w:r>
    </w:p>
    <w:p>
      <w:pPr>
        <w:spacing w:after="40"/>
      </w:pP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Project: Global SAP Implementation, Rollouts, Support,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Configured Chart of accounts, account determination for MM-FI / SD-FI / AA etc.,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consolidating the banking and collections process.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Asset Accounting integration with PS and IM.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data migration of master data related to Projects (Project Definitions / WBS Elements) etc.,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Conducting the workshops for Integration testing and UAT with business stake holders.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ACH Formats for vendor invoices.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Reconciliation of Checks from Lockbox.</w:t>
      </w:r>
    </w:p>
    <w:p>
      <w:pPr>
        <w:spacing w:after="40"/>
      </w:pPr>
    </w:p>
    <w:p>
      <w:pPr>
        <w:spacing w:after="40"/>
      </w:pP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0f172a"/>
          <w:spacing w:val="60"/>
          <w:sz w:val="20"/>
          <w:szCs w:val="20"/>
        </w:rPr>
        <w:t xml:space="preserve">EDUCATION</w:t>
      </w:r>
    </w:p>
    <w:p>
      <w:pPr>
        <w:pBdr>
          <w:bottom w:val="single" w:color="0f172a" w:sz="18" w:space="1"/>
        </w:pBdr>
        <w:spacing w:after="160"/>
      </w:pP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Bachelor's degree or equivalent professional experience.</w:t>
      </w:r>
    </w:p>
    <w:p>
      <w:pPr>
        <w:pBdr>
          <w:top w:val="single" w:color="e2e8f0" w:sz="6" w:space="8"/>
        </w:pBdr>
        <w:spacing w:before="360"/>
      </w:pPr>
      <w:r>
        <w:rPr>
          <w:rFonts w:ascii="Calibri" w:cs="Calibri" w:eastAsia="Calibri" w:hAnsi="Calibri"/>
          <w:color w:val="94a3b8"/>
          <w:sz w:val="14"/>
          <w:szCs w:val="14"/>
        </w:rPr>
        <w:t xml:space="preserve">ATS Classic  ·  Professional resume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2026-08-01T00:20:05.739Z</dcterms:created>
  <dcterms:modified xsi:type="dcterms:W3CDTF">2026-08-01T00:20:05.739Z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