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f172a"/>
          <w:spacing w:val="120"/>
          <w:sz w:val="44"/>
          <w:szCs w:val="44"/>
        </w:rPr>
        <w:t xml:space="preserve">SRI NAIDU</w:t>
      </w:r>
    </w:p>
    <w:p>
      <w:pPr>
        <w:spacing w:after="40"/>
        <w:jc w:val="center"/>
      </w:pPr>
      <w:r>
        <w:rPr>
          <w:rFonts w:ascii="Calibri" w:cs="Calibri" w:eastAsia="Calibri" w:hAnsi="Calibri"/>
          <w:i w:val="false"/>
          <w:iCs w:val="false"/>
          <w:color w:val="64748b"/>
          <w:sz w:val="22"/>
          <w:szCs w:val="22"/>
        </w:rPr>
        <w:t xml:space="preserve">Senior Clinical Data Manager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64748b"/>
          <w:sz w:val="18"/>
          <w:szCs w:val="18"/>
        </w:rPr>
        <w:t xml:space="preserve">sri.naidu@example.com  ·  www.linkedin.com/in/saps4/</w:t>
      </w:r>
    </w:p>
    <w:p>
      <w:pPr>
        <w:pBdr>
          <w:bottom w:val="single" w:color="0f172a" w:sz="18" w:space="1"/>
        </w:pBdr>
        <w:spacing w:after="200"/>
      </w:pPr>
    </w:p>
    <w:p>
      <w:pPr>
        <w:spacing w:after="60" w:before="320"/>
      </w:pPr>
      <w:r>
        <w:rPr>
          <w:rFonts w:ascii="Calibri" w:cs="Calibri" w:eastAsia="Calibri" w:hAnsi="Calibri"/>
          <w:b/>
          <w:bCs/>
          <w:color w:val="0f172a"/>
          <w:spacing w:val="60"/>
          <w:sz w:val="20"/>
          <w:szCs w:val="20"/>
        </w:rPr>
        <w:t xml:space="preserve">PROFESSIONAL SUMMARY</w:t>
      </w:r>
    </w:p>
    <w:p>
      <w:pPr>
        <w:pBdr>
          <w:bottom w:val="single" w:color="0f172a" w:sz="18" w:space="1"/>
        </w:pBdr>
        <w:spacing w:after="160"/>
      </w:pPr>
    </w:p>
    <w:p>
      <w:pPr>
        <w:spacing w:after="80" w:line="264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Sri is positioned as a Senior Clinical Data Manager with approximately 23+ years of progressive professional experience, mapped to this role’s requirements: Pharmaceutical, Data, PowerPoint, CDISC, CDASH, SDTM, facilitating workshops, SME-level guidance.</w:t>
      </w:r>
    </w:p>
    <w:p>
      <w:pPr>
        <w:spacing w:after="80" w:line="264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Master-backed delivery history is reframed toward Senior Clinical Data Manager responsibilities (data quality, process ownership, stakeholder coordination, and release/test discipline where supported by experience).</w:t>
      </w:r>
    </w:p>
    <w:p>
      <w:pPr>
        <w:spacing w:after="80" w:line="264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Core focus includes Pharmaceutical, Data, PowerPoint, CDISC, CDASH, SDTM, facilitating workshops, SME-level guidance.</w:t>
      </w:r>
    </w:p>
    <w:p>
      <w:pPr>
        <w:spacing w:after="60" w:before="320"/>
      </w:pPr>
      <w:r>
        <w:rPr>
          <w:rFonts w:ascii="Calibri" w:cs="Calibri" w:eastAsia="Calibri" w:hAnsi="Calibri"/>
          <w:b/>
          <w:bCs/>
          <w:color w:val="0f172a"/>
          <w:spacing w:val="60"/>
          <w:sz w:val="20"/>
          <w:szCs w:val="20"/>
        </w:rPr>
        <w:t xml:space="preserve">CORE COMPETENCIES</w:t>
      </w:r>
    </w:p>
    <w:p>
      <w:pPr>
        <w:pBdr>
          <w:bottom w:val="single" w:color="0f172a" w:sz="18" w:space="1"/>
        </w:pBdr>
        <w:spacing w:after="160"/>
      </w:pPr>
    </w:p>
    <w:p>
      <w:pPr>
        <w:spacing w:after="100" w:line="276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Core: Pharmaceutical  ·  Data  ·  PowerPoint  ·  CDISC  ·  CDASH  ·  SDTM  ·  facilitating workshops  ·  SME-level guidance  ·  SAC  ·  and Data Sphere for process optimization  ·  Clinical</w:t>
      </w:r>
    </w:p>
    <w:p>
      <w:pPr>
        <w:spacing w:after="60" w:before="320"/>
      </w:pPr>
      <w:r>
        <w:rPr>
          <w:rFonts w:ascii="Calibri" w:cs="Calibri" w:eastAsia="Calibri" w:hAnsi="Calibri"/>
          <w:b/>
          <w:bCs/>
          <w:color w:val="0f172a"/>
          <w:spacing w:val="60"/>
          <w:sz w:val="20"/>
          <w:szCs w:val="20"/>
        </w:rPr>
        <w:t xml:space="preserve">SELECTED IMPACT</w:t>
      </w:r>
    </w:p>
    <w:p>
      <w:pPr>
        <w:pBdr>
          <w:bottom w:val="single" w:color="0f172a" w:sz="18" w:space="1"/>
        </w:pBdr>
        <w:spacing w:after="160"/>
      </w:pP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Delivered Senior Clinical Data Manager-aligned work for Client: ATOS IT Services, Chicago, IL, covering Pharmaceutical, Data with design, test evidence, and stakeholder updates.</w:t>
      </w: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Partnered with business and technical owners on process design, integration touchpoints, and release readiness at Client: ATOS IT Services, Chicago, IL.</w:t>
      </w: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Built unit and SIT/UAT evidence packs for Pharmaceutical-related scenarios on Client: ATOS IT Services, Chicago, IL.</w:t>
      </w: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Supported cutover and hypercare activities with clear defect triage and documentation for Client: ATOS IT Services, Chicago, IL.</w:t>
      </w:r>
    </w:p>
    <w:p>
      <w:pPr>
        <w:spacing w:after="60" w:before="320"/>
      </w:pPr>
      <w:r>
        <w:rPr>
          <w:rFonts w:ascii="Calibri" w:cs="Calibri" w:eastAsia="Calibri" w:hAnsi="Calibri"/>
          <w:b/>
          <w:bCs/>
          <w:color w:val="0f172a"/>
          <w:spacing w:val="60"/>
          <w:sz w:val="20"/>
          <w:szCs w:val="20"/>
        </w:rPr>
        <w:t xml:space="preserve">PROFESSIONAL EXPERIENCE</w:t>
      </w:r>
    </w:p>
    <w:p>
      <w:pPr>
        <w:pBdr>
          <w:bottom w:val="single" w:color="0f172a" w:sz="18" w:space="1"/>
        </w:pBdr>
        <w:spacing w:after="160"/>
      </w:pP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Senior Clinical Data Manager</w:t>
      </w:r>
    </w:p>
    <w:p>
      <w:pPr>
        <w:spacing w:after="40" w:before="2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Employer / Client: Client: ATOS IT Services, Chicago, IL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2012 – 2017</w:t>
      </w:r>
    </w:p>
    <w:p>
      <w:pPr>
        <w:spacing w:after="100" w:line="276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Environment: Pharmaceutical  ·  Data  ·  PowerPoint  ·  CDISC  ·  CDASH  ·  SDTM  ·  facilitating workshops  ·  SME-level guidance</w:t>
      </w:r>
    </w:p>
    <w:p>
      <w:pPr>
        <w:spacing w:after="40"/>
      </w:pP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Project: Implementation &amp; Production Support</w:t>
      </w: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Environment: Material Ledger, Product Costing, MM/SD, OTC/PTP, Profit Center Accounting</w:t>
      </w: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Configured RTR (Record-to-Report) processes with Universal Allocations, coding blocks, and multi-ledger accounting in S/4HANA.</w:t>
      </w: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Integrated PTP processes with Ariba, OpenText VIM, Coupa, and Fieldglass, enhancing accounts payable automation.</w:t>
      </w: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Streamlined OTC operations by configuring Vertex Tax, Credit Management, Lockbox, and payment workflows.</w:t>
      </w: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Implemented CFIN for real-time financial consolidation and replication of multi-system data.</w:t>
      </w: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Managed Data Migration, including cleansing and validation, using LTMC and custom scripts.</w:t>
      </w: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Led S/4HANA Public Cloud deployment using Activate Methodology.</w:t>
      </w:r>
    </w:p>
    <w:p>
      <w:pPr>
        <w:spacing w:after="40"/>
      </w:pPr>
    </w:p>
    <w:p>
      <w:pPr>
        <w:spacing w:after="40"/>
      </w:pP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Senior Clinical Data Manager</w:t>
      </w:r>
    </w:p>
    <w:p>
      <w:pPr>
        <w:spacing w:after="40" w:before="2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Employer / Client: Client: Nagarro, Dallas, TX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2003 – 2008</w:t>
      </w:r>
    </w:p>
    <w:p>
      <w:pPr>
        <w:spacing w:after="100" w:line="276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Environment: Pharmaceutical  ·  Data  ·  PowerPoint  ·  CDISC  ·  CDASH  ·  SDTM  ·  facilitating workshops  ·  SME-level guidance</w:t>
      </w:r>
    </w:p>
    <w:p>
      <w:pPr>
        <w:spacing w:after="40"/>
      </w:pP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Project: Global SAP Implementation, Rollouts, Support,</w:t>
      </w: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Configured Chart of accounts, account determination for MM-FI / SD-FI / AA etc.,</w:t>
      </w: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Worked on consolidating the banking and collections process.</w:t>
      </w: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Worked on Asset Accounting integration with PS and IM.</w:t>
      </w: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Worked on data migration of master data related to Projects (Project Definitions / WBS Elements) etc.,</w:t>
      </w: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Conducting the workshops for Integration testing and UAT with business stake holders.</w:t>
      </w: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Worked on ACH Formats for vendor invoices.</w:t>
      </w: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Worked on Reconciliation of Checks from Lockbox.</w:t>
      </w:r>
    </w:p>
    <w:p>
      <w:pPr>
        <w:spacing w:after="40"/>
      </w:pPr>
    </w:p>
    <w:p>
      <w:pPr>
        <w:spacing w:after="40"/>
      </w:pPr>
    </w:p>
    <w:p>
      <w:pPr>
        <w:spacing w:after="60" w:before="320"/>
      </w:pPr>
      <w:r>
        <w:rPr>
          <w:rFonts w:ascii="Calibri" w:cs="Calibri" w:eastAsia="Calibri" w:hAnsi="Calibri"/>
          <w:b/>
          <w:bCs/>
          <w:color w:val="0f172a"/>
          <w:spacing w:val="60"/>
          <w:sz w:val="20"/>
          <w:szCs w:val="20"/>
        </w:rPr>
        <w:t xml:space="preserve">EDUCATION</w:t>
      </w:r>
    </w:p>
    <w:p>
      <w:pPr>
        <w:pBdr>
          <w:bottom w:val="single" w:color="0f172a" w:sz="18" w:space="1"/>
        </w:pBdr>
        <w:spacing w:after="160"/>
      </w:pPr>
    </w:p>
    <w:p>
      <w:pPr>
        <w:spacing w:after="100" w:line="276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Bachelor's degree or equivalent professional experience.</w:t>
      </w:r>
    </w:p>
    <w:p>
      <w:pPr>
        <w:pBdr>
          <w:top w:val="single" w:color="e2e8f0" w:sz="6" w:space="8"/>
        </w:pBdr>
        <w:spacing w:before="360"/>
      </w:pPr>
      <w:r>
        <w:rPr>
          <w:rFonts w:ascii="Calibri" w:cs="Calibri" w:eastAsia="Calibri" w:hAnsi="Calibri"/>
          <w:color w:val="94a3b8"/>
          <w:sz w:val="14"/>
          <w:szCs w:val="14"/>
        </w:rPr>
        <w:t xml:space="preserve">ATS Classic  ·  Professional resume</w:t>
      </w:r>
    </w:p>
    <w:sectPr>
      <w:pgSz w:w="11906" w:h="16838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2026-08-01T00:20:42.018Z</dcterms:created>
  <dcterms:modified xsi:type="dcterms:W3CDTF">2026-08-01T00:20:42.018Z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